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A374354" w14:textId="5E42AA4A" w:rsidR="00CB1B01" w:rsidRPr="00144411" w:rsidRDefault="00815246" w:rsidP="00CB1B01">
      <w:pPr>
        <w:pStyle w:val="BodyText"/>
        <w:rPr>
          <w:rFonts w:eastAsia="Arial Unicode MS"/>
        </w:rPr>
      </w:pPr>
      <w:r>
        <w:rPr>
          <w:rFonts w:eastAsia="Arial Unicode MS"/>
        </w:rPr>
        <w:t xml:space="preserve"> </w:t>
      </w:r>
    </w:p>
    <w:p w14:paraId="43C5D3D7" w14:textId="77777777" w:rsidR="001D5409" w:rsidRDefault="001D5409" w:rsidP="0048558D">
      <w:pPr>
        <w:pStyle w:val="Title"/>
      </w:pPr>
    </w:p>
    <w:p w14:paraId="6E3CEF85" w14:textId="182E5028" w:rsidR="00E27EF7" w:rsidRPr="00525930" w:rsidRDefault="00E27EF7" w:rsidP="0048558D">
      <w:pPr>
        <w:pStyle w:val="Title"/>
      </w:pPr>
      <w:r w:rsidRPr="00525930">
        <w:t>NOTĂ DE FUNDAMENTARE</w:t>
      </w:r>
    </w:p>
    <w:p w14:paraId="754B5CE4" w14:textId="77777777" w:rsidR="00E3043E" w:rsidRPr="00525930" w:rsidRDefault="00E3043E"/>
    <w:p w14:paraId="32BDB262" w14:textId="28C5EC61" w:rsidR="00E27EF7" w:rsidRPr="00525930" w:rsidRDefault="00E27EF7">
      <w:pPr>
        <w:ind w:left="142"/>
        <w:jc w:val="center"/>
        <w:rPr>
          <w:b/>
          <w:bCs/>
        </w:rPr>
      </w:pPr>
      <w:r w:rsidRPr="00525930">
        <w:rPr>
          <w:b/>
          <w:bCs/>
        </w:rPr>
        <w:t>Sec</w:t>
      </w:r>
      <w:r w:rsidR="005631E7">
        <w:rPr>
          <w:b/>
          <w:bCs/>
        </w:rPr>
        <w:t>ț</w:t>
      </w:r>
      <w:r w:rsidRPr="00525930">
        <w:rPr>
          <w:b/>
          <w:bCs/>
        </w:rPr>
        <w:t>iunea 1.</w:t>
      </w:r>
    </w:p>
    <w:p w14:paraId="3C5F0142" w14:textId="6FEE22AC" w:rsidR="00E27EF7" w:rsidRPr="00525930" w:rsidRDefault="00E27EF7" w:rsidP="0068575E">
      <w:pPr>
        <w:ind w:left="142"/>
        <w:jc w:val="center"/>
        <w:rPr>
          <w:b/>
          <w:bCs/>
        </w:rPr>
      </w:pPr>
      <w:r w:rsidRPr="00525930">
        <w:rPr>
          <w:b/>
          <w:bCs/>
        </w:rPr>
        <w:t>Titlul proiectului de act normativ</w:t>
      </w:r>
    </w:p>
    <w:p w14:paraId="20DD4487" w14:textId="009C0FD5" w:rsidR="00CB1B01" w:rsidRDefault="00CB1B01" w:rsidP="0068575E">
      <w:pPr>
        <w:ind w:left="142"/>
        <w:jc w:val="center"/>
        <w:rPr>
          <w:b/>
          <w:bCs/>
        </w:rPr>
      </w:pPr>
    </w:p>
    <w:p w14:paraId="7E1810A7" w14:textId="77777777" w:rsidR="001D5409" w:rsidRPr="00525930" w:rsidRDefault="001D5409" w:rsidP="0068575E">
      <w:pPr>
        <w:ind w:left="142"/>
        <w:jc w:val="center"/>
        <w:rPr>
          <w:b/>
          <w:bCs/>
        </w:rPr>
      </w:pPr>
    </w:p>
    <w:tbl>
      <w:tblPr>
        <w:tblW w:w="10350" w:type="dxa"/>
        <w:tblInd w:w="-185" w:type="dxa"/>
        <w:tblLayout w:type="fixed"/>
        <w:tblLook w:val="0000" w:firstRow="0" w:lastRow="0" w:firstColumn="0" w:lastColumn="0" w:noHBand="0" w:noVBand="0"/>
      </w:tblPr>
      <w:tblGrid>
        <w:gridCol w:w="10350"/>
      </w:tblGrid>
      <w:tr w:rsidR="001A68F2" w:rsidRPr="00525930" w14:paraId="199E2EF3" w14:textId="77777777" w:rsidTr="00CB1B01">
        <w:tc>
          <w:tcPr>
            <w:tcW w:w="10350" w:type="dxa"/>
            <w:tcBorders>
              <w:top w:val="single" w:sz="4" w:space="0" w:color="000000"/>
              <w:left w:val="single" w:sz="4" w:space="0" w:color="000000"/>
              <w:bottom w:val="single" w:sz="4" w:space="0" w:color="000000"/>
              <w:right w:val="single" w:sz="4" w:space="0" w:color="000000"/>
            </w:tcBorders>
            <w:shd w:val="clear" w:color="auto" w:fill="auto"/>
          </w:tcPr>
          <w:p w14:paraId="23C00C22" w14:textId="2017956D" w:rsidR="00E27EF7" w:rsidRPr="005C014F" w:rsidRDefault="00122832" w:rsidP="00122832">
            <w:pPr>
              <w:jc w:val="center"/>
              <w:rPr>
                <w:color w:val="000000"/>
              </w:rPr>
            </w:pPr>
            <w:bookmarkStart w:id="0" w:name="do%7Cpa1"/>
            <w:bookmarkEnd w:id="0"/>
            <w:r w:rsidRPr="00525930">
              <w:rPr>
                <w:b/>
              </w:rPr>
              <w:t xml:space="preserve">Hotărâre a Guvernului </w:t>
            </w:r>
            <w:r w:rsidRPr="00367A77">
              <w:rPr>
                <w:b/>
              </w:rPr>
              <w:t>privind alocarea un</w:t>
            </w:r>
            <w:r>
              <w:rPr>
                <w:b/>
              </w:rPr>
              <w:t>or</w:t>
            </w:r>
            <w:r w:rsidRPr="00367A77">
              <w:rPr>
                <w:b/>
              </w:rPr>
              <w:t xml:space="preserve"> sume din Fondul de rezervă bugetară la dispozi</w:t>
            </w:r>
            <w:r>
              <w:rPr>
                <w:b/>
              </w:rPr>
              <w:t>ț</w:t>
            </w:r>
            <w:r w:rsidRPr="00367A77">
              <w:rPr>
                <w:b/>
              </w:rPr>
              <w:t xml:space="preserve">ia Guvernului, </w:t>
            </w:r>
            <w:r w:rsidR="00815246">
              <w:rPr>
                <w:b/>
              </w:rPr>
              <w:t xml:space="preserve"> prevăzut în bugetul de stat pe anul 2024, </w:t>
            </w:r>
            <w:r>
              <w:rPr>
                <w:b/>
              </w:rPr>
              <w:t xml:space="preserve">pentru suplimentarea bugetului </w:t>
            </w:r>
            <w:r w:rsidRPr="00367A77">
              <w:rPr>
                <w:b/>
              </w:rPr>
              <w:t xml:space="preserve">Ministerului Transporturilor </w:t>
            </w:r>
            <w:r>
              <w:rPr>
                <w:b/>
              </w:rPr>
              <w:t>ș</w:t>
            </w:r>
            <w:r w:rsidRPr="00367A77">
              <w:rPr>
                <w:b/>
              </w:rPr>
              <w:t>i Infrastructurii</w:t>
            </w:r>
          </w:p>
        </w:tc>
      </w:tr>
    </w:tbl>
    <w:p w14:paraId="7E36E6D2" w14:textId="77777777" w:rsidR="001D5409" w:rsidRDefault="001D5409">
      <w:pPr>
        <w:jc w:val="center"/>
        <w:rPr>
          <w:b/>
          <w:bCs/>
        </w:rPr>
      </w:pPr>
    </w:p>
    <w:p w14:paraId="7DB6A1F0" w14:textId="54EC098A" w:rsidR="00E27EF7" w:rsidRPr="00525930" w:rsidRDefault="00C81947">
      <w:pPr>
        <w:jc w:val="center"/>
        <w:rPr>
          <w:b/>
        </w:rPr>
      </w:pPr>
      <w:r w:rsidRPr="00525930">
        <w:rPr>
          <w:b/>
          <w:bCs/>
        </w:rPr>
        <w:t>Sec</w:t>
      </w:r>
      <w:r w:rsidR="005631E7">
        <w:rPr>
          <w:b/>
          <w:bCs/>
        </w:rPr>
        <w:t>ț</w:t>
      </w:r>
      <w:r w:rsidRPr="00525930">
        <w:rPr>
          <w:b/>
          <w:bCs/>
        </w:rPr>
        <w:t>iunea</w:t>
      </w:r>
      <w:r w:rsidR="00E27EF7" w:rsidRPr="00525930">
        <w:rPr>
          <w:b/>
          <w:bCs/>
        </w:rPr>
        <w:t xml:space="preserve"> 2.</w:t>
      </w:r>
    </w:p>
    <w:p w14:paraId="1B6FC960" w14:textId="2848E961" w:rsidR="00CA7DEF" w:rsidRPr="00525930" w:rsidRDefault="001838E0" w:rsidP="00F1509E">
      <w:pPr>
        <w:jc w:val="center"/>
        <w:rPr>
          <w:b/>
        </w:rPr>
      </w:pPr>
      <w:r w:rsidRPr="00525930">
        <w:rPr>
          <w:b/>
        </w:rPr>
        <w:t>Motivul</w:t>
      </w:r>
      <w:r w:rsidR="00E27EF7" w:rsidRPr="00525930">
        <w:rPr>
          <w:b/>
        </w:rPr>
        <w:t xml:space="preserve"> emiterii actului normativ</w:t>
      </w:r>
    </w:p>
    <w:p w14:paraId="469E1789" w14:textId="77777777" w:rsidR="00CB1B01" w:rsidRPr="00525930" w:rsidRDefault="00CB1B01" w:rsidP="00FA7777">
      <w:pPr>
        <w:rPr>
          <w:b/>
        </w:rPr>
      </w:pPr>
    </w:p>
    <w:tbl>
      <w:tblPr>
        <w:tblW w:w="10350" w:type="dxa"/>
        <w:tblInd w:w="-185" w:type="dxa"/>
        <w:tblLayout w:type="fixed"/>
        <w:tblLook w:val="0000" w:firstRow="0" w:lastRow="0" w:firstColumn="0" w:lastColumn="0" w:noHBand="0" w:noVBand="0"/>
      </w:tblPr>
      <w:tblGrid>
        <w:gridCol w:w="3240"/>
        <w:gridCol w:w="7110"/>
      </w:tblGrid>
      <w:tr w:rsidR="008D46D7" w:rsidRPr="00525930" w14:paraId="6F0DA76F" w14:textId="77777777" w:rsidTr="00CB1B01">
        <w:trPr>
          <w:trHeight w:val="709"/>
        </w:trPr>
        <w:tc>
          <w:tcPr>
            <w:tcW w:w="3240" w:type="dxa"/>
            <w:tcBorders>
              <w:top w:val="single" w:sz="4" w:space="0" w:color="000000"/>
              <w:left w:val="single" w:sz="4" w:space="0" w:color="000000"/>
              <w:bottom w:val="single" w:sz="4" w:space="0" w:color="000000"/>
            </w:tcBorders>
            <w:shd w:val="clear" w:color="auto" w:fill="auto"/>
          </w:tcPr>
          <w:p w14:paraId="0EEF7C9F" w14:textId="3BA76CEF" w:rsidR="008D46D7" w:rsidRDefault="008D46D7" w:rsidP="00D6776F">
            <w:pPr>
              <w:pStyle w:val="ListParagraph"/>
              <w:ind w:left="-20"/>
              <w:jc w:val="both"/>
            </w:pPr>
            <w:r>
              <w:t>2.1.Sursa proiectului de act normativ</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387DC1DC" w14:textId="0DDE28EF" w:rsidR="001D5409" w:rsidRPr="00AA345F" w:rsidRDefault="00AA6863" w:rsidP="001D5409">
            <w:pPr>
              <w:spacing w:after="120"/>
              <w:jc w:val="both"/>
              <w:rPr>
                <w:lang w:val="it-IT"/>
              </w:rPr>
            </w:pPr>
            <w:r w:rsidRPr="00AA6863">
              <w:t>Ordonanța de urgență a Guvernului nr. 46/2024 privind unele măsuri bugetare și pentru modificarea și completarea unor acte normative;</w:t>
            </w:r>
          </w:p>
          <w:p w14:paraId="4B82F714" w14:textId="5580B85B" w:rsidR="001D5409" w:rsidRDefault="001D5409" w:rsidP="001D5409">
            <w:pPr>
              <w:spacing w:after="120"/>
              <w:jc w:val="both"/>
            </w:pPr>
            <w:r w:rsidRPr="00A400BD">
              <w:t>Codul administrativ</w:t>
            </w:r>
            <w:r>
              <w:t>, p</w:t>
            </w:r>
            <w:r w:rsidRPr="00A400BD">
              <w:t>arte integrantă din Ordonanț</w:t>
            </w:r>
            <w:r>
              <w:t>a</w:t>
            </w:r>
            <w:r w:rsidRPr="00A400BD">
              <w:t xml:space="preserve"> de urgență</w:t>
            </w:r>
            <w:r>
              <w:t xml:space="preserve"> a Guvernului nr.</w:t>
            </w:r>
            <w:r w:rsidRPr="00A400BD">
              <w:t xml:space="preserve"> 57/2019</w:t>
            </w:r>
            <w:r>
              <w:t xml:space="preserve"> </w:t>
            </w:r>
            <w:r w:rsidRPr="007475EB">
              <w:t>privind Codul administrativ</w:t>
            </w:r>
            <w:r>
              <w:t>, cu modificările și completările ulterioare;</w:t>
            </w:r>
          </w:p>
          <w:p w14:paraId="3B4705D3" w14:textId="7F17D95D" w:rsidR="001D5409" w:rsidRDefault="001D5409" w:rsidP="001D5409">
            <w:pPr>
              <w:spacing w:after="120"/>
              <w:jc w:val="both"/>
            </w:pPr>
            <w:r w:rsidRPr="00D67832">
              <w:t>Regulamentul (CE) nr. 1370/2007 al Parlamentului European și al Consiliului din 23 octombrie 2007 privind serviciile publice de transport feroviar și rutier de călători și de abrogare a Regulamentelor (CEE) nr. 1191/69 și nr. 1107/70 ale Consiliului</w:t>
            </w:r>
            <w:r>
              <w:t>.</w:t>
            </w:r>
          </w:p>
          <w:p w14:paraId="148C8D19" w14:textId="32DD8A16" w:rsidR="008D46D7" w:rsidRPr="004C087F" w:rsidRDefault="008D46D7" w:rsidP="00800293">
            <w:pPr>
              <w:jc w:val="both"/>
              <w:rPr>
                <w:rFonts w:eastAsia="MS Mincho"/>
                <w:lang w:eastAsia="en-US"/>
              </w:rPr>
            </w:pPr>
          </w:p>
        </w:tc>
      </w:tr>
      <w:tr w:rsidR="001A68F2" w:rsidRPr="00525930" w14:paraId="5208DF0E" w14:textId="77777777" w:rsidTr="00CB1B01">
        <w:trPr>
          <w:trHeight w:val="709"/>
        </w:trPr>
        <w:tc>
          <w:tcPr>
            <w:tcW w:w="3240" w:type="dxa"/>
            <w:tcBorders>
              <w:top w:val="single" w:sz="4" w:space="0" w:color="000000"/>
              <w:left w:val="single" w:sz="4" w:space="0" w:color="000000"/>
              <w:bottom w:val="single" w:sz="4" w:space="0" w:color="000000"/>
            </w:tcBorders>
            <w:shd w:val="clear" w:color="auto" w:fill="auto"/>
          </w:tcPr>
          <w:p w14:paraId="38045099" w14:textId="77777777" w:rsidR="006B21A0" w:rsidRDefault="006B21A0" w:rsidP="00D6776F">
            <w:pPr>
              <w:pStyle w:val="ListParagraph"/>
              <w:ind w:left="-20"/>
              <w:jc w:val="both"/>
            </w:pPr>
          </w:p>
          <w:p w14:paraId="7E143840" w14:textId="38C9133E" w:rsidR="00D6776F" w:rsidRPr="00525930" w:rsidRDefault="00D6776F" w:rsidP="00D6776F">
            <w:pPr>
              <w:pStyle w:val="ListParagraph"/>
              <w:ind w:left="-20"/>
              <w:jc w:val="both"/>
            </w:pPr>
            <w:r w:rsidRPr="00525930">
              <w:t>2.</w:t>
            </w:r>
            <w:r w:rsidR="008D46D7">
              <w:t>2</w:t>
            </w:r>
            <w:r w:rsidR="00720780">
              <w:t>.</w:t>
            </w:r>
            <w:r w:rsidRPr="00525930">
              <w:t xml:space="preserve"> Descrierea situa</w:t>
            </w:r>
            <w:r w:rsidR="005631E7">
              <w:t>ț</w:t>
            </w:r>
            <w:r w:rsidRPr="00525930">
              <w:t>iei actuale</w:t>
            </w:r>
          </w:p>
          <w:p w14:paraId="68BEE483" w14:textId="77777777" w:rsidR="00D6776F" w:rsidRPr="00525930" w:rsidRDefault="00D6776F" w:rsidP="00D6776F">
            <w:pPr>
              <w:jc w:val="both"/>
            </w:pPr>
          </w:p>
          <w:p w14:paraId="7E5159C4" w14:textId="77777777" w:rsidR="00D6776F" w:rsidRPr="00525930" w:rsidRDefault="00D6776F" w:rsidP="00D6776F">
            <w:pPr>
              <w:jc w:val="both"/>
              <w:rPr>
                <w:b/>
                <w:bCs/>
              </w:rPr>
            </w:pPr>
          </w:p>
          <w:p w14:paraId="11EDAECA" w14:textId="77777777" w:rsidR="00D6776F" w:rsidRPr="00525930" w:rsidRDefault="00D6776F" w:rsidP="00D6776F">
            <w:pPr>
              <w:jc w:val="both"/>
              <w:rPr>
                <w:b/>
                <w:bCs/>
              </w:rPr>
            </w:pPr>
          </w:p>
          <w:p w14:paraId="66573527" w14:textId="77777777" w:rsidR="00D6776F" w:rsidRPr="00525930" w:rsidRDefault="00D6776F" w:rsidP="00D6776F">
            <w:pPr>
              <w:jc w:val="both"/>
              <w:rPr>
                <w:b/>
                <w:bCs/>
              </w:rPr>
            </w:pPr>
          </w:p>
          <w:p w14:paraId="3A9EF4BB" w14:textId="77777777" w:rsidR="00D6776F" w:rsidRPr="00525930" w:rsidRDefault="00D6776F" w:rsidP="00D6776F">
            <w:pPr>
              <w:jc w:val="both"/>
              <w:rPr>
                <w:b/>
                <w:bCs/>
              </w:rPr>
            </w:pPr>
          </w:p>
          <w:p w14:paraId="7F1F826C" w14:textId="77777777" w:rsidR="00D6776F" w:rsidRPr="00525930" w:rsidRDefault="00D6776F" w:rsidP="00D6776F">
            <w:pPr>
              <w:jc w:val="both"/>
              <w:rPr>
                <w:b/>
                <w:bCs/>
              </w:rPr>
            </w:pP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48D8596D" w14:textId="77777777" w:rsidR="003C6BD9" w:rsidRPr="00DD0503" w:rsidRDefault="001E0B22" w:rsidP="007E6008">
            <w:pPr>
              <w:pStyle w:val="NormalWeb"/>
              <w:shd w:val="clear" w:color="auto" w:fill="FFFFFF"/>
              <w:spacing w:before="120" w:after="0"/>
              <w:jc w:val="both"/>
              <w:textAlignment w:val="baseline"/>
              <w:rPr>
                <w:rFonts w:eastAsia="MS Mincho"/>
                <w:lang w:val="pt-PT" w:eastAsia="en-US"/>
              </w:rPr>
            </w:pPr>
            <w:r w:rsidRPr="00DD0503">
              <w:rPr>
                <w:rFonts w:eastAsia="MS Mincho"/>
                <w:lang w:val="pt-PT" w:eastAsia="en-US"/>
              </w:rPr>
              <w:t>Ministrul Transporturilor și Infrastructuri</w:t>
            </w:r>
            <w:r w:rsidR="006119EA" w:rsidRPr="00DD0503">
              <w:rPr>
                <w:rFonts w:eastAsia="MS Mincho"/>
                <w:lang w:val="pt-PT" w:eastAsia="en-US"/>
              </w:rPr>
              <w:t>i</w:t>
            </w:r>
            <w:r w:rsidRPr="00DD0503">
              <w:rPr>
                <w:rFonts w:eastAsia="MS Mincho"/>
                <w:lang w:val="pt-PT" w:eastAsia="en-US"/>
              </w:rPr>
              <w:t xml:space="preserve"> conduce întreaga activitate a aparatului propriu al ministerului, exercită întreaga autoritate asupra unităților aflate în subordinea, sub autoritatea, în coordonarea Ministerului Transporturilor și Infrastructurii sau la care ministerul îndeplinește atribuțiile pe care statul român le are în calitate de acționar și exercită calitatea de ordonator principal de credite în temeiul prevederilor art. 9 alin. (1) și alin. (2) din Hotărârea nr. 370 din 29 martie 2021 privind organizarea și funcționarea Ministerului Transporturilor și Infrastructurii, cu modificările și completările ulterioare. </w:t>
            </w:r>
          </w:p>
          <w:p w14:paraId="5C52E247" w14:textId="60BE1857" w:rsidR="003C6BD9" w:rsidRPr="00DD0503" w:rsidRDefault="00F322DA" w:rsidP="007E6008">
            <w:pPr>
              <w:pStyle w:val="NormalWeb"/>
              <w:shd w:val="clear" w:color="auto" w:fill="FFFFFF"/>
              <w:spacing w:before="120" w:after="0"/>
              <w:jc w:val="both"/>
              <w:textAlignment w:val="baseline"/>
              <w:rPr>
                <w:rFonts w:eastAsia="MS Mincho"/>
                <w:lang w:val="pt-PT" w:eastAsia="en-US"/>
              </w:rPr>
            </w:pPr>
            <w:r w:rsidRPr="00DD0503">
              <w:rPr>
                <w:rFonts w:eastAsia="MS Mincho"/>
                <w:lang w:val="pt-PT" w:eastAsia="en-US"/>
              </w:rPr>
              <w:t xml:space="preserve">În anul 1977 a fost înfiinţată “Întreprinderea de Exploatare a Metroului” transformată în 1991 în “Regia de Exploatare a Metroului Bucureşti,” iar prin reorganizare, în conformitate cu H.G. nr. 482/1999, în Societatea Comercială de Transport cu Metroul Bucureşti METROREX S.A., sub autoritatea Ministerului Transporturilor şi Infrastructurii, având ca obiect de activitate transportul de persoane cu metroul pe reţeaua de căi ferate subterane şi supraterane, în condiţii optime de siguranţă şi confort. </w:t>
            </w:r>
          </w:p>
          <w:p w14:paraId="16FD4EB3" w14:textId="551EA538" w:rsidR="003C6BD9" w:rsidRPr="00DD0503" w:rsidRDefault="00F322DA" w:rsidP="007E6008">
            <w:pPr>
              <w:pStyle w:val="NormalWeb"/>
              <w:shd w:val="clear" w:color="auto" w:fill="FFFFFF"/>
              <w:spacing w:before="120" w:after="0"/>
              <w:jc w:val="both"/>
              <w:textAlignment w:val="baseline"/>
              <w:rPr>
                <w:rFonts w:eastAsia="MS Mincho"/>
                <w:lang w:val="pt-PT" w:eastAsia="en-US"/>
              </w:rPr>
            </w:pPr>
            <w:r w:rsidRPr="00DD0503">
              <w:rPr>
                <w:rFonts w:eastAsia="MS Mincho"/>
                <w:lang w:val="pt-PT" w:eastAsia="en-US"/>
              </w:rPr>
              <w:t>METROREX este societate comercială pe acţiuni cu capital integral de stat, care desfăşoară în principal activităţi de interes public şi strategic.Pentru aceste servicii, METROREX primeşte de la bugetul de stat transferuri care să acopere diferenţele dintre veniturile proprii din activitatea de transport de călători şi cheltuielile totale, ca subvenţie la taxa de călătorie cu metroul.</w:t>
            </w:r>
          </w:p>
          <w:p w14:paraId="48601666" w14:textId="32BC6A8D" w:rsidR="003C6BD9" w:rsidRPr="00DD0503" w:rsidRDefault="00F322DA" w:rsidP="007E6008">
            <w:pPr>
              <w:pStyle w:val="NormalWeb"/>
              <w:shd w:val="clear" w:color="auto" w:fill="FFFFFF"/>
              <w:spacing w:before="120" w:after="0"/>
              <w:jc w:val="both"/>
              <w:textAlignment w:val="baseline"/>
              <w:rPr>
                <w:rFonts w:eastAsia="MS Mincho"/>
                <w:lang w:val="pt-PT" w:eastAsia="en-US"/>
              </w:rPr>
            </w:pPr>
            <w:r w:rsidRPr="00DD0503">
              <w:rPr>
                <w:rFonts w:eastAsia="MS Mincho"/>
                <w:lang w:val="pt-PT" w:eastAsia="en-US"/>
              </w:rPr>
              <w:t>Exploatarea, întreţinerea şi reparaţiile infrastructurii şi instalaţiilor tehnologice se execută de către personalul angajat al societăţii, distribuit în subunităţi de bază după cum urmează: electroenergetică, electromecanică, semnalizare comandă bloc de linie, automatizări şi telecomunicaţii, linii – tunele, administrare şi întreţinere staţii, mişcare, comercial, depouri.</w:t>
            </w:r>
            <w:r w:rsidR="001B0CC8">
              <w:rPr>
                <w:rFonts w:eastAsia="MS Mincho"/>
                <w:lang w:val="pt-PT" w:eastAsia="en-US"/>
              </w:rPr>
              <w:t xml:space="preserve"> </w:t>
            </w:r>
          </w:p>
          <w:p w14:paraId="631BB872" w14:textId="2542ED36" w:rsidR="00F9210A" w:rsidRPr="009B68F6" w:rsidRDefault="00F9210A" w:rsidP="007E6008">
            <w:pPr>
              <w:pStyle w:val="NormalWeb"/>
              <w:shd w:val="clear" w:color="auto" w:fill="FFFFFF"/>
              <w:spacing w:before="120" w:after="0"/>
              <w:jc w:val="both"/>
              <w:textAlignment w:val="baseline"/>
              <w:rPr>
                <w:rFonts w:eastAsia="MS Mincho"/>
                <w:bCs/>
                <w:lang w:val="pt-PT" w:eastAsia="en-US"/>
              </w:rPr>
            </w:pPr>
            <w:r w:rsidRPr="009B68F6">
              <w:rPr>
                <w:rFonts w:eastAsia="MS Mincho"/>
                <w:bCs/>
                <w:lang w:val="pt-PT" w:eastAsia="en-US"/>
              </w:rPr>
              <w:lastRenderedPageBreak/>
              <w:t>În data de 15 noiembrie 2023 a fost pusă în funcţiune o nouă  capacitate de transport pe magistrala 2 de metrou, stația Tudor Arghezi pe o lungime de 1,7 km cale dublă.</w:t>
            </w:r>
          </w:p>
          <w:p w14:paraId="78D8B588" w14:textId="77777777" w:rsidR="007B3BD4" w:rsidRPr="00DD0503" w:rsidRDefault="00F322DA" w:rsidP="007E6008">
            <w:pPr>
              <w:pStyle w:val="NormalWeb"/>
              <w:shd w:val="clear" w:color="auto" w:fill="FFFFFF"/>
              <w:spacing w:before="120" w:after="0"/>
              <w:jc w:val="both"/>
              <w:textAlignment w:val="baseline"/>
              <w:rPr>
                <w:rFonts w:eastAsia="MS Mincho"/>
                <w:lang w:val="pt-PT" w:eastAsia="en-US"/>
              </w:rPr>
            </w:pPr>
            <w:r w:rsidRPr="00DD0503">
              <w:rPr>
                <w:rFonts w:eastAsia="MS Mincho"/>
                <w:lang w:val="pt-PT" w:eastAsia="en-US"/>
              </w:rPr>
              <w:t>Deşi metroul acoperă numai 4 % din lungimea întregii reţele de transport public a capitalei, prin faptul că oferă o capacitate superioară de transport în condiţii de confort şi siguranţă a călătorilor, prestaţia acestuia reprezintă în medie 20 % din volumul total de călători ce utilizează mijloacele de transport în comun.</w:t>
            </w:r>
          </w:p>
          <w:p w14:paraId="3F258832" w14:textId="287821B7" w:rsidR="007B3BD4" w:rsidRPr="00DD0503" w:rsidRDefault="007B3BD4" w:rsidP="007E6008">
            <w:pPr>
              <w:pStyle w:val="NormalWeb"/>
              <w:shd w:val="clear" w:color="auto" w:fill="FFFFFF"/>
              <w:spacing w:before="120" w:after="0"/>
              <w:jc w:val="both"/>
              <w:textAlignment w:val="baseline"/>
              <w:rPr>
                <w:lang w:val="pt-PT" w:eastAsia="en-US"/>
              </w:rPr>
            </w:pPr>
            <w:r w:rsidRPr="00DD0503">
              <w:rPr>
                <w:rFonts w:eastAsia="Calibri"/>
                <w:lang w:val="pt-PT" w:eastAsia="en-US"/>
              </w:rPr>
              <w:t xml:space="preserve">Întocmirea </w:t>
            </w:r>
            <w:r w:rsidRPr="00DD0503">
              <w:rPr>
                <w:lang w:val="pt-PT" w:eastAsia="en-US"/>
              </w:rPr>
              <w:t xml:space="preserve">bugetului de venituri și cheltuieli al societăţii Metrorex S.A. </w:t>
            </w:r>
            <w:r w:rsidR="00A73B7C" w:rsidRPr="00DD0503">
              <w:rPr>
                <w:rFonts w:eastAsia="Times New Roman"/>
                <w:lang w:val="it-IT"/>
              </w:rPr>
              <w:t xml:space="preserve">pe anul 2024 </w:t>
            </w:r>
            <w:r w:rsidR="009B68F6" w:rsidRPr="00DE1E28">
              <w:rPr>
                <w:rFonts w:eastAsia="Times New Roman"/>
                <w:color w:val="000000"/>
                <w:lang w:val="it-IT"/>
              </w:rPr>
              <w:t xml:space="preserve">s-a efectuat ținând seama de prevederile Ordonanţei Guvernului nr. 26/2013 privind întărirea disciplinei financiare la nivelul unor operatori economici la care statul sau unităţile administrativ-teritoriale sunt acţionari unici ori majoritari sau deţin direct ori indirect o participaţie majoritară, cu modificările şi completările ulterioare, Legii bugetului de stat pe anul 2024, nr. 421/2023 și a Ordonanței </w:t>
            </w:r>
            <w:r w:rsidR="009B68F6" w:rsidRPr="00DE1E28">
              <w:rPr>
                <w:bCs/>
                <w:lang w:val="ro-RO"/>
              </w:rPr>
              <w:t>de urgență a Guvernului nr. 31/2024 privind reglementarea unor măsuri fiscal bugetare și pentru modificarea și completarea unor acte normative</w:t>
            </w:r>
            <w:r w:rsidR="009B68F6" w:rsidRPr="00DE1E28">
              <w:rPr>
                <w:rFonts w:eastAsia="Times New Roman"/>
                <w:color w:val="000000"/>
                <w:lang w:val="it-IT"/>
              </w:rPr>
              <w:t>.</w:t>
            </w:r>
          </w:p>
          <w:p w14:paraId="6D204B6D" w14:textId="77777777" w:rsidR="007B3BD4" w:rsidRPr="00DD0503" w:rsidRDefault="007B3BD4" w:rsidP="007E6008">
            <w:pPr>
              <w:pStyle w:val="NormalWeb"/>
              <w:shd w:val="clear" w:color="auto" w:fill="FFFFFF"/>
              <w:spacing w:before="120" w:after="0"/>
              <w:jc w:val="both"/>
              <w:textAlignment w:val="baseline"/>
              <w:rPr>
                <w:lang w:val="pt-PT" w:eastAsia="en-US"/>
              </w:rPr>
            </w:pPr>
            <w:r w:rsidRPr="00DD0503">
              <w:rPr>
                <w:lang w:val="pt-PT" w:eastAsia="en-US"/>
              </w:rPr>
              <w:t xml:space="preserve">Principalele surse de venit ale Metrorex S.A sunt subvenția/compensația pentru transportul de călători cu metroul și veniturile realizate din vânzarea titlurilor de călătorie. </w:t>
            </w:r>
          </w:p>
          <w:p w14:paraId="044FD07C" w14:textId="69E8ACD0" w:rsidR="00393A60" w:rsidRPr="00BD7B3C" w:rsidRDefault="00393A60" w:rsidP="00EB415F">
            <w:pPr>
              <w:pStyle w:val="NormalWeb"/>
              <w:shd w:val="clear" w:color="auto" w:fill="FFFFFF"/>
              <w:spacing w:before="120" w:after="0" w:line="276" w:lineRule="auto"/>
              <w:jc w:val="both"/>
              <w:textAlignment w:val="baseline"/>
              <w:rPr>
                <w:rFonts w:eastAsia="Times New Roman"/>
                <w:lang w:val="pt-PT"/>
              </w:rPr>
            </w:pPr>
            <w:r w:rsidRPr="0033587B">
              <w:rPr>
                <w:rFonts w:eastAsia="Times New Roman"/>
                <w:lang w:val="pt-PT"/>
              </w:rPr>
              <w:t xml:space="preserve">Având în vedere că suma alocată Metrorex în anul 2024 la </w:t>
            </w:r>
            <w:r w:rsidR="00815246">
              <w:rPr>
                <w:rFonts w:eastAsia="Times New Roman"/>
                <w:lang w:val="pt-PT"/>
              </w:rPr>
              <w:t>articolul</w:t>
            </w:r>
            <w:r w:rsidRPr="0033587B">
              <w:rPr>
                <w:rFonts w:eastAsia="Times New Roman"/>
                <w:lang w:val="pt-PT"/>
              </w:rPr>
              <w:t xml:space="preserve"> bugetar "Subvenţii pentru transportul </w:t>
            </w:r>
            <w:r w:rsidR="00332F8D" w:rsidRPr="0033587B">
              <w:rPr>
                <w:rFonts w:eastAsia="Times New Roman"/>
                <w:lang w:val="pt-PT"/>
              </w:rPr>
              <w:t xml:space="preserve">de </w:t>
            </w:r>
            <w:r w:rsidRPr="0033587B">
              <w:rPr>
                <w:rFonts w:eastAsia="Times New Roman"/>
                <w:lang w:val="pt-PT"/>
              </w:rPr>
              <w:t xml:space="preserve">călători cu metroul", este în valoare de 808.000 mii lei și ținând seama de prevederile art. 21 din Legea privind finanțele publice nr. 500/2002, cu modificările și completările ulterioare prin care se reține un procent de 10% din cuantumul subvenției alocate prin Legea bugetului de stat pe anul 2024, nr.421/2023, după reținerea de 10 % (80.800 mii lei), subvenția Metrorex ce se regăsește în proiectul bugetului de venituri și cheltuieli pe anul 2024 este în valoare de 727.200,00 mii lei, </w:t>
            </w:r>
            <w:r w:rsidRPr="00BD7B3C">
              <w:rPr>
                <w:rFonts w:eastAsia="Times New Roman"/>
                <w:lang w:val="pt-PT"/>
              </w:rPr>
              <w:t xml:space="preserve">reprezentând </w:t>
            </w:r>
            <w:r w:rsidR="009B68F6" w:rsidRPr="00BD7B3C">
              <w:rPr>
                <w:rFonts w:eastAsia="Times New Roman"/>
                <w:lang w:val="pt-PT"/>
              </w:rPr>
              <w:t xml:space="preserve">67,38 % </w:t>
            </w:r>
            <w:r w:rsidRPr="00BD7B3C">
              <w:rPr>
                <w:rFonts w:eastAsia="Times New Roman"/>
                <w:lang w:val="pt-PT"/>
              </w:rPr>
              <w:t>din necesarul fundamentat, fapt ce conduce la o neacoperire a cheltuielilor privind activitatea curentă de exploatare a metroului în valoare de  3</w:t>
            </w:r>
            <w:r w:rsidR="009B68F6" w:rsidRPr="00BD7B3C">
              <w:rPr>
                <w:rFonts w:eastAsia="Times New Roman"/>
                <w:lang w:val="pt-PT"/>
              </w:rPr>
              <w:t>52</w:t>
            </w:r>
            <w:r w:rsidRPr="00BD7B3C">
              <w:rPr>
                <w:rFonts w:eastAsia="Times New Roman"/>
                <w:lang w:val="pt-PT"/>
              </w:rPr>
              <w:t>.</w:t>
            </w:r>
            <w:r w:rsidR="009B68F6" w:rsidRPr="00BD7B3C">
              <w:rPr>
                <w:rFonts w:eastAsia="Times New Roman"/>
                <w:lang w:val="pt-PT"/>
              </w:rPr>
              <w:t>107</w:t>
            </w:r>
            <w:r w:rsidRPr="00BD7B3C">
              <w:rPr>
                <w:rFonts w:eastAsia="Times New Roman"/>
                <w:lang w:val="pt-PT"/>
              </w:rPr>
              <w:t>,</w:t>
            </w:r>
            <w:r w:rsidR="009B68F6" w:rsidRPr="00BD7B3C">
              <w:rPr>
                <w:rFonts w:eastAsia="Times New Roman"/>
                <w:lang w:val="pt-PT"/>
              </w:rPr>
              <w:t>5</w:t>
            </w:r>
            <w:r w:rsidR="0014667E" w:rsidRPr="00BD7B3C">
              <w:rPr>
                <w:rFonts w:eastAsia="Times New Roman"/>
                <w:lang w:val="pt-PT"/>
              </w:rPr>
              <w:t>9</w:t>
            </w:r>
            <w:r w:rsidRPr="00BD7B3C">
              <w:rPr>
                <w:rFonts w:eastAsia="Times New Roman"/>
                <w:lang w:val="pt-PT"/>
              </w:rPr>
              <w:t xml:space="preserve"> mii lei, astfel Metrorex a construit un buget de venituri și cheltuieli pe anul 2024 dezechilibrat.</w:t>
            </w:r>
          </w:p>
          <w:p w14:paraId="04B4D05B" w14:textId="4B304648" w:rsidR="00834136" w:rsidRDefault="009B68F6" w:rsidP="00EB415F">
            <w:pPr>
              <w:tabs>
                <w:tab w:val="left" w:pos="518"/>
              </w:tabs>
              <w:suppressAutoHyphens w:val="0"/>
              <w:spacing w:before="120" w:line="276" w:lineRule="auto"/>
              <w:ind w:left="44"/>
              <w:contextualSpacing/>
              <w:jc w:val="both"/>
              <w:rPr>
                <w:color w:val="000000"/>
                <w:lang w:val="it-IT"/>
              </w:rPr>
            </w:pPr>
            <w:r>
              <w:rPr>
                <w:lang w:val="it-IT"/>
              </w:rPr>
              <w:t xml:space="preserve">În prezent, </w:t>
            </w:r>
            <w:r w:rsidRPr="0098284E">
              <w:rPr>
                <w:lang w:val="it-IT"/>
              </w:rPr>
              <w:t xml:space="preserve">Metrorex </w:t>
            </w:r>
            <w:r>
              <w:rPr>
                <w:lang w:val="it-IT"/>
              </w:rPr>
              <w:t xml:space="preserve">S.A. </w:t>
            </w:r>
            <w:r w:rsidRPr="0098284E">
              <w:rPr>
                <w:lang w:val="it-IT"/>
              </w:rPr>
              <w:t>se află în imposibilitate</w:t>
            </w:r>
            <w:r>
              <w:rPr>
                <w:lang w:val="it-IT"/>
              </w:rPr>
              <w:t>a</w:t>
            </w:r>
            <w:r w:rsidRPr="0098284E">
              <w:rPr>
                <w:lang w:val="it-IT"/>
              </w:rPr>
              <w:t xml:space="preserve"> de plată a </w:t>
            </w:r>
            <w:r>
              <w:t xml:space="preserve">obligațiilor restante, ceea ce </w:t>
            </w:r>
            <w:r w:rsidRPr="0098284E">
              <w:rPr>
                <w:lang w:val="it-IT"/>
              </w:rPr>
              <w:t xml:space="preserve">conduce la calculul și înregistrarea de penalități și chiar la </w:t>
            </w:r>
            <w:r w:rsidRPr="0098284E">
              <w:rPr>
                <w:color w:val="000000"/>
                <w:lang w:val="it-IT"/>
              </w:rPr>
              <w:t>blocarea activității de către creditori, prin poprire pe conturile societății Metrorex S.A., determinând neefectuarea serviciului public de transport călători cu metroul în condiții de siguranță și confort.</w:t>
            </w:r>
          </w:p>
          <w:p w14:paraId="29336D48" w14:textId="26E23845" w:rsidR="00CE3DF9" w:rsidRPr="00A94C1F" w:rsidRDefault="009B68F6" w:rsidP="00EB415F">
            <w:pPr>
              <w:spacing w:line="276" w:lineRule="auto"/>
              <w:jc w:val="both"/>
              <w:rPr>
                <w:lang w:val="it-IT"/>
              </w:rPr>
            </w:pPr>
            <w:r w:rsidRPr="00A94C1F">
              <w:rPr>
                <w:lang w:val="it-IT"/>
              </w:rPr>
              <w:t xml:space="preserve">Menționăm că societatea Metrorex S.A. a încheiat cu Alstom Transport S.A. </w:t>
            </w:r>
            <w:r w:rsidRPr="00A94C1F">
              <w:rPr>
                <w:b/>
                <w:bCs/>
                <w:u w:val="single"/>
                <w:lang w:val="it-IT"/>
              </w:rPr>
              <w:t>contractul de mentenanță nr.104/31.12.2021</w:t>
            </w:r>
            <w:r w:rsidRPr="00A94C1F">
              <w:rPr>
                <w:lang w:val="it-IT"/>
              </w:rPr>
              <w:t xml:space="preserve">, respectiv de servicii de mentenanță a materialului rulant și feroviar. Riscurile majore sunt reprezentate de obligațiile de plată restante către </w:t>
            </w:r>
            <w:r w:rsidRPr="0098284E">
              <w:rPr>
                <w:b/>
                <w:lang w:val="it-IT"/>
              </w:rPr>
              <w:t xml:space="preserve">ALSTOM </w:t>
            </w:r>
            <w:r w:rsidRPr="00CA1175">
              <w:rPr>
                <w:b/>
                <w:color w:val="000000"/>
                <w:lang w:eastAsia="ro-RO"/>
              </w:rPr>
              <w:t>TRANSPORT S.A.</w:t>
            </w:r>
            <w:r>
              <w:rPr>
                <w:b/>
                <w:color w:val="000000"/>
                <w:lang w:eastAsia="ro-RO"/>
              </w:rPr>
              <w:t xml:space="preserve"> </w:t>
            </w:r>
            <w:r w:rsidRPr="00BB273B">
              <w:rPr>
                <w:color w:val="000000"/>
                <w:lang w:eastAsia="ro-RO"/>
              </w:rPr>
              <w:t>pentru servicii</w:t>
            </w:r>
            <w:r>
              <w:rPr>
                <w:color w:val="000000"/>
                <w:lang w:eastAsia="ro-RO"/>
              </w:rPr>
              <w:t>le</w:t>
            </w:r>
            <w:r w:rsidRPr="00BB273B">
              <w:rPr>
                <w:color w:val="000000"/>
                <w:lang w:eastAsia="ro-RO"/>
              </w:rPr>
              <w:t xml:space="preserve"> de mentenanță</w:t>
            </w:r>
            <w:r>
              <w:rPr>
                <w:color w:val="000000"/>
                <w:lang w:eastAsia="ro-RO"/>
              </w:rPr>
              <w:t xml:space="preserve"> a materialului rulant</w:t>
            </w:r>
            <w:r w:rsidRPr="00BB273B">
              <w:rPr>
                <w:color w:val="000000"/>
                <w:lang w:eastAsia="ro-RO"/>
              </w:rPr>
              <w:t>,</w:t>
            </w:r>
            <w:r>
              <w:rPr>
                <w:color w:val="000000"/>
                <w:lang w:eastAsia="ro-RO"/>
              </w:rPr>
              <w:t xml:space="preserve"> </w:t>
            </w:r>
            <w:r w:rsidRPr="0098284E">
              <w:rPr>
                <w:lang w:val="it-IT"/>
              </w:rPr>
              <w:t xml:space="preserve"> înregistr</w:t>
            </w:r>
            <w:r>
              <w:rPr>
                <w:lang w:val="it-IT"/>
              </w:rPr>
              <w:t>ându-se</w:t>
            </w:r>
            <w:r w:rsidRPr="0098284E">
              <w:rPr>
                <w:lang w:val="it-IT"/>
              </w:rPr>
              <w:t xml:space="preserve"> o datorie totală în </w:t>
            </w:r>
            <w:r>
              <w:rPr>
                <w:lang w:val="it-IT"/>
              </w:rPr>
              <w:t xml:space="preserve">valoare </w:t>
            </w:r>
            <w:r w:rsidRPr="0098284E">
              <w:rPr>
                <w:lang w:val="it-IT"/>
              </w:rPr>
              <w:t xml:space="preserve">de </w:t>
            </w:r>
            <w:r w:rsidR="00AA345F" w:rsidRPr="00AA345F">
              <w:rPr>
                <w:b/>
                <w:bCs/>
                <w:u w:val="single"/>
                <w:lang w:val="it-IT"/>
              </w:rPr>
              <w:t>210.000</w:t>
            </w:r>
            <w:r w:rsidRPr="00AA345F">
              <w:rPr>
                <w:b/>
                <w:u w:val="single"/>
                <w:lang w:val="it-IT"/>
              </w:rPr>
              <w:t xml:space="preserve"> mii lei</w:t>
            </w:r>
            <w:r w:rsidRPr="00E856E5">
              <w:rPr>
                <w:lang w:val="it-IT"/>
              </w:rPr>
              <w:t xml:space="preserve">, </w:t>
            </w:r>
            <w:r w:rsidR="00CE3DF9">
              <w:rPr>
                <w:lang w:val="it-IT"/>
              </w:rPr>
              <w:t>precum și datorii restante către furnizori diverși pentru servicii aferente transportului public de călători cu metroul (servicii de curățenie, servicii de pază, furnizare energie electrică)</w:t>
            </w:r>
            <w:r w:rsidR="00AA345F">
              <w:rPr>
                <w:lang w:val="it-IT"/>
              </w:rPr>
              <w:t>.</w:t>
            </w:r>
          </w:p>
          <w:p w14:paraId="16878ED3" w14:textId="104CC55B" w:rsidR="009B68F6" w:rsidRPr="00A94C1F" w:rsidRDefault="009B68F6" w:rsidP="00CE3DF9">
            <w:pPr>
              <w:suppressAutoHyphens w:val="0"/>
              <w:ind w:left="993"/>
              <w:jc w:val="both"/>
              <w:rPr>
                <w:lang w:val="it-IT"/>
              </w:rPr>
            </w:pPr>
          </w:p>
          <w:p w14:paraId="16051585" w14:textId="77777777" w:rsidR="009B68F6" w:rsidRPr="00DD0503" w:rsidRDefault="009B68F6" w:rsidP="009B68F6">
            <w:pPr>
              <w:tabs>
                <w:tab w:val="left" w:pos="518"/>
              </w:tabs>
              <w:suppressAutoHyphens w:val="0"/>
              <w:spacing w:before="120"/>
              <w:ind w:left="44"/>
              <w:contextualSpacing/>
              <w:jc w:val="both"/>
              <w:rPr>
                <w:rFonts w:eastAsia="MS Mincho"/>
                <w:lang w:eastAsia="en-US"/>
              </w:rPr>
            </w:pPr>
          </w:p>
          <w:p w14:paraId="107F0A54" w14:textId="2B03F4F1" w:rsidR="009B68F6" w:rsidRPr="00D23D72" w:rsidRDefault="009B68F6" w:rsidP="00A37369">
            <w:pPr>
              <w:jc w:val="both"/>
            </w:pPr>
            <w:r w:rsidRPr="00D23D72">
              <w:lastRenderedPageBreak/>
              <w:t xml:space="preserve">Urmare a neachitării obligațiilor de plată restante, firma </w:t>
            </w:r>
            <w:proofErr w:type="spellStart"/>
            <w:r w:rsidRPr="00D23D72">
              <w:t>Alstom</w:t>
            </w:r>
            <w:proofErr w:type="spellEnd"/>
            <w:r w:rsidRPr="00D23D72">
              <w:t xml:space="preserve"> Transport S.A. a transmis </w:t>
            </w:r>
            <w:r w:rsidR="00A37369" w:rsidRPr="00D23D72">
              <w:t>notificarea</w:t>
            </w:r>
            <w:r w:rsidRPr="00D23D72">
              <w:t xml:space="preserve"> nr. 0605 /24.04.2024,</w:t>
            </w:r>
            <w:r w:rsidR="00A37369" w:rsidRPr="00D23D72">
              <w:t xml:space="preserve"> soma</w:t>
            </w:r>
            <w:r w:rsidR="00D23D72">
              <w:t>ți</w:t>
            </w:r>
            <w:r w:rsidR="00A37369" w:rsidRPr="00D23D72">
              <w:t>a</w:t>
            </w:r>
            <w:r w:rsidR="00D23D72">
              <w:t xml:space="preserve"> de plată nr. 1442/01.07.2024, </w:t>
            </w:r>
            <w:r w:rsidR="00D23D72" w:rsidRPr="00A67EBF">
              <w:rPr>
                <w:rFonts w:eastAsia="SimSun"/>
                <w:lang w:val="pt-PT"/>
              </w:rPr>
              <w:t>Cererea de emitere a ordonanței de plată</w:t>
            </w:r>
            <w:r w:rsidR="00A37369" w:rsidRPr="00D23D72">
              <w:t xml:space="preserve"> nr</w:t>
            </w:r>
            <w:r w:rsidR="00D23D72">
              <w:t>. 1454/19.07.2004</w:t>
            </w:r>
            <w:r w:rsidR="00A37369" w:rsidRPr="00D23D72">
              <w:t>,</w:t>
            </w:r>
            <w:r w:rsidR="00282E62" w:rsidRPr="00D23D72">
              <w:t xml:space="preserve"> </w:t>
            </w:r>
            <w:r w:rsidR="00D23D72" w:rsidRPr="00A67EBF">
              <w:rPr>
                <w:rFonts w:eastAsia="SimSun"/>
                <w:lang w:val="pt-PT"/>
              </w:rPr>
              <w:t>depusă la Tribunalul București Secția a II-a de Contencios Administrativ și Fiscal</w:t>
            </w:r>
            <w:r w:rsidR="00D23D72">
              <w:rPr>
                <w:rFonts w:eastAsia="SimSun"/>
                <w:lang w:val="pt-PT"/>
              </w:rPr>
              <w:t>,</w:t>
            </w:r>
            <w:r w:rsidR="00D23D72" w:rsidRPr="00A67EBF">
              <w:rPr>
                <w:rFonts w:eastAsia="SimSun"/>
                <w:lang w:val="pt-PT"/>
              </w:rPr>
              <w:t xml:space="preserve"> prin care se solicită emiterea ordonanței de plată prin care Metrorex S.A. să fie obligată</w:t>
            </w:r>
            <w:r w:rsidR="00D23D72">
              <w:rPr>
                <w:rFonts w:eastAsia="SimSun"/>
                <w:lang w:val="pt-PT"/>
              </w:rPr>
              <w:t xml:space="preserve"> să achite     </w:t>
            </w:r>
            <w:r w:rsidR="00D23D72" w:rsidRPr="00A67EBF">
              <w:rPr>
                <w:rFonts w:eastAsia="SimSun"/>
                <w:lang w:val="pt-PT"/>
              </w:rPr>
              <w:t xml:space="preserve">într-un termen care să nu depășească 30 de zile, </w:t>
            </w:r>
            <w:r w:rsidR="00A37369" w:rsidRPr="00D23D72">
              <w:t>v</w:t>
            </w:r>
            <w:r w:rsidRPr="00D23D72">
              <w:t>aloarea integrală a datoriei certe, lichide și exigibile, evitând astfel:</w:t>
            </w:r>
          </w:p>
          <w:p w14:paraId="0B3C121B" w14:textId="77777777" w:rsidR="00A37369" w:rsidRPr="00D23D72" w:rsidRDefault="009B68F6" w:rsidP="009B68F6">
            <w:pPr>
              <w:numPr>
                <w:ilvl w:val="0"/>
                <w:numId w:val="31"/>
              </w:numPr>
              <w:suppressAutoHyphens w:val="0"/>
              <w:jc w:val="both"/>
            </w:pPr>
            <w:r w:rsidRPr="00D23D72">
              <w:t xml:space="preserve">perturbarea activității Prestatorului care se va vedea </w:t>
            </w:r>
          </w:p>
          <w:p w14:paraId="74BC0012" w14:textId="5BBD1407" w:rsidR="009B68F6" w:rsidRPr="00D23D72" w:rsidRDefault="009B68F6" w:rsidP="00A37369">
            <w:pPr>
              <w:suppressAutoHyphens w:val="0"/>
              <w:jc w:val="both"/>
            </w:pPr>
            <w:r w:rsidRPr="00D23D72">
              <w:t>obligat să reducă ritmul de efectuare a reviziilor de tip OVH pentru trenurile Bombardier și CAF, cu consecințe majore asupra disponibilității trenurilor pentru exploatare comercială și</w:t>
            </w:r>
          </w:p>
          <w:p w14:paraId="046BB92C" w14:textId="77777777" w:rsidR="00A37369" w:rsidRPr="00D23D72" w:rsidRDefault="009B68F6" w:rsidP="009B68F6">
            <w:pPr>
              <w:numPr>
                <w:ilvl w:val="0"/>
                <w:numId w:val="31"/>
              </w:numPr>
              <w:suppressAutoHyphens w:val="0"/>
              <w:jc w:val="both"/>
              <w:rPr>
                <w:lang w:val="it-IT"/>
              </w:rPr>
            </w:pPr>
            <w:r w:rsidRPr="00D23D72">
              <w:rPr>
                <w:lang w:val="it-IT"/>
              </w:rPr>
              <w:t xml:space="preserve">promovarea unor demersuri judiciare de natură a majora </w:t>
            </w:r>
          </w:p>
          <w:p w14:paraId="6B5B9E49" w14:textId="7FB62F40" w:rsidR="009B68F6" w:rsidRPr="00D23D72" w:rsidRDefault="009B68F6" w:rsidP="00A37369">
            <w:pPr>
              <w:suppressAutoHyphens w:val="0"/>
              <w:jc w:val="both"/>
              <w:rPr>
                <w:lang w:val="it-IT"/>
              </w:rPr>
            </w:pPr>
            <w:r w:rsidRPr="00D23D72">
              <w:rPr>
                <w:lang w:val="it-IT"/>
              </w:rPr>
              <w:t>costurile la care veți fi obligați.</w:t>
            </w:r>
          </w:p>
          <w:p w14:paraId="3BA8B3DC" w14:textId="50DC47CD" w:rsidR="00C5516E" w:rsidRPr="00DD0503" w:rsidRDefault="00C5516E" w:rsidP="00A37369">
            <w:pPr>
              <w:suppressAutoHyphens w:val="0"/>
              <w:jc w:val="both"/>
              <w:rPr>
                <w:bCs/>
                <w:lang w:val="pt-PT" w:eastAsia="en-US"/>
              </w:rPr>
            </w:pPr>
            <w:r w:rsidRPr="0080528F">
              <w:rPr>
                <w:color w:val="FF0000"/>
                <w:lang w:val="it-IT"/>
              </w:rPr>
              <w:t xml:space="preserve">         </w:t>
            </w:r>
          </w:p>
        </w:tc>
      </w:tr>
      <w:tr w:rsidR="001A68F2" w:rsidRPr="00525930" w14:paraId="4DE1E3E6" w14:textId="77777777" w:rsidTr="008C53A0">
        <w:trPr>
          <w:trHeight w:val="2213"/>
        </w:trPr>
        <w:tc>
          <w:tcPr>
            <w:tcW w:w="3240" w:type="dxa"/>
            <w:tcBorders>
              <w:top w:val="single" w:sz="4" w:space="0" w:color="000000"/>
              <w:left w:val="single" w:sz="4" w:space="0" w:color="000000"/>
              <w:bottom w:val="single" w:sz="4" w:space="0" w:color="000000"/>
            </w:tcBorders>
            <w:shd w:val="clear" w:color="auto" w:fill="auto"/>
          </w:tcPr>
          <w:p w14:paraId="60755C22" w14:textId="1BF01A3B" w:rsidR="00D6776F" w:rsidRPr="00525930" w:rsidRDefault="00D6776F" w:rsidP="00D6776F">
            <w:pPr>
              <w:pStyle w:val="ListParagraph"/>
              <w:ind w:left="0"/>
              <w:jc w:val="both"/>
            </w:pPr>
            <w:r w:rsidRPr="00525930">
              <w:lastRenderedPageBreak/>
              <w:t>2.</w:t>
            </w:r>
            <w:r w:rsidR="00E661B0">
              <w:t>3</w:t>
            </w:r>
            <w:r w:rsidRPr="00525930">
              <w:t>. Schimbări preconizate</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107BDED5" w14:textId="485EADA2" w:rsidR="008C53A0" w:rsidRPr="00525930" w:rsidRDefault="0063659B" w:rsidP="000020AB">
            <w:pPr>
              <w:suppressAutoHyphens w:val="0"/>
              <w:ind w:left="-49"/>
              <w:jc w:val="both"/>
            </w:pPr>
            <w:r w:rsidRPr="0063659B">
              <w:t xml:space="preserve">Având în vedere situația financiară </w:t>
            </w:r>
            <w:r>
              <w:t>prezentată</w:t>
            </w:r>
            <w:r w:rsidRPr="0063659B">
              <w:t>, se propune alocarea</w:t>
            </w:r>
            <w:r w:rsidR="0080528F">
              <w:t xml:space="preserve"> </w:t>
            </w:r>
            <w:r w:rsidRPr="0063659B">
              <w:t xml:space="preserve"> din Fondul de rezervă bugetară la dispoziția Guvernului, prevăzut în bugetul de stat pe anul 202</w:t>
            </w:r>
            <w:r>
              <w:t>4</w:t>
            </w:r>
            <w:r w:rsidRPr="0063659B">
              <w:t>, pentru Ministerul Transporturilor și Infrastructurii, a sume</w:t>
            </w:r>
            <w:r>
              <w:t>i</w:t>
            </w:r>
            <w:r w:rsidR="00AA6915">
              <w:t xml:space="preserve"> </w:t>
            </w:r>
            <w:r w:rsidR="00AA6915" w:rsidRPr="00AA6915">
              <w:rPr>
                <w:b/>
              </w:rPr>
              <w:t>1</w:t>
            </w:r>
            <w:r w:rsidR="0080528F">
              <w:rPr>
                <w:b/>
              </w:rPr>
              <w:t>31.3</w:t>
            </w:r>
            <w:r w:rsidR="00EB415F">
              <w:rPr>
                <w:b/>
                <w:bCs/>
                <w:lang w:val="pt-PT"/>
              </w:rPr>
              <w:t>00</w:t>
            </w:r>
            <w:r w:rsidRPr="0063659B">
              <w:rPr>
                <w:b/>
                <w:bCs/>
                <w:lang w:val="pt-PT"/>
              </w:rPr>
              <w:t xml:space="preserve"> mii lei</w:t>
            </w:r>
            <w:r w:rsidRPr="0063659B">
              <w:rPr>
                <w:lang w:val="pt-PT"/>
              </w:rPr>
              <w:t xml:space="preserve"> la C</w:t>
            </w:r>
            <w:r w:rsidRPr="0063659B">
              <w:rPr>
                <w:rFonts w:eastAsia="SimSun"/>
                <w:lang w:val="pt-PT"/>
              </w:rPr>
              <w:t>apitolul 84.01 ”</w:t>
            </w:r>
            <w:r w:rsidRPr="0063659B">
              <w:rPr>
                <w:rFonts w:eastAsia="SimSun"/>
                <w:i/>
                <w:lang w:val="pt-PT"/>
              </w:rPr>
              <w:t>Transporturi</w:t>
            </w:r>
            <w:r w:rsidRPr="0063659B">
              <w:rPr>
                <w:rFonts w:eastAsia="SimSun"/>
                <w:lang w:val="pt-PT"/>
              </w:rPr>
              <w:t>”</w:t>
            </w:r>
            <w:r w:rsidRPr="0063659B">
              <w:rPr>
                <w:rFonts w:eastAsia="SimSun"/>
                <w:i/>
                <w:lang w:val="pt-PT"/>
              </w:rPr>
              <w:t>,</w:t>
            </w:r>
            <w:r w:rsidRPr="0063659B">
              <w:rPr>
                <w:rFonts w:eastAsia="SimSun"/>
                <w:lang w:val="pt-PT"/>
              </w:rPr>
              <w:t xml:space="preserve"> Subcapitolul 84.01.04 ”</w:t>
            </w:r>
            <w:r w:rsidRPr="0063659B">
              <w:rPr>
                <w:rFonts w:eastAsia="SimSun"/>
                <w:i/>
                <w:lang w:val="pt-PT"/>
              </w:rPr>
              <w:t>Transport Feroviar</w:t>
            </w:r>
            <w:r w:rsidRPr="0063659B">
              <w:rPr>
                <w:rFonts w:eastAsia="SimSun"/>
                <w:lang w:val="pt-PT"/>
              </w:rPr>
              <w:t>”</w:t>
            </w:r>
            <w:r w:rsidRPr="0063659B">
              <w:rPr>
                <w:rFonts w:eastAsia="SimSun"/>
                <w:i/>
                <w:lang w:val="pt-PT"/>
              </w:rPr>
              <w:t>,</w:t>
            </w:r>
            <w:r w:rsidRPr="0063659B">
              <w:rPr>
                <w:rFonts w:eastAsia="SimSun"/>
                <w:lang w:val="pt-PT"/>
              </w:rPr>
              <w:t xml:space="preserve"> Paragraful 84.01.04.02 ”</w:t>
            </w:r>
            <w:r w:rsidRPr="0063659B">
              <w:rPr>
                <w:rFonts w:eastAsia="SimSun"/>
                <w:i/>
                <w:lang w:val="pt-PT"/>
              </w:rPr>
              <w:t>Transport cu metroul</w:t>
            </w:r>
            <w:r w:rsidRPr="0063659B">
              <w:rPr>
                <w:rFonts w:eastAsia="SimSun"/>
                <w:lang w:val="pt-PT"/>
              </w:rPr>
              <w:t>”, Titlul 40 ”</w:t>
            </w:r>
            <w:r w:rsidRPr="0063659B">
              <w:rPr>
                <w:rFonts w:eastAsia="SimSun"/>
                <w:i/>
                <w:lang w:val="pt-PT"/>
              </w:rPr>
              <w:t>Subvenții</w:t>
            </w:r>
            <w:r w:rsidRPr="0063659B">
              <w:rPr>
                <w:rFonts w:eastAsia="SimSun"/>
                <w:lang w:val="pt-PT"/>
              </w:rPr>
              <w:t>”, Articolul 40.05 ”</w:t>
            </w:r>
            <w:r w:rsidRPr="0063659B">
              <w:rPr>
                <w:rFonts w:eastAsia="SimSun"/>
                <w:i/>
                <w:lang w:val="pt-PT"/>
              </w:rPr>
              <w:t xml:space="preserve">Subvenţii pentru transportul </w:t>
            </w:r>
            <w:r w:rsidR="000020AB">
              <w:rPr>
                <w:rFonts w:eastAsia="SimSun"/>
                <w:i/>
                <w:lang w:val="pt-PT"/>
              </w:rPr>
              <w:t xml:space="preserve">de </w:t>
            </w:r>
            <w:r w:rsidRPr="0063659B">
              <w:rPr>
                <w:rFonts w:eastAsia="SimSun"/>
                <w:i/>
                <w:lang w:val="pt-PT"/>
              </w:rPr>
              <w:t>călători cu metroul</w:t>
            </w:r>
            <w:r w:rsidR="00AA6915">
              <w:rPr>
                <w:rFonts w:eastAsia="SimSun"/>
                <w:lang w:val="pt-PT"/>
              </w:rPr>
              <w:t>”.</w:t>
            </w:r>
            <w:r w:rsidRPr="0063659B">
              <w:rPr>
                <w:rFonts w:eastAsia="SimSun"/>
                <w:lang w:val="pt-PT"/>
              </w:rPr>
              <w:t xml:space="preserve"> </w:t>
            </w:r>
            <w:r w:rsidR="00E801C3" w:rsidRPr="00393A60">
              <w:rPr>
                <w:color w:val="000000"/>
                <w:lang w:val="pt-PT" w:eastAsia="en-US"/>
              </w:rPr>
              <w:t xml:space="preserve">  </w:t>
            </w:r>
          </w:p>
        </w:tc>
      </w:tr>
      <w:tr w:rsidR="001A68F2" w:rsidRPr="00525930" w14:paraId="387557CC" w14:textId="77777777" w:rsidTr="005236AD">
        <w:trPr>
          <w:trHeight w:val="274"/>
        </w:trPr>
        <w:tc>
          <w:tcPr>
            <w:tcW w:w="3240" w:type="dxa"/>
            <w:tcBorders>
              <w:top w:val="single" w:sz="4" w:space="0" w:color="000000"/>
              <w:left w:val="single" w:sz="4" w:space="0" w:color="000000"/>
              <w:bottom w:val="single" w:sz="4" w:space="0" w:color="000000"/>
            </w:tcBorders>
            <w:shd w:val="clear" w:color="auto" w:fill="auto"/>
          </w:tcPr>
          <w:p w14:paraId="4910DEB1" w14:textId="4032FF8A" w:rsidR="00D6776F" w:rsidRPr="00525930" w:rsidRDefault="00E661B0" w:rsidP="00E661B0">
            <w:pPr>
              <w:jc w:val="both"/>
            </w:pPr>
            <w:r>
              <w:t>2.4.</w:t>
            </w:r>
            <w:r w:rsidR="008E512B">
              <w:t xml:space="preserve"> </w:t>
            </w:r>
            <w:r w:rsidR="00D6776F" w:rsidRPr="00525930">
              <w:t>Alte informa</w:t>
            </w:r>
            <w:r w:rsidR="005631E7">
              <w:t>ț</w:t>
            </w:r>
            <w:r w:rsidR="00D6776F" w:rsidRPr="00525930">
              <w:t>ii</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52C3B14A" w14:textId="5D5C02A1" w:rsidR="00D6776F" w:rsidRPr="00525930" w:rsidRDefault="00635A73" w:rsidP="00635A73">
            <w:pPr>
              <w:jc w:val="both"/>
            </w:pPr>
            <w:r w:rsidRPr="00525930">
              <w:t>Nu au fost identificate</w:t>
            </w:r>
            <w:r w:rsidR="00F566F0" w:rsidRPr="00525930">
              <w:t>.</w:t>
            </w:r>
          </w:p>
        </w:tc>
      </w:tr>
    </w:tbl>
    <w:p w14:paraId="3BC2C9FC" w14:textId="082186D5" w:rsidR="00CB1B01" w:rsidRDefault="00CB1B01">
      <w:pPr>
        <w:jc w:val="both"/>
        <w:rPr>
          <w:b/>
          <w:bCs/>
        </w:rPr>
      </w:pPr>
    </w:p>
    <w:p w14:paraId="40C176EF" w14:textId="77777777" w:rsidR="00480DEE" w:rsidRDefault="00480DEE">
      <w:pPr>
        <w:pStyle w:val="ListParagraph"/>
        <w:ind w:left="0"/>
        <w:jc w:val="center"/>
        <w:rPr>
          <w:b/>
        </w:rPr>
      </w:pPr>
    </w:p>
    <w:p w14:paraId="4A328A14" w14:textId="150D7801" w:rsidR="00E27EF7" w:rsidRPr="00525930" w:rsidRDefault="00C12B25">
      <w:pPr>
        <w:pStyle w:val="ListParagraph"/>
        <w:ind w:left="0"/>
        <w:jc w:val="center"/>
        <w:rPr>
          <w:b/>
          <w:bCs/>
        </w:rPr>
      </w:pPr>
      <w:r w:rsidRPr="00525930">
        <w:rPr>
          <w:b/>
        </w:rPr>
        <w:t>Sec</w:t>
      </w:r>
      <w:r w:rsidR="005631E7">
        <w:rPr>
          <w:b/>
        </w:rPr>
        <w:t>ț</w:t>
      </w:r>
      <w:r w:rsidRPr="00525930">
        <w:rPr>
          <w:b/>
        </w:rPr>
        <w:t>iunea</w:t>
      </w:r>
      <w:r w:rsidR="00E27EF7" w:rsidRPr="00525930">
        <w:rPr>
          <w:b/>
        </w:rPr>
        <w:t xml:space="preserve"> 3.</w:t>
      </w:r>
    </w:p>
    <w:p w14:paraId="1F5EDB3D" w14:textId="77777777" w:rsidR="00480DEE" w:rsidRDefault="00480DEE" w:rsidP="00480DEE">
      <w:pPr>
        <w:rPr>
          <w:b/>
          <w:bCs/>
        </w:rPr>
      </w:pPr>
    </w:p>
    <w:p w14:paraId="0FE7FEC8" w14:textId="17FB50FE" w:rsidR="00E27EF7" w:rsidRPr="00525930" w:rsidRDefault="00E27EF7">
      <w:pPr>
        <w:jc w:val="center"/>
        <w:rPr>
          <w:b/>
          <w:bCs/>
        </w:rPr>
      </w:pPr>
      <w:r w:rsidRPr="00525930">
        <w:rPr>
          <w:b/>
          <w:bCs/>
        </w:rPr>
        <w:t xml:space="preserve">Impactul </w:t>
      </w:r>
      <w:proofErr w:type="spellStart"/>
      <w:r w:rsidRPr="00525930">
        <w:rPr>
          <w:b/>
          <w:bCs/>
        </w:rPr>
        <w:t>socio</w:t>
      </w:r>
      <w:proofErr w:type="spellEnd"/>
      <w:r w:rsidRPr="00525930">
        <w:rPr>
          <w:b/>
          <w:bCs/>
        </w:rPr>
        <w:t>-economic al proiectului de act normativ</w:t>
      </w:r>
    </w:p>
    <w:p w14:paraId="2F279866" w14:textId="693E0633" w:rsidR="00CB1B01" w:rsidRDefault="00CB1B01">
      <w:pPr>
        <w:jc w:val="both"/>
        <w:rPr>
          <w:b/>
          <w:bCs/>
        </w:rPr>
      </w:pPr>
    </w:p>
    <w:p w14:paraId="3AA9098B" w14:textId="77777777" w:rsidR="002204C9" w:rsidRPr="00525930" w:rsidRDefault="002204C9">
      <w:pPr>
        <w:jc w:val="both"/>
        <w:rPr>
          <w:b/>
          <w:bCs/>
        </w:rPr>
      </w:pPr>
    </w:p>
    <w:tbl>
      <w:tblPr>
        <w:tblW w:w="10350" w:type="dxa"/>
        <w:tblInd w:w="-185" w:type="dxa"/>
        <w:tblLayout w:type="fixed"/>
        <w:tblLook w:val="0000" w:firstRow="0" w:lastRow="0" w:firstColumn="0" w:lastColumn="0" w:noHBand="0" w:noVBand="0"/>
      </w:tblPr>
      <w:tblGrid>
        <w:gridCol w:w="3582"/>
        <w:gridCol w:w="6768"/>
      </w:tblGrid>
      <w:tr w:rsidR="001A68F2" w:rsidRPr="00525930" w14:paraId="306965D3" w14:textId="77777777" w:rsidTr="00526FE9">
        <w:tc>
          <w:tcPr>
            <w:tcW w:w="3582" w:type="dxa"/>
            <w:tcBorders>
              <w:top w:val="single" w:sz="4" w:space="0" w:color="000000"/>
              <w:left w:val="single" w:sz="4" w:space="0" w:color="000000"/>
              <w:bottom w:val="single" w:sz="4" w:space="0" w:color="000000"/>
            </w:tcBorders>
            <w:shd w:val="clear" w:color="auto" w:fill="auto"/>
          </w:tcPr>
          <w:p w14:paraId="456CE8D2" w14:textId="77777777" w:rsidR="00E27EF7" w:rsidRDefault="00F1509E" w:rsidP="000B2EF1">
            <w:pPr>
              <w:pStyle w:val="ListParagraph"/>
              <w:numPr>
                <w:ilvl w:val="1"/>
                <w:numId w:val="4"/>
              </w:numPr>
              <w:ind w:left="0" w:hanging="20"/>
              <w:jc w:val="both"/>
            </w:pPr>
            <w:r w:rsidRPr="00525930">
              <w:t xml:space="preserve">Descrierea generală a beneficiilor </w:t>
            </w:r>
            <w:r w:rsidR="005631E7">
              <w:t>ș</w:t>
            </w:r>
            <w:r w:rsidRPr="00525930">
              <w:t>i costurilor estimate ca urmare a intrării în vigoare a actului normativ</w:t>
            </w:r>
          </w:p>
          <w:p w14:paraId="12FAE8B8" w14:textId="1AB80B58" w:rsidR="00FD0570" w:rsidRPr="00525930" w:rsidRDefault="00FD0570" w:rsidP="00FD0570">
            <w:pPr>
              <w:pStyle w:val="ListParagraph"/>
              <w:ind w:left="0"/>
              <w:jc w:val="both"/>
            </w:pPr>
          </w:p>
        </w:tc>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3EBE9510" w14:textId="192F5F02" w:rsidR="00E27EF7" w:rsidRPr="00525930" w:rsidRDefault="009A59F1" w:rsidP="009E47C9">
            <w:pPr>
              <w:jc w:val="both"/>
            </w:pPr>
            <w:r w:rsidRPr="00525930">
              <w:t xml:space="preserve">Proiectul de </w:t>
            </w:r>
            <w:r w:rsidR="00DA0D38" w:rsidRPr="00525930">
              <w:t>act normativ</w:t>
            </w:r>
            <w:r w:rsidRPr="00525930">
              <w:t xml:space="preserve"> nu se referă la acest </w:t>
            </w:r>
            <w:r w:rsidR="006071AD" w:rsidRPr="00525930">
              <w:t>subiect</w:t>
            </w:r>
            <w:r w:rsidR="009E47C9" w:rsidRPr="00525930">
              <w:rPr>
                <w:strike/>
              </w:rPr>
              <w:t xml:space="preserve"> </w:t>
            </w:r>
          </w:p>
        </w:tc>
      </w:tr>
      <w:tr w:rsidR="001A68F2" w:rsidRPr="00525930" w14:paraId="43282E4C" w14:textId="77777777" w:rsidTr="00526FE9">
        <w:tc>
          <w:tcPr>
            <w:tcW w:w="3582" w:type="dxa"/>
            <w:tcBorders>
              <w:top w:val="single" w:sz="4" w:space="0" w:color="000000"/>
              <w:left w:val="single" w:sz="4" w:space="0" w:color="000000"/>
              <w:bottom w:val="single" w:sz="4" w:space="0" w:color="000000"/>
            </w:tcBorders>
            <w:shd w:val="clear" w:color="auto" w:fill="auto"/>
          </w:tcPr>
          <w:p w14:paraId="0FA05B7C" w14:textId="77777777" w:rsidR="00D7095E" w:rsidRDefault="00D7095E" w:rsidP="005236AD">
            <w:pPr>
              <w:pStyle w:val="ListParagraph"/>
              <w:numPr>
                <w:ilvl w:val="1"/>
                <w:numId w:val="4"/>
              </w:numPr>
              <w:ind w:left="0" w:firstLine="0"/>
            </w:pPr>
            <w:r w:rsidRPr="00525930">
              <w:t>Impactul social</w:t>
            </w:r>
            <w:bookmarkStart w:id="1" w:name="do|ax1|pt3|sp3.2.|lia"/>
            <w:bookmarkEnd w:id="1"/>
          </w:p>
          <w:p w14:paraId="112A84B6" w14:textId="6812E05A" w:rsidR="00FD0570" w:rsidRPr="00525930" w:rsidRDefault="00FD0570" w:rsidP="00FD0570">
            <w:pPr>
              <w:pStyle w:val="ListParagraph"/>
              <w:ind w:left="0"/>
            </w:pPr>
          </w:p>
        </w:tc>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2731F8F2" w14:textId="495C8C32" w:rsidR="00D7095E" w:rsidRPr="00525930" w:rsidRDefault="006071AD" w:rsidP="009E47C9">
            <w:pPr>
              <w:jc w:val="both"/>
            </w:pPr>
            <w:r w:rsidRPr="00525930">
              <w:rPr>
                <w:noProof/>
              </w:rPr>
              <w:t>Proiectul de act normativ nu se referă la acest subiect</w:t>
            </w:r>
            <w:r w:rsidR="009E47C9" w:rsidRPr="00525930">
              <w:rPr>
                <w:noProof/>
              </w:rPr>
              <w:t xml:space="preserve"> </w:t>
            </w:r>
          </w:p>
        </w:tc>
      </w:tr>
      <w:tr w:rsidR="001A68F2" w:rsidRPr="00525930" w14:paraId="61E05447" w14:textId="77777777" w:rsidTr="00526FE9">
        <w:tc>
          <w:tcPr>
            <w:tcW w:w="3582" w:type="dxa"/>
            <w:tcBorders>
              <w:top w:val="single" w:sz="4" w:space="0" w:color="000000"/>
              <w:left w:val="single" w:sz="4" w:space="0" w:color="000000"/>
              <w:bottom w:val="single" w:sz="4" w:space="0" w:color="000000"/>
            </w:tcBorders>
            <w:shd w:val="clear" w:color="auto" w:fill="auto"/>
          </w:tcPr>
          <w:p w14:paraId="2641CCFE" w14:textId="77777777" w:rsidR="00D7095E" w:rsidRDefault="00D7095E" w:rsidP="000B2EF1">
            <w:pPr>
              <w:pStyle w:val="ListParagraph"/>
              <w:numPr>
                <w:ilvl w:val="1"/>
                <w:numId w:val="4"/>
              </w:numPr>
              <w:ind w:left="-20" w:firstLine="0"/>
              <w:jc w:val="both"/>
            </w:pPr>
            <w:r w:rsidRPr="00525930">
              <w:t xml:space="preserve">Impactul asupra drepturilor </w:t>
            </w:r>
            <w:r w:rsidR="005631E7">
              <w:t>ș</w:t>
            </w:r>
            <w:r w:rsidRPr="00525930">
              <w:t>i libertă</w:t>
            </w:r>
            <w:r w:rsidR="005631E7">
              <w:t>ț</w:t>
            </w:r>
            <w:r w:rsidRPr="00525930">
              <w:t>ilor fundamentale ale omului</w:t>
            </w:r>
          </w:p>
          <w:p w14:paraId="7784FBA6" w14:textId="5C554FE2" w:rsidR="00FD0570" w:rsidRPr="00525930" w:rsidRDefault="00FD0570" w:rsidP="00FD0570">
            <w:pPr>
              <w:pStyle w:val="ListParagraph"/>
              <w:ind w:left="-20"/>
              <w:jc w:val="both"/>
            </w:pPr>
          </w:p>
        </w:tc>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5E0D46A0" w14:textId="7F0848FE" w:rsidR="00D7095E" w:rsidRPr="00525930" w:rsidRDefault="00D7095E" w:rsidP="00D7095E">
            <w:pPr>
              <w:pStyle w:val="ListParagraph"/>
              <w:ind w:left="-20"/>
              <w:jc w:val="both"/>
            </w:pPr>
            <w:bookmarkStart w:id="2" w:name="do|ax1|pt3|sp3.3.|lia"/>
            <w:bookmarkEnd w:id="2"/>
          </w:p>
          <w:p w14:paraId="43B71653" w14:textId="47DE76AD" w:rsidR="00D7095E" w:rsidRPr="00525930" w:rsidRDefault="00491630" w:rsidP="003D628E">
            <w:pPr>
              <w:jc w:val="both"/>
            </w:pPr>
            <w:r w:rsidRPr="00525930">
              <w:t>Proiectul</w:t>
            </w:r>
            <w:r w:rsidR="009E47C9" w:rsidRPr="00525930">
              <w:rPr>
                <w:noProof/>
              </w:rPr>
              <w:t xml:space="preserve"> de act normativ</w:t>
            </w:r>
            <w:r w:rsidR="003D628E">
              <w:t xml:space="preserve"> </w:t>
            </w:r>
            <w:r w:rsidRPr="00525930">
              <w:t xml:space="preserve">nu se referă la acest </w:t>
            </w:r>
            <w:r w:rsidR="009E47C9" w:rsidRPr="00525930">
              <w:t>subiect</w:t>
            </w:r>
          </w:p>
        </w:tc>
      </w:tr>
      <w:tr w:rsidR="001A68F2" w:rsidRPr="00525930" w14:paraId="530A74E4" w14:textId="77777777" w:rsidTr="00526FE9">
        <w:tc>
          <w:tcPr>
            <w:tcW w:w="3582" w:type="dxa"/>
            <w:tcBorders>
              <w:top w:val="single" w:sz="4" w:space="0" w:color="000000"/>
              <w:left w:val="single" w:sz="4" w:space="0" w:color="000000"/>
              <w:bottom w:val="single" w:sz="4" w:space="0" w:color="000000"/>
            </w:tcBorders>
            <w:shd w:val="clear" w:color="auto" w:fill="auto"/>
          </w:tcPr>
          <w:p w14:paraId="3CEF149E" w14:textId="0F908B6F" w:rsidR="00D7095E" w:rsidRPr="00525930" w:rsidRDefault="00D7095E" w:rsidP="000B2EF1">
            <w:pPr>
              <w:pStyle w:val="ListParagraph"/>
              <w:numPr>
                <w:ilvl w:val="1"/>
                <w:numId w:val="4"/>
              </w:numPr>
              <w:ind w:left="0" w:firstLine="0"/>
              <w:jc w:val="both"/>
            </w:pPr>
            <w:r w:rsidRPr="00525930">
              <w:t>Impactul macroeconomic</w:t>
            </w:r>
          </w:p>
          <w:p w14:paraId="7866B339" w14:textId="59A962CB" w:rsidR="00D7095E" w:rsidRPr="00525930" w:rsidRDefault="00D7095E" w:rsidP="000B2EF1">
            <w:pPr>
              <w:pStyle w:val="ListParagraph"/>
              <w:numPr>
                <w:ilvl w:val="2"/>
                <w:numId w:val="5"/>
              </w:numPr>
              <w:ind w:left="0" w:firstLine="0"/>
              <w:jc w:val="both"/>
            </w:pPr>
            <w:r w:rsidRPr="00525930">
              <w:t xml:space="preserve">Impactul asupra economiei </w:t>
            </w:r>
            <w:r w:rsidR="005631E7">
              <w:t>ș</w:t>
            </w:r>
            <w:r w:rsidRPr="00525930">
              <w:t>i asupra principalilor indicatori macroeconomici</w:t>
            </w:r>
          </w:p>
          <w:p w14:paraId="5A976EF8" w14:textId="77777777" w:rsidR="00D7095E" w:rsidRDefault="00D7095E" w:rsidP="00D7095E">
            <w:pPr>
              <w:pStyle w:val="ListParagraph"/>
              <w:ind w:left="0"/>
              <w:jc w:val="both"/>
            </w:pPr>
            <w:r w:rsidRPr="00525930">
              <w:t>3.4.2. Impactul asupra mediului concuren</w:t>
            </w:r>
            <w:r w:rsidR="005631E7">
              <w:t>ț</w:t>
            </w:r>
            <w:r w:rsidRPr="00525930">
              <w:t xml:space="preserve">ial </w:t>
            </w:r>
            <w:r w:rsidR="005631E7">
              <w:t>ș</w:t>
            </w:r>
            <w:r w:rsidRPr="00525930">
              <w:t>i domeniul ajutoarelor de stat</w:t>
            </w:r>
          </w:p>
          <w:p w14:paraId="760E17BC" w14:textId="0C73EEF3" w:rsidR="00FD0570" w:rsidRPr="00525930" w:rsidRDefault="00FD0570" w:rsidP="00D7095E">
            <w:pPr>
              <w:pStyle w:val="ListParagraph"/>
              <w:ind w:left="0"/>
              <w:jc w:val="both"/>
            </w:pPr>
          </w:p>
        </w:tc>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15B16F60" w14:textId="025E57BF" w:rsidR="00D7095E" w:rsidRPr="00525930" w:rsidRDefault="00D7095E" w:rsidP="00387931">
            <w:pPr>
              <w:jc w:val="both"/>
            </w:pPr>
            <w:bookmarkStart w:id="3" w:name="do|ax1|pt3|sp3.4.|al1|lia"/>
            <w:bookmarkEnd w:id="3"/>
            <w:r w:rsidRPr="00525930">
              <w:t>Proiectul de</w:t>
            </w:r>
            <w:r w:rsidR="009E47C9" w:rsidRPr="00525930">
              <w:rPr>
                <w:noProof/>
              </w:rPr>
              <w:t xml:space="preserve"> act normativ</w:t>
            </w:r>
            <w:r w:rsidRPr="00525930">
              <w:t xml:space="preserve"> nu se referă la acest </w:t>
            </w:r>
            <w:r w:rsidR="00387931" w:rsidRPr="00525930">
              <w:t>subiect</w:t>
            </w:r>
          </w:p>
        </w:tc>
      </w:tr>
      <w:tr w:rsidR="001A68F2" w:rsidRPr="00525930" w14:paraId="68686422" w14:textId="77777777" w:rsidTr="00526FE9">
        <w:tc>
          <w:tcPr>
            <w:tcW w:w="3582" w:type="dxa"/>
            <w:tcBorders>
              <w:top w:val="single" w:sz="4" w:space="0" w:color="000000"/>
              <w:left w:val="single" w:sz="4" w:space="0" w:color="000000"/>
              <w:bottom w:val="single" w:sz="4" w:space="0" w:color="000000"/>
            </w:tcBorders>
            <w:shd w:val="clear" w:color="auto" w:fill="auto"/>
          </w:tcPr>
          <w:p w14:paraId="674DDE7A" w14:textId="77777777" w:rsidR="00D7095E" w:rsidRDefault="00D7095E" w:rsidP="000B2EF1">
            <w:pPr>
              <w:pStyle w:val="ListParagraph"/>
              <w:numPr>
                <w:ilvl w:val="1"/>
                <w:numId w:val="4"/>
              </w:numPr>
              <w:ind w:left="0" w:firstLine="0"/>
              <w:jc w:val="both"/>
            </w:pPr>
            <w:r w:rsidRPr="00525930">
              <w:t>Impactul asupra mediului de afaceri</w:t>
            </w:r>
          </w:p>
          <w:p w14:paraId="2B9CA55D" w14:textId="1C0E8912" w:rsidR="00FD0570" w:rsidRPr="00525930" w:rsidRDefault="00FD0570" w:rsidP="00FD0570">
            <w:pPr>
              <w:pStyle w:val="ListParagraph"/>
              <w:ind w:left="0"/>
              <w:jc w:val="both"/>
            </w:pPr>
          </w:p>
        </w:tc>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33809F34" w14:textId="0542B921" w:rsidR="00D7095E" w:rsidRPr="00525930" w:rsidRDefault="00D7095E" w:rsidP="00387931">
            <w:pPr>
              <w:shd w:val="clear" w:color="auto" w:fill="FFFFFF"/>
              <w:jc w:val="both"/>
              <w:rPr>
                <w:b/>
                <w:bCs/>
                <w:sz w:val="22"/>
                <w:szCs w:val="22"/>
                <w:lang w:eastAsia="ro-RO"/>
              </w:rPr>
            </w:pPr>
            <w:bookmarkStart w:id="4" w:name="do|ax1|pt3|sp3.5.|lia"/>
            <w:bookmarkEnd w:id="4"/>
            <w:r w:rsidRPr="00525930">
              <w:t xml:space="preserve">Proiectul de act normativ nu se referă la acest </w:t>
            </w:r>
            <w:bookmarkStart w:id="5" w:name="do|ax1|pt3|sp3.6.|lia"/>
            <w:bookmarkEnd w:id="5"/>
            <w:r w:rsidR="00387931" w:rsidRPr="00525930">
              <w:t>subiect</w:t>
            </w:r>
          </w:p>
        </w:tc>
      </w:tr>
      <w:tr w:rsidR="001A68F2" w:rsidRPr="00525930" w14:paraId="7B561FEF" w14:textId="77777777" w:rsidTr="00526FE9">
        <w:tc>
          <w:tcPr>
            <w:tcW w:w="3582" w:type="dxa"/>
            <w:tcBorders>
              <w:top w:val="single" w:sz="4" w:space="0" w:color="000000"/>
              <w:left w:val="single" w:sz="4" w:space="0" w:color="000000"/>
              <w:bottom w:val="single" w:sz="4" w:space="0" w:color="000000"/>
            </w:tcBorders>
            <w:shd w:val="clear" w:color="auto" w:fill="auto"/>
          </w:tcPr>
          <w:p w14:paraId="28546627" w14:textId="77777777" w:rsidR="00FD0570" w:rsidRDefault="00D7095E" w:rsidP="00FD0570">
            <w:pPr>
              <w:pStyle w:val="ListParagraph"/>
              <w:numPr>
                <w:ilvl w:val="1"/>
                <w:numId w:val="4"/>
              </w:numPr>
              <w:ind w:left="0" w:firstLine="0"/>
              <w:jc w:val="both"/>
            </w:pPr>
            <w:r w:rsidRPr="00525930">
              <w:t>Impactul asupra mediului înconjurător</w:t>
            </w:r>
          </w:p>
          <w:p w14:paraId="7C70C761" w14:textId="23D468BF" w:rsidR="00FD0570" w:rsidRPr="00525930" w:rsidRDefault="00FD0570" w:rsidP="00FD0570">
            <w:pPr>
              <w:pStyle w:val="ListParagraph"/>
              <w:ind w:left="0"/>
              <w:jc w:val="both"/>
            </w:pPr>
          </w:p>
        </w:tc>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0D9DD737" w14:textId="07786A85" w:rsidR="00D7095E" w:rsidRPr="00525930" w:rsidRDefault="00387931" w:rsidP="00387931">
            <w:pPr>
              <w:pStyle w:val="ListParagraph"/>
              <w:ind w:left="-20"/>
              <w:jc w:val="both"/>
              <w:rPr>
                <w:b/>
                <w:bCs/>
              </w:rPr>
            </w:pPr>
            <w:r w:rsidRPr="00525930">
              <w:rPr>
                <w:noProof/>
              </w:rPr>
              <w:t>Acest proiect de act normativ nu are impact în acest domeniu.</w:t>
            </w:r>
          </w:p>
        </w:tc>
      </w:tr>
      <w:tr w:rsidR="001A68F2" w:rsidRPr="00525930" w14:paraId="58FA1879" w14:textId="77777777" w:rsidTr="00526FE9">
        <w:tc>
          <w:tcPr>
            <w:tcW w:w="3582" w:type="dxa"/>
            <w:tcBorders>
              <w:top w:val="single" w:sz="4" w:space="0" w:color="000000"/>
              <w:left w:val="single" w:sz="4" w:space="0" w:color="000000"/>
              <w:bottom w:val="single" w:sz="4" w:space="0" w:color="000000"/>
            </w:tcBorders>
            <w:shd w:val="clear" w:color="auto" w:fill="auto"/>
          </w:tcPr>
          <w:p w14:paraId="6396BE51" w14:textId="729CD981" w:rsidR="00D7095E" w:rsidRDefault="00FD0570" w:rsidP="00FD0570">
            <w:pPr>
              <w:jc w:val="both"/>
            </w:pPr>
            <w:r>
              <w:lastRenderedPageBreak/>
              <w:t xml:space="preserve">3.7. </w:t>
            </w:r>
            <w:r w:rsidR="00D7095E" w:rsidRPr="00525930">
              <w:t xml:space="preserve">Evaluarea costurilor </w:t>
            </w:r>
            <w:r w:rsidR="005631E7">
              <w:t>ș</w:t>
            </w:r>
            <w:r w:rsidR="00D7095E" w:rsidRPr="00525930">
              <w:t xml:space="preserve">i beneficiilor din perspectiva inovării </w:t>
            </w:r>
            <w:r w:rsidR="005631E7">
              <w:t>ș</w:t>
            </w:r>
            <w:r w:rsidR="00D7095E" w:rsidRPr="00525930">
              <w:t>i digitalizării</w:t>
            </w:r>
          </w:p>
          <w:p w14:paraId="24CEF171" w14:textId="33DFA580" w:rsidR="00FD0570" w:rsidRPr="00525930" w:rsidRDefault="00FD0570" w:rsidP="00FD0570">
            <w:pPr>
              <w:pStyle w:val="ListParagraph"/>
              <w:jc w:val="both"/>
            </w:pPr>
          </w:p>
        </w:tc>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321133B9" w14:textId="66DA7DD0" w:rsidR="00D7095E" w:rsidRPr="00525930" w:rsidRDefault="008F1512" w:rsidP="008F1512">
            <w:pPr>
              <w:shd w:val="clear" w:color="auto" w:fill="FFFFFF"/>
              <w:suppressAutoHyphens w:val="0"/>
              <w:ind w:left="-20"/>
              <w:jc w:val="both"/>
            </w:pPr>
            <w:bookmarkStart w:id="6" w:name="do|ax1|pt3|sp3.7.|lia"/>
            <w:bookmarkEnd w:id="6"/>
            <w:r w:rsidRPr="00525930">
              <w:t>Proiectul de act normativ nu se referă la acest subiect</w:t>
            </w:r>
          </w:p>
        </w:tc>
      </w:tr>
      <w:tr w:rsidR="001A68F2" w:rsidRPr="00525930" w14:paraId="4C7470B3" w14:textId="77777777" w:rsidTr="00526FE9">
        <w:tc>
          <w:tcPr>
            <w:tcW w:w="3582" w:type="dxa"/>
            <w:tcBorders>
              <w:top w:val="single" w:sz="4" w:space="0" w:color="000000"/>
              <w:left w:val="single" w:sz="4" w:space="0" w:color="000000"/>
              <w:bottom w:val="single" w:sz="4" w:space="0" w:color="000000"/>
            </w:tcBorders>
            <w:shd w:val="clear" w:color="auto" w:fill="auto"/>
          </w:tcPr>
          <w:p w14:paraId="08350C5B" w14:textId="77777777" w:rsidR="00D7095E" w:rsidRDefault="00D7095E" w:rsidP="00D7095E">
            <w:pPr>
              <w:shd w:val="clear" w:color="auto" w:fill="FFFFFF"/>
              <w:suppressAutoHyphens w:val="0"/>
              <w:ind w:left="-20"/>
              <w:jc w:val="both"/>
            </w:pPr>
            <w:r w:rsidRPr="00525930">
              <w:t xml:space="preserve">3.8. Evaluarea costurilor </w:t>
            </w:r>
            <w:r w:rsidR="005631E7">
              <w:t>ș</w:t>
            </w:r>
            <w:r w:rsidRPr="00525930">
              <w:t>i beneficiilor din perspectiva dezvoltării durabile</w:t>
            </w:r>
          </w:p>
          <w:p w14:paraId="27EA151D" w14:textId="2A44E58B" w:rsidR="00DB7092" w:rsidRPr="00525930" w:rsidRDefault="00DB7092" w:rsidP="00D7095E">
            <w:pPr>
              <w:shd w:val="clear" w:color="auto" w:fill="FFFFFF"/>
              <w:suppressAutoHyphens w:val="0"/>
              <w:ind w:left="-20"/>
              <w:jc w:val="both"/>
            </w:pPr>
          </w:p>
        </w:tc>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5A38B494" w14:textId="6CC56E27" w:rsidR="00D7095E" w:rsidRPr="00525930" w:rsidRDefault="00387931" w:rsidP="00387931">
            <w:pPr>
              <w:shd w:val="clear" w:color="auto" w:fill="FFFFFF"/>
              <w:suppressAutoHyphens w:val="0"/>
              <w:ind w:left="-20"/>
              <w:jc w:val="both"/>
            </w:pPr>
            <w:bookmarkStart w:id="7" w:name="do|ax1|pt3|sp3.8.|lia"/>
            <w:bookmarkEnd w:id="7"/>
            <w:r w:rsidRPr="00525930">
              <w:t>Proiectul de act normativ nu se referă la acest subiect</w:t>
            </w:r>
          </w:p>
        </w:tc>
      </w:tr>
      <w:tr w:rsidR="001A68F2" w:rsidRPr="00525930" w14:paraId="57BF1198" w14:textId="77777777" w:rsidTr="00526FE9">
        <w:tc>
          <w:tcPr>
            <w:tcW w:w="3582" w:type="dxa"/>
            <w:tcBorders>
              <w:top w:val="single" w:sz="4" w:space="0" w:color="000000"/>
              <w:left w:val="single" w:sz="4" w:space="0" w:color="000000"/>
              <w:bottom w:val="single" w:sz="4" w:space="0" w:color="000000"/>
            </w:tcBorders>
            <w:shd w:val="clear" w:color="auto" w:fill="auto"/>
          </w:tcPr>
          <w:p w14:paraId="19A8642A" w14:textId="1F8264B4" w:rsidR="00D7095E" w:rsidRPr="00525930" w:rsidRDefault="00D7095E" w:rsidP="00D7095E">
            <w:pPr>
              <w:shd w:val="clear" w:color="auto" w:fill="FFFFFF"/>
              <w:suppressAutoHyphens w:val="0"/>
              <w:ind w:left="-20"/>
              <w:jc w:val="both"/>
            </w:pPr>
            <w:r w:rsidRPr="00525930">
              <w:t>3.9.      Alte informa</w:t>
            </w:r>
            <w:r w:rsidR="005631E7">
              <w:t>ț</w:t>
            </w:r>
            <w:r w:rsidRPr="00525930">
              <w:t>ii</w:t>
            </w:r>
          </w:p>
        </w:tc>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282F1640" w14:textId="77777777" w:rsidR="00D7095E" w:rsidRDefault="00D7095E" w:rsidP="00D7095E">
            <w:pPr>
              <w:shd w:val="clear" w:color="auto" w:fill="FFFFFF"/>
              <w:suppressAutoHyphens w:val="0"/>
              <w:jc w:val="both"/>
            </w:pPr>
            <w:r w:rsidRPr="00525930">
              <w:t>Nu au fost identificate</w:t>
            </w:r>
            <w:r w:rsidR="00D757E0" w:rsidRPr="00525930">
              <w:t>.</w:t>
            </w:r>
          </w:p>
          <w:p w14:paraId="6C175FB2" w14:textId="09109341" w:rsidR="00FD0570" w:rsidRPr="00525930" w:rsidRDefault="00FD0570" w:rsidP="00D7095E">
            <w:pPr>
              <w:shd w:val="clear" w:color="auto" w:fill="FFFFFF"/>
              <w:suppressAutoHyphens w:val="0"/>
              <w:jc w:val="both"/>
              <w:rPr>
                <w:b/>
              </w:rPr>
            </w:pPr>
          </w:p>
        </w:tc>
      </w:tr>
    </w:tbl>
    <w:p w14:paraId="4A269BD9" w14:textId="77777777" w:rsidR="00CB1B01" w:rsidRDefault="00CB1B01">
      <w:pPr>
        <w:jc w:val="both"/>
        <w:rPr>
          <w:b/>
          <w:bCs/>
        </w:rPr>
      </w:pPr>
    </w:p>
    <w:p w14:paraId="6BDFCA3F" w14:textId="77777777" w:rsidR="00480DEE" w:rsidRDefault="00E27EF7">
      <w:pPr>
        <w:jc w:val="center"/>
        <w:rPr>
          <w:b/>
          <w:bCs/>
        </w:rPr>
      </w:pPr>
      <w:r w:rsidRPr="00525930">
        <w:rPr>
          <w:b/>
          <w:bCs/>
        </w:rPr>
        <w:t xml:space="preserve"> </w:t>
      </w:r>
    </w:p>
    <w:p w14:paraId="6B4A69B3" w14:textId="58FC8DFB" w:rsidR="00E27EF7" w:rsidRPr="00525930" w:rsidRDefault="00E27EF7">
      <w:pPr>
        <w:jc w:val="center"/>
        <w:rPr>
          <w:b/>
        </w:rPr>
      </w:pPr>
      <w:r w:rsidRPr="00525930">
        <w:rPr>
          <w:b/>
          <w:bCs/>
        </w:rPr>
        <w:t xml:space="preserve"> </w:t>
      </w:r>
      <w:r w:rsidR="00D62AE8" w:rsidRPr="00525930">
        <w:rPr>
          <w:b/>
        </w:rPr>
        <w:t>Sec</w:t>
      </w:r>
      <w:r w:rsidR="005631E7">
        <w:rPr>
          <w:b/>
        </w:rPr>
        <w:t>ț</w:t>
      </w:r>
      <w:r w:rsidR="00D62AE8" w:rsidRPr="00525930">
        <w:rPr>
          <w:b/>
        </w:rPr>
        <w:t>iunea</w:t>
      </w:r>
      <w:r w:rsidRPr="00525930">
        <w:rPr>
          <w:b/>
        </w:rPr>
        <w:t xml:space="preserve"> 4.</w:t>
      </w:r>
    </w:p>
    <w:p w14:paraId="61391626" w14:textId="40AF4C28" w:rsidR="00E27EF7" w:rsidRPr="00525930" w:rsidRDefault="00D8410E" w:rsidP="00D8410E">
      <w:pPr>
        <w:jc w:val="center"/>
        <w:rPr>
          <w:b/>
        </w:rPr>
      </w:pPr>
      <w:r w:rsidRPr="00525930">
        <w:rPr>
          <w:b/>
        </w:rPr>
        <w:t xml:space="preserve">Impactul financiar asupra bugetului general consolidat atât pe termen scurt, pentru anul curent, cât </w:t>
      </w:r>
      <w:r w:rsidR="005631E7">
        <w:rPr>
          <w:b/>
        </w:rPr>
        <w:t>ș</w:t>
      </w:r>
      <w:r w:rsidRPr="00525930">
        <w:rPr>
          <w:b/>
        </w:rPr>
        <w:t>i pe termen lung (pe 5 ani)</w:t>
      </w:r>
      <w:r w:rsidR="00FD0570" w:rsidRPr="00FD0570">
        <w:rPr>
          <w:b/>
        </w:rPr>
        <w:t xml:space="preserve">, inclusiv </w:t>
      </w:r>
      <w:proofErr w:type="spellStart"/>
      <w:r w:rsidR="00FD0570" w:rsidRPr="00FD0570">
        <w:rPr>
          <w:b/>
        </w:rPr>
        <w:t>informaţii</w:t>
      </w:r>
      <w:proofErr w:type="spellEnd"/>
      <w:r w:rsidR="00FD0570" w:rsidRPr="00FD0570">
        <w:rPr>
          <w:b/>
        </w:rPr>
        <w:t xml:space="preserve"> cu privire la cheltuieli </w:t>
      </w:r>
      <w:proofErr w:type="spellStart"/>
      <w:r w:rsidR="00FD0570" w:rsidRPr="00FD0570">
        <w:rPr>
          <w:b/>
        </w:rPr>
        <w:t>şi</w:t>
      </w:r>
      <w:proofErr w:type="spellEnd"/>
      <w:r w:rsidR="00FD0570" w:rsidRPr="00FD0570">
        <w:rPr>
          <w:b/>
        </w:rPr>
        <w:t xml:space="preserve"> venituri</w:t>
      </w:r>
    </w:p>
    <w:p w14:paraId="131DFF20" w14:textId="77777777" w:rsidR="00CB1B01" w:rsidRPr="00525930" w:rsidRDefault="00CB1B01" w:rsidP="00D8410E">
      <w:pPr>
        <w:jc w:val="center"/>
        <w:rPr>
          <w:b/>
        </w:rPr>
      </w:pPr>
    </w:p>
    <w:tbl>
      <w:tblPr>
        <w:tblW w:w="10440" w:type="dxa"/>
        <w:tblInd w:w="-275" w:type="dxa"/>
        <w:tblLayout w:type="fixed"/>
        <w:tblLook w:val="0000" w:firstRow="0" w:lastRow="0" w:firstColumn="0" w:lastColumn="0" w:noHBand="0" w:noVBand="0"/>
      </w:tblPr>
      <w:tblGrid>
        <w:gridCol w:w="4140"/>
        <w:gridCol w:w="1244"/>
        <w:gridCol w:w="798"/>
        <w:gridCol w:w="969"/>
        <w:gridCol w:w="969"/>
        <w:gridCol w:w="912"/>
        <w:gridCol w:w="1408"/>
      </w:tblGrid>
      <w:tr w:rsidR="001A68F2" w:rsidRPr="00525930" w14:paraId="2024BCA6" w14:textId="77777777" w:rsidTr="00CB1B01">
        <w:trPr>
          <w:cantSplit/>
        </w:trPr>
        <w:tc>
          <w:tcPr>
            <w:tcW w:w="4140" w:type="dxa"/>
            <w:tcBorders>
              <w:top w:val="single" w:sz="4" w:space="0" w:color="000000"/>
              <w:left w:val="single" w:sz="4" w:space="0" w:color="000000"/>
              <w:bottom w:val="single" w:sz="4" w:space="0" w:color="000000"/>
            </w:tcBorders>
            <w:shd w:val="clear" w:color="auto" w:fill="auto"/>
          </w:tcPr>
          <w:p w14:paraId="661394A8" w14:textId="77777777" w:rsidR="00E27EF7" w:rsidRPr="00525930" w:rsidRDefault="00E27EF7">
            <w:pPr>
              <w:jc w:val="center"/>
            </w:pPr>
            <w:r w:rsidRPr="00525930">
              <w:t>Indicatori</w:t>
            </w:r>
          </w:p>
        </w:tc>
        <w:tc>
          <w:tcPr>
            <w:tcW w:w="1244" w:type="dxa"/>
            <w:tcBorders>
              <w:top w:val="single" w:sz="4" w:space="0" w:color="000000"/>
              <w:left w:val="single" w:sz="4" w:space="0" w:color="000000"/>
              <w:bottom w:val="single" w:sz="4" w:space="0" w:color="000000"/>
            </w:tcBorders>
            <w:shd w:val="clear" w:color="auto" w:fill="auto"/>
          </w:tcPr>
          <w:p w14:paraId="183ADD9B" w14:textId="77777777" w:rsidR="00E27EF7" w:rsidRPr="00525930" w:rsidRDefault="00E27EF7">
            <w:pPr>
              <w:jc w:val="center"/>
            </w:pPr>
            <w:r w:rsidRPr="00525930">
              <w:t>Anul curent</w:t>
            </w:r>
          </w:p>
        </w:tc>
        <w:tc>
          <w:tcPr>
            <w:tcW w:w="3648" w:type="dxa"/>
            <w:gridSpan w:val="4"/>
            <w:tcBorders>
              <w:top w:val="single" w:sz="4" w:space="0" w:color="000000"/>
              <w:left w:val="single" w:sz="4" w:space="0" w:color="000000"/>
              <w:bottom w:val="single" w:sz="4" w:space="0" w:color="000000"/>
            </w:tcBorders>
            <w:shd w:val="clear" w:color="auto" w:fill="auto"/>
          </w:tcPr>
          <w:p w14:paraId="25543E5B" w14:textId="77777777" w:rsidR="00E27EF7" w:rsidRPr="00525930" w:rsidRDefault="00E27EF7">
            <w:pPr>
              <w:jc w:val="center"/>
            </w:pPr>
            <w:r w:rsidRPr="00525930">
              <w:t xml:space="preserve">Următorii 4 ani </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2BE8E1A2" w14:textId="77777777" w:rsidR="00E27EF7" w:rsidRPr="00525930" w:rsidRDefault="00E27EF7">
            <w:pPr>
              <w:jc w:val="center"/>
            </w:pPr>
            <w:r w:rsidRPr="00525930">
              <w:t>Media pe cinci ani</w:t>
            </w:r>
          </w:p>
        </w:tc>
      </w:tr>
      <w:tr w:rsidR="001A68F2" w:rsidRPr="00525930" w14:paraId="2F34E011" w14:textId="77777777" w:rsidTr="00CB1B01">
        <w:trPr>
          <w:cantSplit/>
        </w:trPr>
        <w:tc>
          <w:tcPr>
            <w:tcW w:w="10440" w:type="dxa"/>
            <w:gridSpan w:val="7"/>
            <w:tcBorders>
              <w:top w:val="single" w:sz="4" w:space="0" w:color="000000"/>
              <w:left w:val="single" w:sz="4" w:space="0" w:color="000000"/>
              <w:bottom w:val="single" w:sz="4" w:space="0" w:color="000000"/>
              <w:right w:val="single" w:sz="4" w:space="0" w:color="000000"/>
            </w:tcBorders>
            <w:shd w:val="clear" w:color="auto" w:fill="auto"/>
          </w:tcPr>
          <w:p w14:paraId="3C65FA02" w14:textId="77777777" w:rsidR="00E27EF7" w:rsidRPr="00525930" w:rsidRDefault="00E27EF7">
            <w:pPr>
              <w:jc w:val="center"/>
            </w:pPr>
            <w:r w:rsidRPr="00525930">
              <w:t>- mii lei -</w:t>
            </w:r>
          </w:p>
        </w:tc>
      </w:tr>
      <w:tr w:rsidR="001A68F2" w:rsidRPr="00525930" w14:paraId="3175BF19" w14:textId="77777777" w:rsidTr="00CB1B01">
        <w:tc>
          <w:tcPr>
            <w:tcW w:w="4140" w:type="dxa"/>
            <w:tcBorders>
              <w:top w:val="single" w:sz="4" w:space="0" w:color="000000"/>
              <w:left w:val="single" w:sz="4" w:space="0" w:color="000000"/>
              <w:bottom w:val="single" w:sz="4" w:space="0" w:color="000000"/>
            </w:tcBorders>
            <w:shd w:val="clear" w:color="auto" w:fill="auto"/>
          </w:tcPr>
          <w:p w14:paraId="1A84AEA4" w14:textId="77777777" w:rsidR="00E27EF7" w:rsidRPr="00525930" w:rsidRDefault="00E27EF7">
            <w:pPr>
              <w:jc w:val="center"/>
            </w:pPr>
            <w:r w:rsidRPr="00525930">
              <w:t>1</w:t>
            </w:r>
          </w:p>
        </w:tc>
        <w:tc>
          <w:tcPr>
            <w:tcW w:w="1244" w:type="dxa"/>
            <w:tcBorders>
              <w:top w:val="single" w:sz="4" w:space="0" w:color="000000"/>
              <w:left w:val="single" w:sz="4" w:space="0" w:color="000000"/>
              <w:bottom w:val="single" w:sz="4" w:space="0" w:color="000000"/>
            </w:tcBorders>
            <w:shd w:val="clear" w:color="auto" w:fill="auto"/>
          </w:tcPr>
          <w:p w14:paraId="6F2C8179" w14:textId="77777777" w:rsidR="00E27EF7" w:rsidRPr="00525930" w:rsidRDefault="00E27EF7">
            <w:pPr>
              <w:jc w:val="center"/>
            </w:pPr>
            <w:r w:rsidRPr="00525930">
              <w:t>2</w:t>
            </w:r>
          </w:p>
        </w:tc>
        <w:tc>
          <w:tcPr>
            <w:tcW w:w="798" w:type="dxa"/>
            <w:tcBorders>
              <w:top w:val="single" w:sz="4" w:space="0" w:color="000000"/>
              <w:left w:val="single" w:sz="4" w:space="0" w:color="000000"/>
              <w:bottom w:val="single" w:sz="4" w:space="0" w:color="000000"/>
            </w:tcBorders>
            <w:shd w:val="clear" w:color="auto" w:fill="auto"/>
          </w:tcPr>
          <w:p w14:paraId="196FEC21" w14:textId="77777777" w:rsidR="00E27EF7" w:rsidRPr="00525930" w:rsidRDefault="00E27EF7">
            <w:pPr>
              <w:jc w:val="center"/>
            </w:pPr>
            <w:r w:rsidRPr="00525930">
              <w:t>3</w:t>
            </w:r>
          </w:p>
        </w:tc>
        <w:tc>
          <w:tcPr>
            <w:tcW w:w="969" w:type="dxa"/>
            <w:tcBorders>
              <w:top w:val="single" w:sz="4" w:space="0" w:color="000000"/>
              <w:left w:val="single" w:sz="4" w:space="0" w:color="000000"/>
              <w:bottom w:val="single" w:sz="4" w:space="0" w:color="000000"/>
            </w:tcBorders>
            <w:shd w:val="clear" w:color="auto" w:fill="auto"/>
          </w:tcPr>
          <w:p w14:paraId="75C27A7D" w14:textId="77777777" w:rsidR="00E27EF7" w:rsidRPr="00525930" w:rsidRDefault="00E27EF7">
            <w:pPr>
              <w:jc w:val="center"/>
            </w:pPr>
            <w:r w:rsidRPr="00525930">
              <w:t>4</w:t>
            </w:r>
          </w:p>
        </w:tc>
        <w:tc>
          <w:tcPr>
            <w:tcW w:w="969" w:type="dxa"/>
            <w:tcBorders>
              <w:top w:val="single" w:sz="4" w:space="0" w:color="000000"/>
              <w:left w:val="single" w:sz="4" w:space="0" w:color="000000"/>
              <w:bottom w:val="single" w:sz="4" w:space="0" w:color="000000"/>
            </w:tcBorders>
            <w:shd w:val="clear" w:color="auto" w:fill="auto"/>
          </w:tcPr>
          <w:p w14:paraId="40E1F8B5" w14:textId="77777777" w:rsidR="00E27EF7" w:rsidRPr="00525930" w:rsidRDefault="00E27EF7">
            <w:pPr>
              <w:jc w:val="center"/>
            </w:pPr>
            <w:r w:rsidRPr="00525930">
              <w:t>5</w:t>
            </w:r>
          </w:p>
        </w:tc>
        <w:tc>
          <w:tcPr>
            <w:tcW w:w="912" w:type="dxa"/>
            <w:tcBorders>
              <w:top w:val="single" w:sz="4" w:space="0" w:color="000000"/>
              <w:left w:val="single" w:sz="4" w:space="0" w:color="000000"/>
              <w:bottom w:val="single" w:sz="4" w:space="0" w:color="000000"/>
            </w:tcBorders>
            <w:shd w:val="clear" w:color="auto" w:fill="auto"/>
          </w:tcPr>
          <w:p w14:paraId="380F15CA" w14:textId="77777777" w:rsidR="00E27EF7" w:rsidRPr="00525930" w:rsidRDefault="00E27EF7">
            <w:pPr>
              <w:jc w:val="center"/>
            </w:pPr>
            <w:r w:rsidRPr="00525930">
              <w:t>6</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35C3BEA6" w14:textId="77777777" w:rsidR="00E27EF7" w:rsidRPr="00525930" w:rsidRDefault="00E27EF7">
            <w:pPr>
              <w:jc w:val="center"/>
            </w:pPr>
            <w:r w:rsidRPr="00525930">
              <w:t>7</w:t>
            </w:r>
          </w:p>
        </w:tc>
      </w:tr>
      <w:tr w:rsidR="001A68F2" w:rsidRPr="00525930" w14:paraId="56004286" w14:textId="77777777" w:rsidTr="00CB1B01">
        <w:tc>
          <w:tcPr>
            <w:tcW w:w="4140" w:type="dxa"/>
            <w:tcBorders>
              <w:top w:val="single" w:sz="4" w:space="0" w:color="000000"/>
              <w:left w:val="single" w:sz="4" w:space="0" w:color="000000"/>
              <w:bottom w:val="single" w:sz="4" w:space="0" w:color="000000"/>
            </w:tcBorders>
            <w:shd w:val="clear" w:color="auto" w:fill="auto"/>
          </w:tcPr>
          <w:p w14:paraId="0D30DEED" w14:textId="203B1701" w:rsidR="00E27EF7" w:rsidRPr="00525930" w:rsidRDefault="00754798">
            <w:pPr>
              <w:jc w:val="both"/>
            </w:pPr>
            <w:r w:rsidRPr="00525930">
              <w:t>4.</w:t>
            </w:r>
            <w:r w:rsidR="00E27EF7" w:rsidRPr="00525930">
              <w:t>1. Modificări ale veniturilor bugetare, plus/minus, din care:</w:t>
            </w:r>
          </w:p>
        </w:tc>
        <w:tc>
          <w:tcPr>
            <w:tcW w:w="1244" w:type="dxa"/>
            <w:tcBorders>
              <w:top w:val="single" w:sz="4" w:space="0" w:color="000000"/>
              <w:left w:val="single" w:sz="4" w:space="0" w:color="000000"/>
              <w:bottom w:val="single" w:sz="4" w:space="0" w:color="000000"/>
            </w:tcBorders>
            <w:shd w:val="clear" w:color="auto" w:fill="auto"/>
          </w:tcPr>
          <w:p w14:paraId="26E4F075" w14:textId="77777777" w:rsidR="00E27EF7" w:rsidRPr="00525930" w:rsidRDefault="00E27EF7">
            <w:pPr>
              <w:snapToGrid w:val="0"/>
              <w:jc w:val="center"/>
            </w:pPr>
          </w:p>
        </w:tc>
        <w:tc>
          <w:tcPr>
            <w:tcW w:w="798" w:type="dxa"/>
            <w:tcBorders>
              <w:top w:val="single" w:sz="4" w:space="0" w:color="000000"/>
              <w:left w:val="single" w:sz="4" w:space="0" w:color="000000"/>
              <w:bottom w:val="single" w:sz="4" w:space="0" w:color="000000"/>
            </w:tcBorders>
            <w:shd w:val="clear" w:color="auto" w:fill="auto"/>
          </w:tcPr>
          <w:p w14:paraId="37E9817C"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141948BE"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9085A92" w14:textId="77777777" w:rsidR="00E27EF7" w:rsidRPr="00525930"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408759B2" w14:textId="77777777" w:rsidR="00E27EF7" w:rsidRPr="00525930" w:rsidRDefault="00E27EF7">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2388E685" w14:textId="77777777" w:rsidR="00E27EF7" w:rsidRPr="00525930" w:rsidRDefault="00E27EF7">
            <w:pPr>
              <w:snapToGrid w:val="0"/>
              <w:jc w:val="center"/>
            </w:pPr>
          </w:p>
        </w:tc>
      </w:tr>
      <w:tr w:rsidR="001A68F2" w:rsidRPr="00525930" w14:paraId="29C7848D" w14:textId="77777777" w:rsidTr="00CB1B01">
        <w:tc>
          <w:tcPr>
            <w:tcW w:w="4140" w:type="dxa"/>
            <w:tcBorders>
              <w:top w:val="single" w:sz="4" w:space="0" w:color="000000"/>
              <w:left w:val="single" w:sz="4" w:space="0" w:color="000000"/>
              <w:bottom w:val="single" w:sz="4" w:space="0" w:color="000000"/>
            </w:tcBorders>
            <w:shd w:val="clear" w:color="auto" w:fill="auto"/>
          </w:tcPr>
          <w:p w14:paraId="6304F016" w14:textId="77777777" w:rsidR="00E27EF7" w:rsidRPr="00525930" w:rsidRDefault="00E27EF7">
            <w:pPr>
              <w:jc w:val="both"/>
            </w:pPr>
            <w:r w:rsidRPr="00525930">
              <w:t>a) buget de stat, din acesta:</w:t>
            </w:r>
          </w:p>
        </w:tc>
        <w:tc>
          <w:tcPr>
            <w:tcW w:w="1244" w:type="dxa"/>
            <w:tcBorders>
              <w:top w:val="single" w:sz="4" w:space="0" w:color="000000"/>
              <w:left w:val="single" w:sz="4" w:space="0" w:color="000000"/>
              <w:bottom w:val="single" w:sz="4" w:space="0" w:color="000000"/>
            </w:tcBorders>
            <w:shd w:val="clear" w:color="auto" w:fill="auto"/>
          </w:tcPr>
          <w:p w14:paraId="4F7B5AED" w14:textId="77777777" w:rsidR="00E27EF7" w:rsidRPr="00525930"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4A5C1542"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49A852AD"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59789E8C" w14:textId="77777777" w:rsidR="00E27EF7" w:rsidRPr="00525930"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036749B0" w14:textId="77777777" w:rsidR="00E27EF7" w:rsidRPr="00525930" w:rsidRDefault="00E27EF7">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2C829CD6" w14:textId="77777777" w:rsidR="00E27EF7" w:rsidRPr="00525930" w:rsidRDefault="00E27EF7">
            <w:pPr>
              <w:snapToGrid w:val="0"/>
              <w:jc w:val="both"/>
            </w:pPr>
          </w:p>
        </w:tc>
      </w:tr>
      <w:tr w:rsidR="001A68F2" w:rsidRPr="00525930" w14:paraId="2E17D07C" w14:textId="77777777" w:rsidTr="00CB1B01">
        <w:tc>
          <w:tcPr>
            <w:tcW w:w="4140" w:type="dxa"/>
            <w:tcBorders>
              <w:top w:val="single" w:sz="4" w:space="0" w:color="000000"/>
              <w:left w:val="single" w:sz="4" w:space="0" w:color="000000"/>
              <w:bottom w:val="single" w:sz="4" w:space="0" w:color="000000"/>
            </w:tcBorders>
            <w:shd w:val="clear" w:color="auto" w:fill="auto"/>
          </w:tcPr>
          <w:p w14:paraId="6634E1A6" w14:textId="77777777" w:rsidR="00E27EF7" w:rsidRPr="00525930" w:rsidRDefault="00E27EF7">
            <w:pPr>
              <w:jc w:val="both"/>
            </w:pPr>
            <w:r w:rsidRPr="00525930">
              <w:t xml:space="preserve">(i) impozit pe profit </w:t>
            </w:r>
          </w:p>
        </w:tc>
        <w:tc>
          <w:tcPr>
            <w:tcW w:w="1244" w:type="dxa"/>
            <w:tcBorders>
              <w:top w:val="single" w:sz="4" w:space="0" w:color="000000"/>
              <w:left w:val="single" w:sz="4" w:space="0" w:color="000000"/>
              <w:bottom w:val="single" w:sz="4" w:space="0" w:color="000000"/>
            </w:tcBorders>
            <w:shd w:val="clear" w:color="auto" w:fill="auto"/>
          </w:tcPr>
          <w:p w14:paraId="15C181A3" w14:textId="77777777" w:rsidR="00E27EF7" w:rsidRPr="00525930"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3B970602"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BCE529E"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54453B6" w14:textId="77777777" w:rsidR="00E27EF7" w:rsidRPr="00525930"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494C3E90" w14:textId="77777777" w:rsidR="00E27EF7" w:rsidRPr="00525930" w:rsidRDefault="00E27EF7">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0D09052A" w14:textId="77777777" w:rsidR="00E27EF7" w:rsidRPr="00525930" w:rsidRDefault="00E27EF7">
            <w:pPr>
              <w:snapToGrid w:val="0"/>
              <w:jc w:val="both"/>
            </w:pPr>
          </w:p>
        </w:tc>
      </w:tr>
      <w:tr w:rsidR="001A68F2" w:rsidRPr="00525930" w14:paraId="759453D6" w14:textId="77777777" w:rsidTr="00CB1B01">
        <w:tc>
          <w:tcPr>
            <w:tcW w:w="4140" w:type="dxa"/>
            <w:tcBorders>
              <w:top w:val="single" w:sz="4" w:space="0" w:color="000000"/>
              <w:left w:val="single" w:sz="4" w:space="0" w:color="000000"/>
              <w:bottom w:val="single" w:sz="4" w:space="0" w:color="000000"/>
            </w:tcBorders>
            <w:shd w:val="clear" w:color="auto" w:fill="auto"/>
          </w:tcPr>
          <w:p w14:paraId="62A5EFAC" w14:textId="2FF3780F" w:rsidR="009D15F2" w:rsidRPr="00525930" w:rsidRDefault="00E27EF7">
            <w:pPr>
              <w:jc w:val="both"/>
            </w:pPr>
            <w:r w:rsidRPr="00525930">
              <w:t xml:space="preserve">(ii) impozit pe venit </w:t>
            </w:r>
          </w:p>
        </w:tc>
        <w:tc>
          <w:tcPr>
            <w:tcW w:w="1244" w:type="dxa"/>
            <w:tcBorders>
              <w:top w:val="single" w:sz="4" w:space="0" w:color="000000"/>
              <w:left w:val="single" w:sz="4" w:space="0" w:color="000000"/>
              <w:bottom w:val="single" w:sz="4" w:space="0" w:color="000000"/>
            </w:tcBorders>
            <w:shd w:val="clear" w:color="auto" w:fill="auto"/>
          </w:tcPr>
          <w:p w14:paraId="12E89665" w14:textId="77777777" w:rsidR="00E27EF7" w:rsidRPr="00525930"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7FDE4C4C"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0E21F4E0"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47BBF331" w14:textId="77777777" w:rsidR="00E27EF7" w:rsidRPr="00525930"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106D7306" w14:textId="77777777" w:rsidR="00E27EF7" w:rsidRPr="00525930" w:rsidRDefault="00E27EF7">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51E266F3" w14:textId="77777777" w:rsidR="00E27EF7" w:rsidRPr="00525930" w:rsidRDefault="00E27EF7">
            <w:pPr>
              <w:snapToGrid w:val="0"/>
              <w:jc w:val="both"/>
            </w:pPr>
          </w:p>
        </w:tc>
      </w:tr>
      <w:tr w:rsidR="009D15F2" w:rsidRPr="00525930" w14:paraId="019C60B0" w14:textId="77777777" w:rsidTr="00CB1B01">
        <w:tc>
          <w:tcPr>
            <w:tcW w:w="4140" w:type="dxa"/>
            <w:tcBorders>
              <w:top w:val="single" w:sz="4" w:space="0" w:color="000000"/>
              <w:left w:val="single" w:sz="4" w:space="0" w:color="000000"/>
              <w:bottom w:val="single" w:sz="4" w:space="0" w:color="000000"/>
            </w:tcBorders>
            <w:shd w:val="clear" w:color="auto" w:fill="auto"/>
          </w:tcPr>
          <w:p w14:paraId="27F926E1" w14:textId="13B5B36F" w:rsidR="009D15F2" w:rsidRPr="00525930" w:rsidRDefault="009D15F2">
            <w:pPr>
              <w:jc w:val="both"/>
            </w:pPr>
            <w:r w:rsidRPr="009D15F2">
              <w:t>(iii) sume primite de la  UE/</w:t>
            </w:r>
            <w:proofErr w:type="spellStart"/>
            <w:r w:rsidRPr="009D15F2">
              <w:t>alti</w:t>
            </w:r>
            <w:proofErr w:type="spellEnd"/>
            <w:r w:rsidRPr="009D15F2">
              <w:t xml:space="preserve"> donatori în contul </w:t>
            </w:r>
            <w:proofErr w:type="spellStart"/>
            <w:r w:rsidRPr="009D15F2">
              <w:t>platilor</w:t>
            </w:r>
            <w:proofErr w:type="spellEnd"/>
            <w:r w:rsidRPr="009D15F2">
              <w:t xml:space="preserve"> efectuate si </w:t>
            </w:r>
            <w:proofErr w:type="spellStart"/>
            <w:r w:rsidRPr="009D15F2">
              <w:t>prefinantari</w:t>
            </w:r>
            <w:proofErr w:type="spellEnd"/>
          </w:p>
        </w:tc>
        <w:tc>
          <w:tcPr>
            <w:tcW w:w="1244" w:type="dxa"/>
            <w:tcBorders>
              <w:top w:val="single" w:sz="4" w:space="0" w:color="000000"/>
              <w:left w:val="single" w:sz="4" w:space="0" w:color="000000"/>
              <w:bottom w:val="single" w:sz="4" w:space="0" w:color="000000"/>
            </w:tcBorders>
            <w:shd w:val="clear" w:color="auto" w:fill="auto"/>
          </w:tcPr>
          <w:p w14:paraId="1C5541E9" w14:textId="77777777" w:rsidR="009D15F2" w:rsidRPr="00525930" w:rsidRDefault="009D15F2">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0DCE35A7" w14:textId="77777777" w:rsidR="009D15F2" w:rsidRPr="00525930" w:rsidRDefault="009D15F2">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3AED0F60" w14:textId="77777777" w:rsidR="009D15F2" w:rsidRPr="00525930" w:rsidRDefault="009D15F2">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3373A932" w14:textId="77777777" w:rsidR="009D15F2" w:rsidRPr="00525930" w:rsidRDefault="009D15F2">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772EBC67" w14:textId="77777777" w:rsidR="009D15F2" w:rsidRPr="00525930" w:rsidRDefault="009D15F2">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56FEA212" w14:textId="77777777" w:rsidR="009D15F2" w:rsidRPr="00525930" w:rsidRDefault="009D15F2">
            <w:pPr>
              <w:snapToGrid w:val="0"/>
              <w:jc w:val="both"/>
            </w:pPr>
          </w:p>
        </w:tc>
      </w:tr>
      <w:tr w:rsidR="001A68F2" w:rsidRPr="00525930" w14:paraId="3C03F294" w14:textId="77777777" w:rsidTr="00CB1B01">
        <w:tc>
          <w:tcPr>
            <w:tcW w:w="4140" w:type="dxa"/>
            <w:tcBorders>
              <w:top w:val="single" w:sz="4" w:space="0" w:color="000000"/>
              <w:left w:val="single" w:sz="4" w:space="0" w:color="000000"/>
              <w:bottom w:val="single" w:sz="4" w:space="0" w:color="000000"/>
            </w:tcBorders>
            <w:shd w:val="clear" w:color="auto" w:fill="auto"/>
          </w:tcPr>
          <w:p w14:paraId="56613798" w14:textId="2A51A2FB" w:rsidR="00E27EF7" w:rsidRPr="00525930" w:rsidRDefault="00E27EF7">
            <w:pPr>
              <w:jc w:val="both"/>
            </w:pPr>
            <w:r w:rsidRPr="00525930">
              <w:t>b) bugete locale</w:t>
            </w:r>
          </w:p>
        </w:tc>
        <w:tc>
          <w:tcPr>
            <w:tcW w:w="1244" w:type="dxa"/>
            <w:tcBorders>
              <w:top w:val="single" w:sz="4" w:space="0" w:color="000000"/>
              <w:left w:val="single" w:sz="4" w:space="0" w:color="000000"/>
              <w:bottom w:val="single" w:sz="4" w:space="0" w:color="000000"/>
            </w:tcBorders>
            <w:shd w:val="clear" w:color="auto" w:fill="auto"/>
          </w:tcPr>
          <w:p w14:paraId="6A9EAFFD" w14:textId="77777777" w:rsidR="00E27EF7" w:rsidRPr="00525930"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64D25AB8"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74EF2E91"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16DA55D5" w14:textId="77777777" w:rsidR="00E27EF7" w:rsidRPr="00525930"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511B883F" w14:textId="77777777" w:rsidR="00E27EF7" w:rsidRPr="00525930" w:rsidRDefault="00E27EF7">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2846B7BF" w14:textId="77777777" w:rsidR="00E27EF7" w:rsidRPr="00525930" w:rsidRDefault="00E27EF7">
            <w:pPr>
              <w:snapToGrid w:val="0"/>
              <w:jc w:val="both"/>
            </w:pPr>
          </w:p>
        </w:tc>
      </w:tr>
      <w:tr w:rsidR="001A68F2" w:rsidRPr="00525930" w14:paraId="212CD042" w14:textId="77777777" w:rsidTr="00CB1B01">
        <w:tc>
          <w:tcPr>
            <w:tcW w:w="4140" w:type="dxa"/>
            <w:tcBorders>
              <w:top w:val="single" w:sz="4" w:space="0" w:color="000000"/>
              <w:left w:val="single" w:sz="4" w:space="0" w:color="000000"/>
              <w:bottom w:val="single" w:sz="4" w:space="0" w:color="000000"/>
            </w:tcBorders>
            <w:shd w:val="clear" w:color="auto" w:fill="auto"/>
          </w:tcPr>
          <w:p w14:paraId="7E7DE995" w14:textId="77777777" w:rsidR="00E27EF7" w:rsidRPr="00525930" w:rsidRDefault="00E27EF7">
            <w:pPr>
              <w:jc w:val="both"/>
            </w:pPr>
            <w:r w:rsidRPr="00525930">
              <w:t>(i) impozit pe profit</w:t>
            </w:r>
          </w:p>
        </w:tc>
        <w:tc>
          <w:tcPr>
            <w:tcW w:w="1244" w:type="dxa"/>
            <w:tcBorders>
              <w:top w:val="single" w:sz="4" w:space="0" w:color="000000"/>
              <w:left w:val="single" w:sz="4" w:space="0" w:color="000000"/>
              <w:bottom w:val="single" w:sz="4" w:space="0" w:color="000000"/>
            </w:tcBorders>
            <w:shd w:val="clear" w:color="auto" w:fill="auto"/>
          </w:tcPr>
          <w:p w14:paraId="3F7706D2" w14:textId="77777777" w:rsidR="00E27EF7" w:rsidRPr="00525930"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544D6C59"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394265CE"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434850A6" w14:textId="77777777" w:rsidR="00E27EF7" w:rsidRPr="00525930"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484ACEB7" w14:textId="77777777" w:rsidR="00E27EF7" w:rsidRPr="00525930" w:rsidRDefault="00E27EF7">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8E91739" w14:textId="77777777" w:rsidR="00E27EF7" w:rsidRPr="00525930" w:rsidRDefault="00E27EF7">
            <w:pPr>
              <w:snapToGrid w:val="0"/>
              <w:jc w:val="both"/>
            </w:pPr>
          </w:p>
        </w:tc>
      </w:tr>
      <w:tr w:rsidR="001A68F2" w:rsidRPr="00525930" w14:paraId="6784E23B" w14:textId="77777777" w:rsidTr="00CB1B01">
        <w:tc>
          <w:tcPr>
            <w:tcW w:w="4140" w:type="dxa"/>
            <w:tcBorders>
              <w:top w:val="single" w:sz="4" w:space="0" w:color="000000"/>
              <w:left w:val="single" w:sz="4" w:space="0" w:color="000000"/>
              <w:bottom w:val="single" w:sz="4" w:space="0" w:color="000000"/>
            </w:tcBorders>
            <w:shd w:val="clear" w:color="auto" w:fill="auto"/>
          </w:tcPr>
          <w:p w14:paraId="4F3E32D7" w14:textId="77777777" w:rsidR="00E27EF7" w:rsidRPr="00525930" w:rsidRDefault="00E27EF7">
            <w:pPr>
              <w:jc w:val="both"/>
            </w:pPr>
            <w:r w:rsidRPr="00525930">
              <w:t xml:space="preserve">c) bugetul asigurărilor de stat: </w:t>
            </w:r>
          </w:p>
        </w:tc>
        <w:tc>
          <w:tcPr>
            <w:tcW w:w="1244" w:type="dxa"/>
            <w:tcBorders>
              <w:top w:val="single" w:sz="4" w:space="0" w:color="000000"/>
              <w:left w:val="single" w:sz="4" w:space="0" w:color="000000"/>
              <w:bottom w:val="single" w:sz="4" w:space="0" w:color="000000"/>
            </w:tcBorders>
            <w:shd w:val="clear" w:color="auto" w:fill="auto"/>
          </w:tcPr>
          <w:p w14:paraId="20314B28" w14:textId="77777777" w:rsidR="00E27EF7" w:rsidRPr="00525930"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1E1D0A56"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5B223FAF"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4BF2107D" w14:textId="77777777" w:rsidR="00E27EF7" w:rsidRPr="00525930"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206F652D" w14:textId="77777777" w:rsidR="00E27EF7" w:rsidRPr="00525930" w:rsidRDefault="00E27EF7">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6C893A0C" w14:textId="77777777" w:rsidR="00E27EF7" w:rsidRPr="00525930" w:rsidRDefault="00E27EF7">
            <w:pPr>
              <w:snapToGrid w:val="0"/>
              <w:jc w:val="both"/>
            </w:pPr>
          </w:p>
        </w:tc>
      </w:tr>
      <w:tr w:rsidR="001A68F2" w:rsidRPr="00525930" w14:paraId="23E7C931" w14:textId="77777777" w:rsidTr="00CB1B01">
        <w:tc>
          <w:tcPr>
            <w:tcW w:w="4140" w:type="dxa"/>
            <w:tcBorders>
              <w:top w:val="single" w:sz="4" w:space="0" w:color="000000"/>
              <w:left w:val="single" w:sz="4" w:space="0" w:color="000000"/>
              <w:bottom w:val="single" w:sz="4" w:space="0" w:color="000000"/>
            </w:tcBorders>
            <w:shd w:val="clear" w:color="auto" w:fill="auto"/>
          </w:tcPr>
          <w:p w14:paraId="6FE7E5A5" w14:textId="2805CA0B" w:rsidR="00E27EF7" w:rsidRPr="00525930" w:rsidRDefault="00E27EF7">
            <w:pPr>
              <w:jc w:val="both"/>
            </w:pPr>
            <w:r w:rsidRPr="00525930">
              <w:t>(i) contribu</w:t>
            </w:r>
            <w:r w:rsidR="005631E7">
              <w:t>ț</w:t>
            </w:r>
            <w:r w:rsidRPr="00525930">
              <w:t xml:space="preserve">ii de asigurări </w:t>
            </w:r>
          </w:p>
        </w:tc>
        <w:tc>
          <w:tcPr>
            <w:tcW w:w="1244" w:type="dxa"/>
            <w:tcBorders>
              <w:top w:val="single" w:sz="4" w:space="0" w:color="000000"/>
              <w:left w:val="single" w:sz="4" w:space="0" w:color="000000"/>
              <w:bottom w:val="single" w:sz="4" w:space="0" w:color="000000"/>
            </w:tcBorders>
            <w:shd w:val="clear" w:color="auto" w:fill="auto"/>
          </w:tcPr>
          <w:p w14:paraId="2E61E095" w14:textId="77777777" w:rsidR="00E27EF7" w:rsidRPr="00525930"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7BF16E7F"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7828EB14"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54CF62AA" w14:textId="77777777" w:rsidR="00E27EF7" w:rsidRPr="00525930"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3308EC19" w14:textId="77777777" w:rsidR="00E27EF7" w:rsidRPr="00525930" w:rsidRDefault="00E27EF7">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8565AD6" w14:textId="77777777" w:rsidR="00E27EF7" w:rsidRPr="00525930" w:rsidRDefault="00E27EF7">
            <w:pPr>
              <w:snapToGrid w:val="0"/>
              <w:jc w:val="both"/>
            </w:pPr>
          </w:p>
        </w:tc>
      </w:tr>
      <w:tr w:rsidR="001A68F2" w:rsidRPr="00525930" w14:paraId="6628F9CF" w14:textId="77777777" w:rsidTr="00CB1B01">
        <w:tc>
          <w:tcPr>
            <w:tcW w:w="4140" w:type="dxa"/>
            <w:tcBorders>
              <w:top w:val="single" w:sz="4" w:space="0" w:color="000000"/>
              <w:left w:val="single" w:sz="4" w:space="0" w:color="000000"/>
              <w:bottom w:val="single" w:sz="4" w:space="0" w:color="000000"/>
            </w:tcBorders>
            <w:shd w:val="clear" w:color="auto" w:fill="auto"/>
          </w:tcPr>
          <w:p w14:paraId="2FA62473" w14:textId="7E30C649" w:rsidR="004A77A8" w:rsidRPr="00525930" w:rsidRDefault="004A77A8">
            <w:pPr>
              <w:jc w:val="both"/>
            </w:pPr>
            <w:r w:rsidRPr="00525930">
              <w:t xml:space="preserve">d) </w:t>
            </w:r>
            <w:r w:rsidR="00A52611" w:rsidRPr="00525930">
              <w:t xml:space="preserve">alte tipuri de venituri </w:t>
            </w:r>
            <w:r w:rsidRPr="00525930">
              <w:t xml:space="preserve"> </w:t>
            </w:r>
          </w:p>
        </w:tc>
        <w:tc>
          <w:tcPr>
            <w:tcW w:w="1244" w:type="dxa"/>
            <w:tcBorders>
              <w:top w:val="single" w:sz="4" w:space="0" w:color="000000"/>
              <w:left w:val="single" w:sz="4" w:space="0" w:color="000000"/>
              <w:bottom w:val="single" w:sz="4" w:space="0" w:color="000000"/>
            </w:tcBorders>
            <w:shd w:val="clear" w:color="auto" w:fill="auto"/>
          </w:tcPr>
          <w:p w14:paraId="13D10B20" w14:textId="77777777" w:rsidR="004A77A8" w:rsidRPr="00525930" w:rsidRDefault="004A77A8">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55A478B4" w14:textId="77777777" w:rsidR="004A77A8" w:rsidRPr="00525930" w:rsidRDefault="004A77A8">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1B7866E" w14:textId="77777777" w:rsidR="004A77A8" w:rsidRPr="00525930" w:rsidRDefault="004A77A8">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18ACF92A" w14:textId="77777777" w:rsidR="004A77A8" w:rsidRPr="00525930" w:rsidRDefault="004A77A8">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3EDF7382" w14:textId="77777777" w:rsidR="004A77A8" w:rsidRPr="00525930" w:rsidRDefault="004A77A8">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1D5F255C" w14:textId="77777777" w:rsidR="004A77A8" w:rsidRPr="00525930" w:rsidRDefault="004A77A8">
            <w:pPr>
              <w:snapToGrid w:val="0"/>
              <w:jc w:val="both"/>
            </w:pPr>
          </w:p>
        </w:tc>
      </w:tr>
      <w:tr w:rsidR="001A68F2" w:rsidRPr="00525930" w14:paraId="71B9B263" w14:textId="77777777" w:rsidTr="00CB1B01">
        <w:tc>
          <w:tcPr>
            <w:tcW w:w="4140" w:type="dxa"/>
            <w:tcBorders>
              <w:top w:val="single" w:sz="4" w:space="0" w:color="000000"/>
              <w:left w:val="single" w:sz="4" w:space="0" w:color="000000"/>
              <w:bottom w:val="single" w:sz="4" w:space="0" w:color="000000"/>
            </w:tcBorders>
            <w:shd w:val="clear" w:color="auto" w:fill="auto"/>
          </w:tcPr>
          <w:p w14:paraId="0E1E239D" w14:textId="7230E273" w:rsidR="00E27EF7" w:rsidRPr="00525930" w:rsidRDefault="00754798">
            <w:pPr>
              <w:jc w:val="both"/>
            </w:pPr>
            <w:r w:rsidRPr="00525930">
              <w:t>4.</w:t>
            </w:r>
            <w:r w:rsidR="00E27EF7" w:rsidRPr="00525930">
              <w:t>2. Modificări ale cheltuielilor bugetare, plus/minus, din care:</w:t>
            </w:r>
          </w:p>
        </w:tc>
        <w:tc>
          <w:tcPr>
            <w:tcW w:w="1244" w:type="dxa"/>
            <w:tcBorders>
              <w:top w:val="single" w:sz="4" w:space="0" w:color="000000"/>
              <w:left w:val="single" w:sz="4" w:space="0" w:color="000000"/>
              <w:bottom w:val="single" w:sz="4" w:space="0" w:color="000000"/>
            </w:tcBorders>
            <w:shd w:val="clear" w:color="auto" w:fill="auto"/>
          </w:tcPr>
          <w:p w14:paraId="3548E41A" w14:textId="77777777" w:rsidR="00E27EF7" w:rsidRPr="00525930"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48637769"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AE8D94D"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41E536DD" w14:textId="77777777" w:rsidR="00E27EF7" w:rsidRPr="00525930"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1176989A" w14:textId="77777777" w:rsidR="00E27EF7" w:rsidRPr="00525930" w:rsidRDefault="00E27EF7">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0DC8F708" w14:textId="77777777" w:rsidR="00E27EF7" w:rsidRPr="00525930" w:rsidRDefault="00E27EF7">
            <w:pPr>
              <w:snapToGrid w:val="0"/>
              <w:jc w:val="both"/>
            </w:pPr>
          </w:p>
        </w:tc>
      </w:tr>
      <w:tr w:rsidR="001A68F2" w:rsidRPr="00525930" w14:paraId="6AE0BA39" w14:textId="77777777" w:rsidTr="00CB1B01">
        <w:tc>
          <w:tcPr>
            <w:tcW w:w="4140" w:type="dxa"/>
            <w:tcBorders>
              <w:top w:val="single" w:sz="4" w:space="0" w:color="000000"/>
              <w:left w:val="single" w:sz="4" w:space="0" w:color="000000"/>
              <w:bottom w:val="single" w:sz="4" w:space="0" w:color="000000"/>
            </w:tcBorders>
            <w:shd w:val="clear" w:color="auto" w:fill="auto"/>
          </w:tcPr>
          <w:p w14:paraId="7BFD80EA" w14:textId="77777777" w:rsidR="00E27EF7" w:rsidRPr="00525930" w:rsidRDefault="00E27EF7">
            <w:pPr>
              <w:jc w:val="both"/>
            </w:pPr>
            <w:r w:rsidRPr="00525930">
              <w:t>a) buget de stat, din acesta:</w:t>
            </w:r>
          </w:p>
        </w:tc>
        <w:tc>
          <w:tcPr>
            <w:tcW w:w="1244" w:type="dxa"/>
            <w:tcBorders>
              <w:top w:val="single" w:sz="4" w:space="0" w:color="000000"/>
              <w:left w:val="single" w:sz="4" w:space="0" w:color="000000"/>
              <w:bottom w:val="single" w:sz="4" w:space="0" w:color="000000"/>
            </w:tcBorders>
            <w:shd w:val="clear" w:color="auto" w:fill="auto"/>
          </w:tcPr>
          <w:p w14:paraId="47478213" w14:textId="77777777" w:rsidR="00E27EF7" w:rsidRPr="00525930"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1D55F07D"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04F7C03C"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F966297" w14:textId="77777777" w:rsidR="00E27EF7" w:rsidRPr="00525930"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3750F573" w14:textId="77777777" w:rsidR="00E27EF7" w:rsidRPr="00525930" w:rsidRDefault="00E27EF7">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37E51844" w14:textId="77777777" w:rsidR="00E27EF7" w:rsidRPr="00525930" w:rsidRDefault="00E27EF7">
            <w:pPr>
              <w:snapToGrid w:val="0"/>
              <w:jc w:val="both"/>
            </w:pPr>
          </w:p>
        </w:tc>
      </w:tr>
      <w:tr w:rsidR="001A68F2" w:rsidRPr="00525930" w14:paraId="1D3D5389" w14:textId="77777777" w:rsidTr="00CB1B01">
        <w:tc>
          <w:tcPr>
            <w:tcW w:w="4140" w:type="dxa"/>
            <w:tcBorders>
              <w:top w:val="single" w:sz="4" w:space="0" w:color="000000"/>
              <w:left w:val="single" w:sz="4" w:space="0" w:color="000000"/>
              <w:bottom w:val="single" w:sz="4" w:space="0" w:color="000000"/>
            </w:tcBorders>
            <w:shd w:val="clear" w:color="auto" w:fill="auto"/>
          </w:tcPr>
          <w:p w14:paraId="4A550E86" w14:textId="77777777" w:rsidR="00E27EF7" w:rsidRPr="00525930" w:rsidRDefault="00E27EF7">
            <w:pPr>
              <w:jc w:val="both"/>
            </w:pPr>
            <w:r w:rsidRPr="00525930">
              <w:t>(i) cheltuieli de personal</w:t>
            </w:r>
          </w:p>
        </w:tc>
        <w:tc>
          <w:tcPr>
            <w:tcW w:w="1244" w:type="dxa"/>
            <w:tcBorders>
              <w:top w:val="single" w:sz="4" w:space="0" w:color="000000"/>
              <w:left w:val="single" w:sz="4" w:space="0" w:color="000000"/>
              <w:bottom w:val="single" w:sz="4" w:space="0" w:color="000000"/>
            </w:tcBorders>
            <w:shd w:val="clear" w:color="auto" w:fill="auto"/>
          </w:tcPr>
          <w:p w14:paraId="3C1B0139" w14:textId="77777777" w:rsidR="00E27EF7" w:rsidRPr="00525930"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730AB9AD"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7D82171B"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02BD715B" w14:textId="77777777" w:rsidR="00E27EF7" w:rsidRPr="00525930"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38B25DFE" w14:textId="77777777" w:rsidR="00E27EF7" w:rsidRPr="00525930" w:rsidRDefault="00E27EF7">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2DCC9A04" w14:textId="77777777" w:rsidR="00E27EF7" w:rsidRPr="00525930" w:rsidRDefault="00E27EF7">
            <w:pPr>
              <w:snapToGrid w:val="0"/>
              <w:jc w:val="both"/>
            </w:pPr>
          </w:p>
        </w:tc>
      </w:tr>
      <w:tr w:rsidR="001A68F2" w:rsidRPr="00525930" w14:paraId="5D310281" w14:textId="77777777" w:rsidTr="00CB1B01">
        <w:tc>
          <w:tcPr>
            <w:tcW w:w="4140" w:type="dxa"/>
            <w:tcBorders>
              <w:top w:val="single" w:sz="4" w:space="0" w:color="000000"/>
              <w:left w:val="single" w:sz="4" w:space="0" w:color="000000"/>
              <w:bottom w:val="single" w:sz="4" w:space="0" w:color="000000"/>
            </w:tcBorders>
            <w:shd w:val="clear" w:color="auto" w:fill="auto"/>
          </w:tcPr>
          <w:p w14:paraId="54BA7E91" w14:textId="3B545FC8" w:rsidR="00E27EF7" w:rsidRPr="00525930" w:rsidRDefault="00E27EF7">
            <w:pPr>
              <w:jc w:val="both"/>
            </w:pPr>
            <w:r w:rsidRPr="00525930">
              <w:t xml:space="preserve">(ii) bunuri </w:t>
            </w:r>
            <w:r w:rsidR="005631E7">
              <w:t>ș</w:t>
            </w:r>
            <w:r w:rsidRPr="00525930">
              <w:t>i servicii</w:t>
            </w:r>
          </w:p>
        </w:tc>
        <w:tc>
          <w:tcPr>
            <w:tcW w:w="1244" w:type="dxa"/>
            <w:tcBorders>
              <w:top w:val="single" w:sz="4" w:space="0" w:color="000000"/>
              <w:left w:val="single" w:sz="4" w:space="0" w:color="000000"/>
              <w:bottom w:val="single" w:sz="4" w:space="0" w:color="000000"/>
            </w:tcBorders>
            <w:shd w:val="clear" w:color="auto" w:fill="auto"/>
          </w:tcPr>
          <w:p w14:paraId="11966BAD" w14:textId="77777777" w:rsidR="00E27EF7" w:rsidRPr="00525930" w:rsidRDefault="00E27EF7">
            <w:pPr>
              <w:snapToGrid w:val="0"/>
              <w:jc w:val="center"/>
            </w:pPr>
          </w:p>
        </w:tc>
        <w:tc>
          <w:tcPr>
            <w:tcW w:w="798" w:type="dxa"/>
            <w:tcBorders>
              <w:top w:val="single" w:sz="4" w:space="0" w:color="000000"/>
              <w:left w:val="single" w:sz="4" w:space="0" w:color="000000"/>
              <w:bottom w:val="single" w:sz="4" w:space="0" w:color="000000"/>
            </w:tcBorders>
            <w:shd w:val="clear" w:color="auto" w:fill="auto"/>
          </w:tcPr>
          <w:p w14:paraId="52AD8E02"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72DCB79"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2E3DE9C" w14:textId="77777777" w:rsidR="00E27EF7" w:rsidRPr="00525930"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5ADFF7F6" w14:textId="77777777" w:rsidR="00E27EF7" w:rsidRPr="00525930" w:rsidRDefault="00E27EF7">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5D388AC8" w14:textId="77777777" w:rsidR="00E27EF7" w:rsidRPr="00525930" w:rsidRDefault="00E27EF7">
            <w:pPr>
              <w:snapToGrid w:val="0"/>
              <w:jc w:val="center"/>
            </w:pPr>
          </w:p>
        </w:tc>
      </w:tr>
      <w:tr w:rsidR="0004243D" w:rsidRPr="00525930" w14:paraId="1986C3F6" w14:textId="77777777" w:rsidTr="00CB1B01">
        <w:tc>
          <w:tcPr>
            <w:tcW w:w="4140" w:type="dxa"/>
            <w:tcBorders>
              <w:top w:val="single" w:sz="4" w:space="0" w:color="000000"/>
              <w:left w:val="single" w:sz="4" w:space="0" w:color="000000"/>
              <w:bottom w:val="single" w:sz="4" w:space="0" w:color="000000"/>
            </w:tcBorders>
            <w:shd w:val="clear" w:color="auto" w:fill="auto"/>
          </w:tcPr>
          <w:p w14:paraId="6674762C" w14:textId="4E4CF7A7" w:rsidR="0004243D" w:rsidRPr="00525930" w:rsidRDefault="0004243D">
            <w:pPr>
              <w:jc w:val="both"/>
            </w:pPr>
            <w:r w:rsidRPr="0004243D">
              <w:t>(iii) transferuri către instituții publice</w:t>
            </w:r>
          </w:p>
        </w:tc>
        <w:tc>
          <w:tcPr>
            <w:tcW w:w="1244" w:type="dxa"/>
            <w:tcBorders>
              <w:top w:val="single" w:sz="4" w:space="0" w:color="000000"/>
              <w:left w:val="single" w:sz="4" w:space="0" w:color="000000"/>
              <w:bottom w:val="single" w:sz="4" w:space="0" w:color="000000"/>
            </w:tcBorders>
            <w:shd w:val="clear" w:color="auto" w:fill="auto"/>
          </w:tcPr>
          <w:p w14:paraId="1CE66541" w14:textId="77777777" w:rsidR="0004243D" w:rsidRPr="00525930" w:rsidRDefault="0004243D">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4DC73E56" w14:textId="77777777" w:rsidR="0004243D" w:rsidRPr="00525930" w:rsidRDefault="0004243D">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FAF4D45" w14:textId="77777777" w:rsidR="0004243D" w:rsidRPr="00525930" w:rsidRDefault="0004243D">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33343CB7" w14:textId="77777777" w:rsidR="0004243D" w:rsidRPr="00525930" w:rsidRDefault="0004243D">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7609FAA4" w14:textId="77777777" w:rsidR="0004243D" w:rsidRPr="00525930" w:rsidRDefault="0004243D">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7E14E53" w14:textId="77777777" w:rsidR="0004243D" w:rsidRPr="00525930" w:rsidRDefault="0004243D">
            <w:pPr>
              <w:snapToGrid w:val="0"/>
              <w:jc w:val="both"/>
            </w:pPr>
          </w:p>
        </w:tc>
      </w:tr>
      <w:tr w:rsidR="00F07F89" w:rsidRPr="00525930" w14:paraId="73BE435A" w14:textId="77777777" w:rsidTr="00CB1B01">
        <w:tc>
          <w:tcPr>
            <w:tcW w:w="4140" w:type="dxa"/>
            <w:tcBorders>
              <w:top w:val="single" w:sz="4" w:space="0" w:color="000000"/>
              <w:left w:val="single" w:sz="4" w:space="0" w:color="000000"/>
              <w:bottom w:val="single" w:sz="4" w:space="0" w:color="000000"/>
            </w:tcBorders>
            <w:shd w:val="clear" w:color="auto" w:fill="auto"/>
          </w:tcPr>
          <w:p w14:paraId="6003B260" w14:textId="10D4BEC0" w:rsidR="00F07F89" w:rsidRPr="0004243D" w:rsidRDefault="00F07F89">
            <w:pPr>
              <w:jc w:val="both"/>
            </w:pPr>
            <w:r w:rsidRPr="00F07F89">
              <w:t xml:space="preserve">(iv) proiecte cu </w:t>
            </w:r>
            <w:proofErr w:type="spellStart"/>
            <w:r w:rsidRPr="00F07F89">
              <w:t>finantare</w:t>
            </w:r>
            <w:proofErr w:type="spellEnd"/>
            <w:r w:rsidRPr="00F07F89">
              <w:t xml:space="preserve"> din fonduri externe nerambursabile (FEN) </w:t>
            </w:r>
            <w:proofErr w:type="spellStart"/>
            <w:r w:rsidRPr="00F07F89">
              <w:t>postaderare</w:t>
            </w:r>
            <w:proofErr w:type="spellEnd"/>
          </w:p>
        </w:tc>
        <w:tc>
          <w:tcPr>
            <w:tcW w:w="1244" w:type="dxa"/>
            <w:tcBorders>
              <w:top w:val="single" w:sz="4" w:space="0" w:color="000000"/>
              <w:left w:val="single" w:sz="4" w:space="0" w:color="000000"/>
              <w:bottom w:val="single" w:sz="4" w:space="0" w:color="000000"/>
            </w:tcBorders>
            <w:shd w:val="clear" w:color="auto" w:fill="auto"/>
          </w:tcPr>
          <w:p w14:paraId="08DEE837" w14:textId="77777777" w:rsidR="00F07F89" w:rsidRPr="00525930" w:rsidRDefault="00F07F89">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6A7F4990" w14:textId="77777777" w:rsidR="00F07F89" w:rsidRPr="00525930" w:rsidRDefault="00F07F8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3036135F" w14:textId="77777777" w:rsidR="00F07F89" w:rsidRPr="00525930" w:rsidRDefault="00F07F8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591F93B" w14:textId="77777777" w:rsidR="00F07F89" w:rsidRPr="00525930" w:rsidRDefault="00F07F89">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6C131E7A" w14:textId="77777777" w:rsidR="00F07F89" w:rsidRPr="00525930" w:rsidRDefault="00F07F89">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34852A8D" w14:textId="77777777" w:rsidR="00F07F89" w:rsidRPr="00525930" w:rsidRDefault="00F07F89">
            <w:pPr>
              <w:snapToGrid w:val="0"/>
              <w:jc w:val="both"/>
            </w:pPr>
          </w:p>
        </w:tc>
      </w:tr>
      <w:tr w:rsidR="001A68F2" w:rsidRPr="00525930" w14:paraId="7368F661" w14:textId="77777777" w:rsidTr="00CB1B01">
        <w:tc>
          <w:tcPr>
            <w:tcW w:w="4140" w:type="dxa"/>
            <w:tcBorders>
              <w:top w:val="single" w:sz="4" w:space="0" w:color="000000"/>
              <w:left w:val="single" w:sz="4" w:space="0" w:color="000000"/>
              <w:bottom w:val="single" w:sz="4" w:space="0" w:color="000000"/>
            </w:tcBorders>
            <w:shd w:val="clear" w:color="auto" w:fill="auto"/>
          </w:tcPr>
          <w:p w14:paraId="3C3A05A0" w14:textId="77777777" w:rsidR="00E27EF7" w:rsidRPr="00525930" w:rsidRDefault="00E27EF7">
            <w:pPr>
              <w:jc w:val="both"/>
            </w:pPr>
            <w:r w:rsidRPr="00525930">
              <w:t>b) bugete locale:</w:t>
            </w:r>
          </w:p>
        </w:tc>
        <w:tc>
          <w:tcPr>
            <w:tcW w:w="1244" w:type="dxa"/>
            <w:tcBorders>
              <w:top w:val="single" w:sz="4" w:space="0" w:color="000000"/>
              <w:left w:val="single" w:sz="4" w:space="0" w:color="000000"/>
              <w:bottom w:val="single" w:sz="4" w:space="0" w:color="000000"/>
            </w:tcBorders>
            <w:shd w:val="clear" w:color="auto" w:fill="auto"/>
          </w:tcPr>
          <w:p w14:paraId="18F6A125" w14:textId="77777777" w:rsidR="00E27EF7" w:rsidRPr="00525930"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4890CFFF"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76885561"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7407215" w14:textId="77777777" w:rsidR="00E27EF7" w:rsidRPr="00525930"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2E65759C" w14:textId="77777777" w:rsidR="00E27EF7" w:rsidRPr="00525930" w:rsidRDefault="00E27EF7">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055D9D52" w14:textId="77777777" w:rsidR="00E27EF7" w:rsidRPr="00525930" w:rsidRDefault="00E27EF7">
            <w:pPr>
              <w:snapToGrid w:val="0"/>
              <w:jc w:val="both"/>
            </w:pPr>
          </w:p>
        </w:tc>
      </w:tr>
      <w:tr w:rsidR="001A68F2" w:rsidRPr="00525930" w14:paraId="5343283B" w14:textId="77777777" w:rsidTr="00CB1B01">
        <w:tc>
          <w:tcPr>
            <w:tcW w:w="4140" w:type="dxa"/>
            <w:tcBorders>
              <w:top w:val="single" w:sz="4" w:space="0" w:color="000000"/>
              <w:left w:val="single" w:sz="4" w:space="0" w:color="000000"/>
              <w:bottom w:val="single" w:sz="4" w:space="0" w:color="000000"/>
            </w:tcBorders>
            <w:shd w:val="clear" w:color="auto" w:fill="auto"/>
          </w:tcPr>
          <w:p w14:paraId="1CC0CBCB" w14:textId="77777777" w:rsidR="00E27EF7" w:rsidRPr="00525930" w:rsidRDefault="00E27EF7">
            <w:pPr>
              <w:jc w:val="both"/>
            </w:pPr>
            <w:r w:rsidRPr="00525930">
              <w:t>(i) cheltuieli de personal</w:t>
            </w:r>
          </w:p>
        </w:tc>
        <w:tc>
          <w:tcPr>
            <w:tcW w:w="1244" w:type="dxa"/>
            <w:tcBorders>
              <w:top w:val="single" w:sz="4" w:space="0" w:color="000000"/>
              <w:left w:val="single" w:sz="4" w:space="0" w:color="000000"/>
              <w:bottom w:val="single" w:sz="4" w:space="0" w:color="000000"/>
            </w:tcBorders>
            <w:shd w:val="clear" w:color="auto" w:fill="auto"/>
          </w:tcPr>
          <w:p w14:paraId="2B56FB98" w14:textId="77777777" w:rsidR="00E27EF7" w:rsidRPr="00525930"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42FECFAF"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447241C5"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E51EA32" w14:textId="77777777" w:rsidR="00E27EF7" w:rsidRPr="00525930"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579272E1" w14:textId="77777777" w:rsidR="00E27EF7" w:rsidRPr="00525930" w:rsidRDefault="00E27EF7">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284DFF2D" w14:textId="77777777" w:rsidR="00E27EF7" w:rsidRPr="00525930" w:rsidRDefault="00E27EF7">
            <w:pPr>
              <w:snapToGrid w:val="0"/>
              <w:jc w:val="both"/>
            </w:pPr>
          </w:p>
        </w:tc>
      </w:tr>
      <w:tr w:rsidR="001A68F2" w:rsidRPr="00525930" w14:paraId="5BC53A21" w14:textId="77777777" w:rsidTr="00CB1B01">
        <w:tc>
          <w:tcPr>
            <w:tcW w:w="4140" w:type="dxa"/>
            <w:tcBorders>
              <w:top w:val="single" w:sz="4" w:space="0" w:color="000000"/>
              <w:left w:val="single" w:sz="4" w:space="0" w:color="000000"/>
              <w:bottom w:val="single" w:sz="4" w:space="0" w:color="000000"/>
            </w:tcBorders>
            <w:shd w:val="clear" w:color="auto" w:fill="auto"/>
          </w:tcPr>
          <w:p w14:paraId="526B32D4" w14:textId="16978B2A" w:rsidR="00E27EF7" w:rsidRPr="00525930" w:rsidRDefault="00E27EF7">
            <w:pPr>
              <w:jc w:val="both"/>
            </w:pPr>
            <w:r w:rsidRPr="00525930">
              <w:t xml:space="preserve">(ii) bunuri </w:t>
            </w:r>
            <w:r w:rsidR="005631E7">
              <w:t>ș</w:t>
            </w:r>
            <w:r w:rsidRPr="00525930">
              <w:t>i servicii</w:t>
            </w:r>
          </w:p>
        </w:tc>
        <w:tc>
          <w:tcPr>
            <w:tcW w:w="1244" w:type="dxa"/>
            <w:tcBorders>
              <w:top w:val="single" w:sz="4" w:space="0" w:color="000000"/>
              <w:left w:val="single" w:sz="4" w:space="0" w:color="000000"/>
              <w:bottom w:val="single" w:sz="4" w:space="0" w:color="000000"/>
            </w:tcBorders>
            <w:shd w:val="clear" w:color="auto" w:fill="auto"/>
          </w:tcPr>
          <w:p w14:paraId="7589CF38" w14:textId="77777777" w:rsidR="00E27EF7" w:rsidRPr="00525930"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42DFA03D"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1813189B"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FA3C0FC" w14:textId="77777777" w:rsidR="00E27EF7" w:rsidRPr="00525930"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382F52BF" w14:textId="77777777" w:rsidR="00E27EF7" w:rsidRPr="00525930" w:rsidRDefault="00E27EF7">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0A864301" w14:textId="77777777" w:rsidR="00E27EF7" w:rsidRPr="00525930" w:rsidRDefault="00E27EF7">
            <w:pPr>
              <w:snapToGrid w:val="0"/>
              <w:jc w:val="both"/>
            </w:pPr>
          </w:p>
        </w:tc>
      </w:tr>
      <w:tr w:rsidR="001A68F2" w:rsidRPr="00525930" w14:paraId="57051271" w14:textId="77777777" w:rsidTr="00CB1B01">
        <w:tc>
          <w:tcPr>
            <w:tcW w:w="4140" w:type="dxa"/>
            <w:tcBorders>
              <w:top w:val="single" w:sz="4" w:space="0" w:color="000000"/>
              <w:left w:val="single" w:sz="4" w:space="0" w:color="000000"/>
              <w:bottom w:val="single" w:sz="4" w:space="0" w:color="000000"/>
            </w:tcBorders>
            <w:shd w:val="clear" w:color="auto" w:fill="auto"/>
          </w:tcPr>
          <w:p w14:paraId="3853E9BE" w14:textId="77777777" w:rsidR="00E27EF7" w:rsidRPr="00525930" w:rsidRDefault="00E27EF7">
            <w:pPr>
              <w:jc w:val="both"/>
            </w:pPr>
            <w:r w:rsidRPr="00525930">
              <w:t xml:space="preserve">c) bugetul asigurărilor sociale de stat: </w:t>
            </w:r>
          </w:p>
        </w:tc>
        <w:tc>
          <w:tcPr>
            <w:tcW w:w="1244" w:type="dxa"/>
            <w:tcBorders>
              <w:top w:val="single" w:sz="4" w:space="0" w:color="000000"/>
              <w:left w:val="single" w:sz="4" w:space="0" w:color="000000"/>
              <w:bottom w:val="single" w:sz="4" w:space="0" w:color="000000"/>
            </w:tcBorders>
            <w:shd w:val="clear" w:color="auto" w:fill="auto"/>
          </w:tcPr>
          <w:p w14:paraId="063AEB21" w14:textId="77777777" w:rsidR="00E27EF7" w:rsidRPr="00525930"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1D5B00F2"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474000FB"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7D727871" w14:textId="77777777" w:rsidR="00E27EF7" w:rsidRPr="00525930"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2B839065" w14:textId="77777777" w:rsidR="00E27EF7" w:rsidRPr="00525930" w:rsidRDefault="00E27EF7">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1474A94" w14:textId="77777777" w:rsidR="00E27EF7" w:rsidRPr="00525930" w:rsidRDefault="00E27EF7">
            <w:pPr>
              <w:snapToGrid w:val="0"/>
              <w:jc w:val="both"/>
            </w:pPr>
          </w:p>
        </w:tc>
      </w:tr>
      <w:tr w:rsidR="001A68F2" w:rsidRPr="00525930" w14:paraId="37B13489" w14:textId="77777777" w:rsidTr="00CB1B01">
        <w:tc>
          <w:tcPr>
            <w:tcW w:w="4140" w:type="dxa"/>
            <w:tcBorders>
              <w:top w:val="single" w:sz="4" w:space="0" w:color="000000"/>
              <w:left w:val="single" w:sz="4" w:space="0" w:color="000000"/>
              <w:bottom w:val="single" w:sz="4" w:space="0" w:color="000000"/>
            </w:tcBorders>
            <w:shd w:val="clear" w:color="auto" w:fill="auto"/>
          </w:tcPr>
          <w:p w14:paraId="78A14A7F" w14:textId="77777777" w:rsidR="00E27EF7" w:rsidRPr="00525930" w:rsidRDefault="00E27EF7">
            <w:pPr>
              <w:jc w:val="both"/>
            </w:pPr>
            <w:r w:rsidRPr="00525930">
              <w:t>(i) cheltuieli de personal</w:t>
            </w:r>
          </w:p>
        </w:tc>
        <w:tc>
          <w:tcPr>
            <w:tcW w:w="1244" w:type="dxa"/>
            <w:tcBorders>
              <w:top w:val="single" w:sz="4" w:space="0" w:color="000000"/>
              <w:left w:val="single" w:sz="4" w:space="0" w:color="000000"/>
              <w:bottom w:val="single" w:sz="4" w:space="0" w:color="000000"/>
            </w:tcBorders>
            <w:shd w:val="clear" w:color="auto" w:fill="auto"/>
          </w:tcPr>
          <w:p w14:paraId="5EB3D4FC" w14:textId="77777777" w:rsidR="00E27EF7" w:rsidRPr="00525930"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33FEA249"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4AA4A316"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911514B" w14:textId="77777777" w:rsidR="00E27EF7" w:rsidRPr="00525930"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18687CF8" w14:textId="77777777" w:rsidR="00E27EF7" w:rsidRPr="00525930" w:rsidRDefault="00E27EF7">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B8EFDF2" w14:textId="77777777" w:rsidR="00E27EF7" w:rsidRPr="00525930" w:rsidRDefault="00E27EF7">
            <w:pPr>
              <w:snapToGrid w:val="0"/>
              <w:jc w:val="both"/>
            </w:pPr>
          </w:p>
        </w:tc>
      </w:tr>
      <w:tr w:rsidR="001A68F2" w:rsidRPr="00525930" w14:paraId="344A1604" w14:textId="77777777" w:rsidTr="00CB1B01">
        <w:tc>
          <w:tcPr>
            <w:tcW w:w="4140" w:type="dxa"/>
            <w:tcBorders>
              <w:top w:val="single" w:sz="4" w:space="0" w:color="000000"/>
              <w:left w:val="single" w:sz="4" w:space="0" w:color="000000"/>
              <w:bottom w:val="single" w:sz="4" w:space="0" w:color="000000"/>
            </w:tcBorders>
            <w:shd w:val="clear" w:color="auto" w:fill="auto"/>
          </w:tcPr>
          <w:p w14:paraId="24393CEB" w14:textId="1650079E" w:rsidR="00E27EF7" w:rsidRPr="00525930" w:rsidRDefault="00E27EF7">
            <w:pPr>
              <w:jc w:val="both"/>
            </w:pPr>
            <w:r w:rsidRPr="00525930">
              <w:t xml:space="preserve">(ii) bunuri </w:t>
            </w:r>
            <w:r w:rsidR="005631E7">
              <w:t>ș</w:t>
            </w:r>
            <w:r w:rsidRPr="00525930">
              <w:t>i servicii</w:t>
            </w:r>
          </w:p>
        </w:tc>
        <w:tc>
          <w:tcPr>
            <w:tcW w:w="1244" w:type="dxa"/>
            <w:tcBorders>
              <w:top w:val="single" w:sz="4" w:space="0" w:color="000000"/>
              <w:left w:val="single" w:sz="4" w:space="0" w:color="000000"/>
              <w:bottom w:val="single" w:sz="4" w:space="0" w:color="000000"/>
            </w:tcBorders>
            <w:shd w:val="clear" w:color="auto" w:fill="auto"/>
          </w:tcPr>
          <w:p w14:paraId="42E2D258" w14:textId="77777777" w:rsidR="00E27EF7" w:rsidRPr="00525930"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12AC650B"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7AAD201F"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5EB65041" w14:textId="77777777" w:rsidR="00E27EF7" w:rsidRPr="00525930"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1331A55B" w14:textId="77777777" w:rsidR="00E27EF7" w:rsidRPr="00525930" w:rsidRDefault="00E27EF7">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2A1626E" w14:textId="77777777" w:rsidR="00E27EF7" w:rsidRPr="00525930" w:rsidRDefault="00E27EF7">
            <w:pPr>
              <w:snapToGrid w:val="0"/>
              <w:jc w:val="both"/>
            </w:pPr>
          </w:p>
        </w:tc>
      </w:tr>
      <w:tr w:rsidR="00B77C9E" w:rsidRPr="00525930" w14:paraId="204CA3D2" w14:textId="77777777" w:rsidTr="00CB1B01">
        <w:tc>
          <w:tcPr>
            <w:tcW w:w="4140" w:type="dxa"/>
            <w:tcBorders>
              <w:top w:val="single" w:sz="4" w:space="0" w:color="000000"/>
              <w:left w:val="single" w:sz="4" w:space="0" w:color="000000"/>
              <w:bottom w:val="single" w:sz="4" w:space="0" w:color="000000"/>
            </w:tcBorders>
            <w:shd w:val="clear" w:color="auto" w:fill="auto"/>
          </w:tcPr>
          <w:p w14:paraId="73789669" w14:textId="28B129EE" w:rsidR="00B77C9E" w:rsidRPr="00525930" w:rsidRDefault="00B77C9E">
            <w:pPr>
              <w:jc w:val="both"/>
            </w:pPr>
            <w:r w:rsidRPr="00B77C9E">
              <w:t>d) alte tipuri de cheltuieli</w:t>
            </w:r>
          </w:p>
        </w:tc>
        <w:tc>
          <w:tcPr>
            <w:tcW w:w="1244" w:type="dxa"/>
            <w:tcBorders>
              <w:top w:val="single" w:sz="4" w:space="0" w:color="000000"/>
              <w:left w:val="single" w:sz="4" w:space="0" w:color="000000"/>
              <w:bottom w:val="single" w:sz="4" w:space="0" w:color="000000"/>
            </w:tcBorders>
            <w:shd w:val="clear" w:color="auto" w:fill="auto"/>
          </w:tcPr>
          <w:p w14:paraId="742F3998" w14:textId="77777777" w:rsidR="00B77C9E" w:rsidRPr="00525930" w:rsidRDefault="00B77C9E">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52C17B5F" w14:textId="77777777" w:rsidR="00B77C9E" w:rsidRPr="00525930" w:rsidRDefault="00B77C9E">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3A6CECA" w14:textId="77777777" w:rsidR="00B77C9E" w:rsidRPr="00525930" w:rsidRDefault="00B77C9E">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11580F13" w14:textId="77777777" w:rsidR="00B77C9E" w:rsidRPr="00525930" w:rsidRDefault="00B77C9E">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7A4710C2" w14:textId="77777777" w:rsidR="00B77C9E" w:rsidRPr="00525930" w:rsidRDefault="00B77C9E">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135ADFE9" w14:textId="77777777" w:rsidR="00B77C9E" w:rsidRPr="00525930" w:rsidRDefault="00B77C9E">
            <w:pPr>
              <w:snapToGrid w:val="0"/>
              <w:jc w:val="both"/>
            </w:pPr>
          </w:p>
        </w:tc>
      </w:tr>
      <w:tr w:rsidR="001A68F2" w:rsidRPr="00525930" w14:paraId="3846062B" w14:textId="77777777" w:rsidTr="00CB1B01">
        <w:tc>
          <w:tcPr>
            <w:tcW w:w="4140" w:type="dxa"/>
            <w:tcBorders>
              <w:top w:val="single" w:sz="4" w:space="0" w:color="000000"/>
              <w:left w:val="single" w:sz="4" w:space="0" w:color="000000"/>
              <w:bottom w:val="single" w:sz="4" w:space="0" w:color="000000"/>
            </w:tcBorders>
            <w:shd w:val="clear" w:color="auto" w:fill="auto"/>
          </w:tcPr>
          <w:p w14:paraId="193B5B44" w14:textId="4F2E2FBA" w:rsidR="00E27EF7" w:rsidRPr="00525930" w:rsidRDefault="00754798">
            <w:pPr>
              <w:jc w:val="both"/>
            </w:pPr>
            <w:r w:rsidRPr="00525930">
              <w:t>4.</w:t>
            </w:r>
            <w:r w:rsidR="00E27EF7" w:rsidRPr="00525930">
              <w:t xml:space="preserve">3. Impact financiar, plus/minus, din care: </w:t>
            </w:r>
          </w:p>
        </w:tc>
        <w:tc>
          <w:tcPr>
            <w:tcW w:w="1244" w:type="dxa"/>
            <w:tcBorders>
              <w:top w:val="single" w:sz="4" w:space="0" w:color="000000"/>
              <w:left w:val="single" w:sz="4" w:space="0" w:color="000000"/>
              <w:bottom w:val="single" w:sz="4" w:space="0" w:color="000000"/>
            </w:tcBorders>
            <w:shd w:val="clear" w:color="auto" w:fill="auto"/>
          </w:tcPr>
          <w:p w14:paraId="152901F1" w14:textId="77777777" w:rsidR="00E27EF7" w:rsidRPr="00525930" w:rsidRDefault="00E27EF7">
            <w:pPr>
              <w:snapToGrid w:val="0"/>
              <w:jc w:val="center"/>
            </w:pPr>
          </w:p>
        </w:tc>
        <w:tc>
          <w:tcPr>
            <w:tcW w:w="798" w:type="dxa"/>
            <w:tcBorders>
              <w:top w:val="single" w:sz="4" w:space="0" w:color="000000"/>
              <w:left w:val="single" w:sz="4" w:space="0" w:color="000000"/>
              <w:bottom w:val="single" w:sz="4" w:space="0" w:color="000000"/>
            </w:tcBorders>
            <w:shd w:val="clear" w:color="auto" w:fill="auto"/>
          </w:tcPr>
          <w:p w14:paraId="613C43E7"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005EE73"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5E99A371" w14:textId="77777777" w:rsidR="00E27EF7" w:rsidRPr="00525930"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472014F2" w14:textId="77777777" w:rsidR="00E27EF7" w:rsidRPr="00525930" w:rsidRDefault="00E27EF7">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34D05B29" w14:textId="77777777" w:rsidR="00E27EF7" w:rsidRPr="00525930" w:rsidRDefault="00E27EF7">
            <w:pPr>
              <w:snapToGrid w:val="0"/>
              <w:jc w:val="center"/>
            </w:pPr>
          </w:p>
        </w:tc>
      </w:tr>
      <w:tr w:rsidR="001A68F2" w:rsidRPr="00525930" w14:paraId="61FDFE8F" w14:textId="77777777" w:rsidTr="00CB1B01">
        <w:tc>
          <w:tcPr>
            <w:tcW w:w="4140" w:type="dxa"/>
            <w:tcBorders>
              <w:top w:val="single" w:sz="4" w:space="0" w:color="000000"/>
              <w:left w:val="single" w:sz="4" w:space="0" w:color="000000"/>
              <w:bottom w:val="single" w:sz="4" w:space="0" w:color="000000"/>
            </w:tcBorders>
            <w:shd w:val="clear" w:color="auto" w:fill="auto"/>
          </w:tcPr>
          <w:p w14:paraId="71676407" w14:textId="77777777" w:rsidR="00E27EF7" w:rsidRPr="00525930" w:rsidRDefault="00E27EF7">
            <w:pPr>
              <w:jc w:val="both"/>
            </w:pPr>
            <w:r w:rsidRPr="00525930">
              <w:t xml:space="preserve">a) buget de stat </w:t>
            </w:r>
          </w:p>
        </w:tc>
        <w:tc>
          <w:tcPr>
            <w:tcW w:w="1244" w:type="dxa"/>
            <w:tcBorders>
              <w:top w:val="single" w:sz="4" w:space="0" w:color="000000"/>
              <w:left w:val="single" w:sz="4" w:space="0" w:color="000000"/>
              <w:bottom w:val="single" w:sz="4" w:space="0" w:color="000000"/>
            </w:tcBorders>
            <w:shd w:val="clear" w:color="auto" w:fill="auto"/>
          </w:tcPr>
          <w:p w14:paraId="26755A87" w14:textId="77777777" w:rsidR="00E27EF7" w:rsidRPr="00525930" w:rsidRDefault="00E27EF7">
            <w:pPr>
              <w:snapToGrid w:val="0"/>
              <w:jc w:val="center"/>
            </w:pPr>
          </w:p>
        </w:tc>
        <w:tc>
          <w:tcPr>
            <w:tcW w:w="798" w:type="dxa"/>
            <w:tcBorders>
              <w:top w:val="single" w:sz="4" w:space="0" w:color="000000"/>
              <w:left w:val="single" w:sz="4" w:space="0" w:color="000000"/>
              <w:bottom w:val="single" w:sz="4" w:space="0" w:color="000000"/>
            </w:tcBorders>
            <w:shd w:val="clear" w:color="auto" w:fill="auto"/>
          </w:tcPr>
          <w:p w14:paraId="7F1EBBCA" w14:textId="77777777" w:rsidR="00E27EF7" w:rsidRPr="00525930" w:rsidRDefault="00E27EF7">
            <w:pPr>
              <w:snapToGrid w:val="0"/>
              <w:jc w:val="center"/>
            </w:pPr>
          </w:p>
        </w:tc>
        <w:tc>
          <w:tcPr>
            <w:tcW w:w="969" w:type="dxa"/>
            <w:tcBorders>
              <w:top w:val="single" w:sz="4" w:space="0" w:color="000000"/>
              <w:left w:val="single" w:sz="4" w:space="0" w:color="000000"/>
              <w:bottom w:val="single" w:sz="4" w:space="0" w:color="000000"/>
            </w:tcBorders>
            <w:shd w:val="clear" w:color="auto" w:fill="auto"/>
          </w:tcPr>
          <w:p w14:paraId="591730EA" w14:textId="77777777" w:rsidR="00E27EF7" w:rsidRPr="00525930" w:rsidRDefault="00E27EF7">
            <w:pPr>
              <w:snapToGrid w:val="0"/>
              <w:jc w:val="center"/>
            </w:pPr>
          </w:p>
        </w:tc>
        <w:tc>
          <w:tcPr>
            <w:tcW w:w="969" w:type="dxa"/>
            <w:tcBorders>
              <w:top w:val="single" w:sz="4" w:space="0" w:color="000000"/>
              <w:left w:val="single" w:sz="4" w:space="0" w:color="000000"/>
              <w:bottom w:val="single" w:sz="4" w:space="0" w:color="000000"/>
            </w:tcBorders>
            <w:shd w:val="clear" w:color="auto" w:fill="auto"/>
          </w:tcPr>
          <w:p w14:paraId="69BC56A6" w14:textId="77777777" w:rsidR="00E27EF7" w:rsidRPr="00525930" w:rsidRDefault="00E27EF7">
            <w:pPr>
              <w:snapToGrid w:val="0"/>
              <w:jc w:val="center"/>
            </w:pPr>
          </w:p>
        </w:tc>
        <w:tc>
          <w:tcPr>
            <w:tcW w:w="912" w:type="dxa"/>
            <w:tcBorders>
              <w:top w:val="single" w:sz="4" w:space="0" w:color="000000"/>
              <w:left w:val="single" w:sz="4" w:space="0" w:color="000000"/>
              <w:bottom w:val="single" w:sz="4" w:space="0" w:color="000000"/>
            </w:tcBorders>
            <w:shd w:val="clear" w:color="auto" w:fill="auto"/>
          </w:tcPr>
          <w:p w14:paraId="79550FBE" w14:textId="77777777" w:rsidR="00E27EF7" w:rsidRPr="00525930" w:rsidRDefault="00E27EF7">
            <w:pPr>
              <w:snapToGrid w:val="0"/>
              <w:jc w:val="cente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4F49EC60" w14:textId="77777777" w:rsidR="00E27EF7" w:rsidRPr="00525930" w:rsidRDefault="00E27EF7">
            <w:pPr>
              <w:snapToGrid w:val="0"/>
              <w:jc w:val="center"/>
            </w:pPr>
          </w:p>
        </w:tc>
      </w:tr>
      <w:tr w:rsidR="001A68F2" w:rsidRPr="00525930" w14:paraId="658B9BBE" w14:textId="77777777" w:rsidTr="00CB1B01">
        <w:tc>
          <w:tcPr>
            <w:tcW w:w="4140" w:type="dxa"/>
            <w:tcBorders>
              <w:top w:val="single" w:sz="4" w:space="0" w:color="000000"/>
              <w:left w:val="single" w:sz="4" w:space="0" w:color="000000"/>
              <w:bottom w:val="single" w:sz="4" w:space="0" w:color="000000"/>
            </w:tcBorders>
            <w:shd w:val="clear" w:color="auto" w:fill="auto"/>
          </w:tcPr>
          <w:p w14:paraId="681B8C10" w14:textId="77777777" w:rsidR="00E27EF7" w:rsidRPr="00525930" w:rsidRDefault="00E27EF7">
            <w:pPr>
              <w:jc w:val="both"/>
            </w:pPr>
            <w:r w:rsidRPr="00525930">
              <w:t xml:space="preserve">b) bugete locale </w:t>
            </w:r>
          </w:p>
        </w:tc>
        <w:tc>
          <w:tcPr>
            <w:tcW w:w="1244" w:type="dxa"/>
            <w:tcBorders>
              <w:top w:val="single" w:sz="4" w:space="0" w:color="000000"/>
              <w:left w:val="single" w:sz="4" w:space="0" w:color="000000"/>
              <w:bottom w:val="single" w:sz="4" w:space="0" w:color="000000"/>
            </w:tcBorders>
            <w:shd w:val="clear" w:color="auto" w:fill="auto"/>
          </w:tcPr>
          <w:p w14:paraId="03D93308" w14:textId="77777777" w:rsidR="00E27EF7" w:rsidRPr="00525930"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3E877EFE"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F1F9BE1"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AABFD20" w14:textId="77777777" w:rsidR="00E27EF7" w:rsidRPr="00525930"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231A8E2B" w14:textId="77777777" w:rsidR="00E27EF7" w:rsidRPr="00525930" w:rsidRDefault="00E27EF7">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4CCCBD6B" w14:textId="77777777" w:rsidR="00E27EF7" w:rsidRPr="00525930" w:rsidRDefault="00E27EF7">
            <w:pPr>
              <w:snapToGrid w:val="0"/>
              <w:jc w:val="both"/>
            </w:pPr>
          </w:p>
        </w:tc>
      </w:tr>
      <w:tr w:rsidR="001A68F2" w:rsidRPr="00525930" w14:paraId="029D4AC6" w14:textId="77777777" w:rsidTr="00CB1B01">
        <w:tc>
          <w:tcPr>
            <w:tcW w:w="4140" w:type="dxa"/>
            <w:tcBorders>
              <w:top w:val="single" w:sz="4" w:space="0" w:color="000000"/>
              <w:left w:val="single" w:sz="4" w:space="0" w:color="000000"/>
              <w:bottom w:val="single" w:sz="4" w:space="0" w:color="000000"/>
            </w:tcBorders>
            <w:shd w:val="clear" w:color="auto" w:fill="auto"/>
          </w:tcPr>
          <w:p w14:paraId="37E2BB1D" w14:textId="33AAFF42" w:rsidR="00E27EF7" w:rsidRPr="00525930" w:rsidRDefault="00754798">
            <w:pPr>
              <w:jc w:val="both"/>
            </w:pPr>
            <w:r w:rsidRPr="00525930">
              <w:t>4.</w:t>
            </w:r>
            <w:r w:rsidR="00E27EF7" w:rsidRPr="00525930">
              <w:t>4. Propuneri pentru acoperirea cre</w:t>
            </w:r>
            <w:r w:rsidR="005631E7">
              <w:t>ș</w:t>
            </w:r>
            <w:r w:rsidR="00E27EF7" w:rsidRPr="00525930">
              <w:t xml:space="preserve">terii cheltuielilor bugetare </w:t>
            </w:r>
          </w:p>
        </w:tc>
        <w:tc>
          <w:tcPr>
            <w:tcW w:w="1244" w:type="dxa"/>
            <w:tcBorders>
              <w:top w:val="single" w:sz="4" w:space="0" w:color="000000"/>
              <w:left w:val="single" w:sz="4" w:space="0" w:color="000000"/>
              <w:bottom w:val="single" w:sz="4" w:space="0" w:color="000000"/>
            </w:tcBorders>
            <w:shd w:val="clear" w:color="auto" w:fill="auto"/>
          </w:tcPr>
          <w:p w14:paraId="10312161" w14:textId="77777777" w:rsidR="00E27EF7" w:rsidRPr="00525930"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47DA318C"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18ABA140"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0B55E27B" w14:textId="77777777" w:rsidR="00E27EF7" w:rsidRPr="00525930"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78DE2E12" w14:textId="77777777" w:rsidR="00E27EF7" w:rsidRPr="00525930" w:rsidRDefault="00E27EF7">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E9A5AE0" w14:textId="77777777" w:rsidR="00E27EF7" w:rsidRPr="00525930" w:rsidRDefault="00E27EF7">
            <w:pPr>
              <w:snapToGrid w:val="0"/>
              <w:jc w:val="both"/>
            </w:pPr>
          </w:p>
        </w:tc>
      </w:tr>
      <w:tr w:rsidR="001A68F2" w:rsidRPr="00525930" w14:paraId="6EF33A4B" w14:textId="77777777" w:rsidTr="00CB1B01">
        <w:tc>
          <w:tcPr>
            <w:tcW w:w="4140" w:type="dxa"/>
            <w:tcBorders>
              <w:top w:val="single" w:sz="4" w:space="0" w:color="000000"/>
              <w:left w:val="single" w:sz="4" w:space="0" w:color="000000"/>
              <w:bottom w:val="single" w:sz="4" w:space="0" w:color="000000"/>
            </w:tcBorders>
            <w:shd w:val="clear" w:color="auto" w:fill="auto"/>
          </w:tcPr>
          <w:p w14:paraId="674A4A18" w14:textId="3CCC2548" w:rsidR="00E27EF7" w:rsidRPr="00525930" w:rsidRDefault="00754798">
            <w:pPr>
              <w:jc w:val="both"/>
            </w:pPr>
            <w:r w:rsidRPr="00525930">
              <w:t>4.</w:t>
            </w:r>
            <w:r w:rsidR="00E27EF7" w:rsidRPr="00525930">
              <w:t>5. Propuneri pentru a compensa reducerea veniturilor bugetare</w:t>
            </w:r>
          </w:p>
        </w:tc>
        <w:tc>
          <w:tcPr>
            <w:tcW w:w="1244" w:type="dxa"/>
            <w:tcBorders>
              <w:top w:val="single" w:sz="4" w:space="0" w:color="000000"/>
              <w:left w:val="single" w:sz="4" w:space="0" w:color="000000"/>
              <w:bottom w:val="single" w:sz="4" w:space="0" w:color="000000"/>
            </w:tcBorders>
            <w:shd w:val="clear" w:color="auto" w:fill="auto"/>
          </w:tcPr>
          <w:p w14:paraId="28097575" w14:textId="77777777" w:rsidR="00E27EF7" w:rsidRPr="00525930"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0DEBC1DA"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8789273"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34971FD8" w14:textId="77777777" w:rsidR="00E27EF7" w:rsidRPr="00525930"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24AD61AF" w14:textId="77777777" w:rsidR="00E27EF7" w:rsidRPr="00525930" w:rsidRDefault="00E27EF7">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2A89439A" w14:textId="77777777" w:rsidR="00E27EF7" w:rsidRPr="00525930" w:rsidRDefault="00E27EF7">
            <w:pPr>
              <w:snapToGrid w:val="0"/>
              <w:jc w:val="both"/>
            </w:pPr>
          </w:p>
        </w:tc>
      </w:tr>
      <w:tr w:rsidR="001A68F2" w:rsidRPr="00525930" w14:paraId="6894020E" w14:textId="77777777" w:rsidTr="00CB1B01">
        <w:tc>
          <w:tcPr>
            <w:tcW w:w="4140" w:type="dxa"/>
            <w:tcBorders>
              <w:top w:val="single" w:sz="4" w:space="0" w:color="000000"/>
              <w:left w:val="single" w:sz="4" w:space="0" w:color="000000"/>
              <w:bottom w:val="single" w:sz="4" w:space="0" w:color="000000"/>
            </w:tcBorders>
            <w:shd w:val="clear" w:color="auto" w:fill="auto"/>
          </w:tcPr>
          <w:p w14:paraId="041036CD" w14:textId="63891D84" w:rsidR="00E27EF7" w:rsidRPr="00525930" w:rsidRDefault="00754798">
            <w:pPr>
              <w:jc w:val="both"/>
            </w:pPr>
            <w:r w:rsidRPr="00525930">
              <w:lastRenderedPageBreak/>
              <w:t>4.</w:t>
            </w:r>
            <w:r w:rsidR="00E27EF7" w:rsidRPr="00525930">
              <w:t xml:space="preserve">6. Calcule detaliate privind fundamentarea modificărilor veniturilor </w:t>
            </w:r>
            <w:r w:rsidR="005631E7">
              <w:t>ș</w:t>
            </w:r>
            <w:r w:rsidR="00E27EF7" w:rsidRPr="00525930">
              <w:t xml:space="preserve">i/sau cheltuielilor bugetare </w:t>
            </w:r>
          </w:p>
        </w:tc>
        <w:tc>
          <w:tcPr>
            <w:tcW w:w="1244" w:type="dxa"/>
            <w:tcBorders>
              <w:top w:val="single" w:sz="4" w:space="0" w:color="000000"/>
              <w:left w:val="single" w:sz="4" w:space="0" w:color="000000"/>
              <w:bottom w:val="single" w:sz="4" w:space="0" w:color="000000"/>
            </w:tcBorders>
            <w:shd w:val="clear" w:color="auto" w:fill="auto"/>
          </w:tcPr>
          <w:p w14:paraId="7D130B25" w14:textId="77777777" w:rsidR="00E27EF7" w:rsidRPr="00525930" w:rsidRDefault="00E27EF7">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5E9F7EE1"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7D36212" w14:textId="77777777" w:rsidR="00E27EF7" w:rsidRPr="00525930" w:rsidRDefault="00E27EF7">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73660854" w14:textId="77777777" w:rsidR="00E27EF7" w:rsidRPr="00525930" w:rsidRDefault="00E27EF7">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2C5A7CC5" w14:textId="77777777" w:rsidR="00E27EF7" w:rsidRPr="00525930" w:rsidRDefault="00E27EF7">
            <w:pPr>
              <w:snapToGrid w:val="0"/>
              <w:jc w:val="both"/>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26716DF4" w14:textId="77777777" w:rsidR="00E27EF7" w:rsidRPr="00525930" w:rsidRDefault="00E27EF7">
            <w:pPr>
              <w:snapToGrid w:val="0"/>
              <w:jc w:val="both"/>
            </w:pPr>
          </w:p>
        </w:tc>
      </w:tr>
      <w:tr w:rsidR="001A68F2" w:rsidRPr="00525930" w14:paraId="3CA3D036" w14:textId="5A500796" w:rsidTr="00CB1B01">
        <w:trPr>
          <w:cantSplit/>
        </w:trPr>
        <w:tc>
          <w:tcPr>
            <w:tcW w:w="4140" w:type="dxa"/>
            <w:tcBorders>
              <w:top w:val="single" w:sz="4" w:space="0" w:color="000000"/>
              <w:left w:val="single" w:sz="4" w:space="0" w:color="000000"/>
              <w:bottom w:val="single" w:sz="4" w:space="0" w:color="000000"/>
              <w:right w:val="single" w:sz="4" w:space="0" w:color="auto"/>
            </w:tcBorders>
            <w:shd w:val="clear" w:color="auto" w:fill="auto"/>
          </w:tcPr>
          <w:p w14:paraId="1811EC14" w14:textId="77777777" w:rsidR="00CD1A80" w:rsidRPr="00525930" w:rsidRDefault="00CD1A80" w:rsidP="00CD1A80">
            <w:r w:rsidRPr="00525930">
              <w:t>4.7. Prezentarea, în cazul proiectelor de acte normative a căror adoptare atrage majorarea cheltuielilor bugetare, a următoarelor documente:</w:t>
            </w:r>
          </w:p>
          <w:p w14:paraId="029A7411" w14:textId="2D745CF0" w:rsidR="00CD1A80" w:rsidRPr="00525930" w:rsidRDefault="00CD1A80" w:rsidP="00CD1A80">
            <w:r w:rsidRPr="00525930">
              <w:t>a) fi</w:t>
            </w:r>
            <w:r w:rsidR="005631E7">
              <w:t>ș</w:t>
            </w:r>
            <w:r w:rsidRPr="00525930">
              <w:t xml:space="preserve">a financiară prevăzută la art. 15 din Legea nr. </w:t>
            </w:r>
            <w:hyperlink r:id="rId8" w:history="1">
              <w:r w:rsidRPr="00525930">
                <w:t>500/2002</w:t>
              </w:r>
            </w:hyperlink>
            <w:r w:rsidRPr="00525930">
              <w:t xml:space="preserve"> privind finan</w:t>
            </w:r>
            <w:r w:rsidR="005631E7">
              <w:t>ț</w:t>
            </w:r>
            <w:r w:rsidRPr="00525930">
              <w:t xml:space="preserve">ele publice, cu modificările </w:t>
            </w:r>
            <w:r w:rsidR="005631E7">
              <w:t>ș</w:t>
            </w:r>
            <w:r w:rsidRPr="00525930">
              <w:t>i completările ulterioare, înso</w:t>
            </w:r>
            <w:r w:rsidR="005631E7">
              <w:t>ț</w:t>
            </w:r>
            <w:r w:rsidRPr="00525930">
              <w:t xml:space="preserve">ită de ipotezele </w:t>
            </w:r>
            <w:r w:rsidR="005631E7">
              <w:t>ș</w:t>
            </w:r>
            <w:r w:rsidRPr="00525930">
              <w:t>i metodologia de calcul utilizată;</w:t>
            </w:r>
          </w:p>
          <w:p w14:paraId="166F0873" w14:textId="5DD5F278" w:rsidR="00CD1A80" w:rsidRPr="00525930" w:rsidRDefault="00CD1A80" w:rsidP="00623863">
            <w:pPr>
              <w:jc w:val="both"/>
            </w:pPr>
            <w:r w:rsidRPr="00525930">
              <w:t>b) declara</w:t>
            </w:r>
            <w:r w:rsidR="005631E7">
              <w:t>ț</w:t>
            </w:r>
            <w:r w:rsidRPr="00525930">
              <w:t xml:space="preserve">ie conform căreia majorarea de cheltuială respectivă este compatibilă cu obiectivele </w:t>
            </w:r>
            <w:r w:rsidR="005631E7">
              <w:t>ș</w:t>
            </w:r>
            <w:r w:rsidRPr="00525930">
              <w:t>i priorită</w:t>
            </w:r>
            <w:r w:rsidR="005631E7">
              <w:t>ț</w:t>
            </w:r>
            <w:r w:rsidRPr="00525930">
              <w:t xml:space="preserve">ile strategice specificate în strategia fiscal-bugetară, cu legea bugetară anuală </w:t>
            </w:r>
            <w:r w:rsidR="005631E7">
              <w:t>ș</w:t>
            </w:r>
            <w:r w:rsidRPr="00525930">
              <w:t>i cu plafoanele de cheltuieli prezentate în strategia fiscal-bugetară.</w:t>
            </w:r>
          </w:p>
        </w:tc>
        <w:tc>
          <w:tcPr>
            <w:tcW w:w="6300" w:type="dxa"/>
            <w:gridSpan w:val="6"/>
            <w:tcBorders>
              <w:top w:val="single" w:sz="4" w:space="0" w:color="000000"/>
              <w:left w:val="single" w:sz="4" w:space="0" w:color="auto"/>
              <w:bottom w:val="single" w:sz="4" w:space="0" w:color="000000"/>
              <w:right w:val="single" w:sz="4" w:space="0" w:color="000000"/>
            </w:tcBorders>
            <w:shd w:val="clear" w:color="auto" w:fill="auto"/>
          </w:tcPr>
          <w:p w14:paraId="6E393C99" w14:textId="26D1763F" w:rsidR="00CD1A80" w:rsidRPr="00525930" w:rsidRDefault="00F85FE4">
            <w:pPr>
              <w:suppressAutoHyphens w:val="0"/>
            </w:pPr>
            <w:r>
              <w:t>Nu este cazul</w:t>
            </w:r>
            <w:r w:rsidR="00623863" w:rsidRPr="00525930">
              <w:t>.</w:t>
            </w:r>
          </w:p>
          <w:p w14:paraId="24D6A9E7" w14:textId="77777777" w:rsidR="00CD1A80" w:rsidRPr="00525930" w:rsidRDefault="00CD1A80">
            <w:pPr>
              <w:suppressAutoHyphens w:val="0"/>
            </w:pPr>
          </w:p>
          <w:p w14:paraId="4B3FEB78" w14:textId="77777777" w:rsidR="00CD1A80" w:rsidRPr="00525930" w:rsidRDefault="00CD1A80" w:rsidP="00CD1A80"/>
        </w:tc>
      </w:tr>
      <w:tr w:rsidR="001A68F2" w:rsidRPr="00525930" w14:paraId="722A0237" w14:textId="77B92645" w:rsidTr="00CB1B01">
        <w:trPr>
          <w:cantSplit/>
        </w:trPr>
        <w:tc>
          <w:tcPr>
            <w:tcW w:w="4140" w:type="dxa"/>
            <w:tcBorders>
              <w:top w:val="single" w:sz="4" w:space="0" w:color="000000"/>
              <w:left w:val="single" w:sz="4" w:space="0" w:color="000000"/>
              <w:bottom w:val="single" w:sz="4" w:space="0" w:color="000000"/>
              <w:right w:val="single" w:sz="4" w:space="0" w:color="auto"/>
            </w:tcBorders>
            <w:shd w:val="clear" w:color="auto" w:fill="auto"/>
          </w:tcPr>
          <w:p w14:paraId="73DFF795" w14:textId="52854B51" w:rsidR="00D6776F" w:rsidRPr="00525930" w:rsidRDefault="00D6776F" w:rsidP="00D6776F">
            <w:pPr>
              <w:jc w:val="both"/>
            </w:pPr>
            <w:r w:rsidRPr="00525930">
              <w:t>4.8. Alte informa</w:t>
            </w:r>
            <w:r w:rsidR="005631E7">
              <w:t>ț</w:t>
            </w:r>
            <w:r w:rsidRPr="00525930">
              <w:t>ii</w:t>
            </w:r>
          </w:p>
        </w:tc>
        <w:tc>
          <w:tcPr>
            <w:tcW w:w="6300" w:type="dxa"/>
            <w:gridSpan w:val="6"/>
            <w:tcBorders>
              <w:top w:val="single" w:sz="4" w:space="0" w:color="000000"/>
              <w:left w:val="single" w:sz="4" w:space="0" w:color="auto"/>
              <w:bottom w:val="single" w:sz="4" w:space="0" w:color="000000"/>
              <w:right w:val="single" w:sz="4" w:space="0" w:color="000000"/>
            </w:tcBorders>
            <w:shd w:val="clear" w:color="auto" w:fill="auto"/>
          </w:tcPr>
          <w:p w14:paraId="14FE13E3" w14:textId="4BFFBF12" w:rsidR="00D6776F" w:rsidRPr="00525930" w:rsidRDefault="00D6776F" w:rsidP="00144411">
            <w:pPr>
              <w:jc w:val="both"/>
            </w:pPr>
          </w:p>
        </w:tc>
      </w:tr>
    </w:tbl>
    <w:p w14:paraId="7D4F5340" w14:textId="77777777" w:rsidR="00F04A67" w:rsidRPr="00525930" w:rsidRDefault="00F04A67" w:rsidP="00F566F0">
      <w:pPr>
        <w:rPr>
          <w:b/>
        </w:rPr>
      </w:pPr>
    </w:p>
    <w:p w14:paraId="5D51D8F2" w14:textId="77777777" w:rsidR="009201E2" w:rsidRPr="00525930" w:rsidRDefault="009201E2">
      <w:pPr>
        <w:jc w:val="center"/>
        <w:rPr>
          <w:b/>
        </w:rPr>
      </w:pPr>
    </w:p>
    <w:p w14:paraId="19F48AA8" w14:textId="5E933274" w:rsidR="00E27EF7" w:rsidRPr="00525930" w:rsidRDefault="00E27EF7">
      <w:pPr>
        <w:jc w:val="center"/>
        <w:rPr>
          <w:b/>
        </w:rPr>
      </w:pPr>
      <w:r w:rsidRPr="00525930">
        <w:rPr>
          <w:b/>
        </w:rPr>
        <w:t>Sec</w:t>
      </w:r>
      <w:r w:rsidR="005631E7">
        <w:rPr>
          <w:b/>
        </w:rPr>
        <w:t>ț</w:t>
      </w:r>
      <w:r w:rsidRPr="00525930">
        <w:rPr>
          <w:b/>
        </w:rPr>
        <w:t>iunea 5.</w:t>
      </w:r>
    </w:p>
    <w:p w14:paraId="55780C52" w14:textId="31BECE11" w:rsidR="00E27EF7" w:rsidRPr="00525930" w:rsidRDefault="00E27EF7">
      <w:pPr>
        <w:jc w:val="center"/>
        <w:rPr>
          <w:b/>
          <w:bCs/>
        </w:rPr>
      </w:pPr>
      <w:r w:rsidRPr="00525930">
        <w:rPr>
          <w:b/>
        </w:rPr>
        <w:t>Efectele proiectului de act normativ asupra legisla</w:t>
      </w:r>
      <w:r w:rsidR="005631E7">
        <w:rPr>
          <w:b/>
        </w:rPr>
        <w:t>ț</w:t>
      </w:r>
      <w:r w:rsidRPr="00525930">
        <w:rPr>
          <w:b/>
        </w:rPr>
        <w:t>iei în vigoare</w:t>
      </w:r>
    </w:p>
    <w:p w14:paraId="797D95F4" w14:textId="77777777" w:rsidR="00E27EF7" w:rsidRPr="00525930" w:rsidRDefault="00E27EF7">
      <w:pPr>
        <w:ind w:left="1416" w:hanging="1516"/>
        <w:rPr>
          <w:b/>
          <w:bCs/>
        </w:rPr>
      </w:pPr>
    </w:p>
    <w:tbl>
      <w:tblPr>
        <w:tblW w:w="10440" w:type="dxa"/>
        <w:tblInd w:w="-275" w:type="dxa"/>
        <w:tblLayout w:type="fixed"/>
        <w:tblLook w:val="0000" w:firstRow="0" w:lastRow="0" w:firstColumn="0" w:lastColumn="0" w:noHBand="0" w:noVBand="0"/>
      </w:tblPr>
      <w:tblGrid>
        <w:gridCol w:w="4230"/>
        <w:gridCol w:w="6210"/>
      </w:tblGrid>
      <w:tr w:rsidR="001A68F2" w:rsidRPr="00525930" w14:paraId="67BD3B2C" w14:textId="77777777" w:rsidTr="00CB1B01">
        <w:tc>
          <w:tcPr>
            <w:tcW w:w="4230" w:type="dxa"/>
            <w:tcBorders>
              <w:top w:val="single" w:sz="4" w:space="0" w:color="000000"/>
              <w:left w:val="single" w:sz="4" w:space="0" w:color="000000"/>
              <w:bottom w:val="single" w:sz="4" w:space="0" w:color="000000"/>
            </w:tcBorders>
            <w:shd w:val="clear" w:color="auto" w:fill="auto"/>
          </w:tcPr>
          <w:p w14:paraId="46114CBF" w14:textId="77777777" w:rsidR="00E27EF7" w:rsidRPr="00525930" w:rsidRDefault="00FB2694" w:rsidP="00D16F5E">
            <w:pPr>
              <w:jc w:val="both"/>
            </w:pPr>
            <w:r w:rsidRPr="00525930">
              <w:t>5.</w:t>
            </w:r>
            <w:r w:rsidR="00E27EF7" w:rsidRPr="00525930">
              <w:t xml:space="preserve">1.Măsuri normative necesare pentru aplicarea prevederilor proiectului de act normativ. </w:t>
            </w:r>
          </w:p>
          <w:p w14:paraId="20BA1B13" w14:textId="77777777" w:rsidR="00CE52EF" w:rsidRPr="00525930" w:rsidRDefault="00CE52EF" w:rsidP="00D16F5E">
            <w:pPr>
              <w:jc w:val="both"/>
              <w:rPr>
                <w:rStyle w:val="tpt1"/>
                <w:noProof/>
              </w:rPr>
            </w:pPr>
            <w:r w:rsidRPr="00525930">
              <w:rPr>
                <w:noProof/>
              </w:rPr>
              <w:t xml:space="preserve">a) </w:t>
            </w:r>
            <w:r w:rsidRPr="00525930">
              <w:rPr>
                <w:rStyle w:val="tpt1"/>
                <w:noProof/>
              </w:rPr>
              <w:t>acte normative în vigoare ce vor fi modificate sau abrogate, ca urmare a intrarii în vigoare a proiectului de act normativ;</w:t>
            </w:r>
          </w:p>
          <w:p w14:paraId="55DEDE2B" w14:textId="558FEF91" w:rsidR="00CE52EF" w:rsidRPr="00525930" w:rsidRDefault="00CE52EF" w:rsidP="00D16F5E">
            <w:pPr>
              <w:jc w:val="both"/>
            </w:pPr>
            <w:r w:rsidRPr="00525930">
              <w:rPr>
                <w:noProof/>
              </w:rPr>
              <w:t>b) acte normative ce urmează a fi elaborate în vederea implementării noilor dispozi</w:t>
            </w:r>
            <w:r w:rsidR="005631E7">
              <w:rPr>
                <w:noProof/>
              </w:rPr>
              <w:t>ț</w:t>
            </w:r>
            <w:r w:rsidRPr="00525930">
              <w:rPr>
                <w:noProof/>
              </w:rPr>
              <w:t>ii.</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61FDFC19" w14:textId="49EFD248" w:rsidR="00E27EF7" w:rsidRPr="00525930" w:rsidRDefault="009201E2" w:rsidP="00581BBC">
            <w:pPr>
              <w:jc w:val="both"/>
            </w:pPr>
            <w:bookmarkStart w:id="8" w:name="do|ax1|pt5|sp5.1.|lia"/>
            <w:bookmarkEnd w:id="8"/>
            <w:r w:rsidRPr="00525930">
              <w:t>Actul normativ nu se referă la acest domeniu.</w:t>
            </w:r>
          </w:p>
        </w:tc>
      </w:tr>
      <w:tr w:rsidR="001A68F2" w:rsidRPr="00525930" w14:paraId="04FA512C" w14:textId="77777777" w:rsidTr="00CB1B01">
        <w:tc>
          <w:tcPr>
            <w:tcW w:w="4230" w:type="dxa"/>
            <w:tcBorders>
              <w:top w:val="single" w:sz="4" w:space="0" w:color="000000"/>
              <w:left w:val="single" w:sz="4" w:space="0" w:color="000000"/>
              <w:bottom w:val="single" w:sz="4" w:space="0" w:color="000000"/>
            </w:tcBorders>
            <w:shd w:val="clear" w:color="auto" w:fill="auto"/>
          </w:tcPr>
          <w:p w14:paraId="73C4606E" w14:textId="0D0F5F99" w:rsidR="00907E45" w:rsidRPr="003D628E" w:rsidRDefault="00997C43" w:rsidP="00CE52EF">
            <w:pPr>
              <w:jc w:val="both"/>
              <w:rPr>
                <w:b/>
              </w:rPr>
            </w:pPr>
            <w:r w:rsidRPr="00525930">
              <w:t xml:space="preserve">5.2. </w:t>
            </w:r>
            <w:r w:rsidR="00DA263C" w:rsidRPr="00525930">
              <w:t>Impactul asupra legisla</w:t>
            </w:r>
            <w:r w:rsidR="005631E7">
              <w:t>ț</w:t>
            </w:r>
            <w:r w:rsidR="00DA263C" w:rsidRPr="00525930">
              <w:t>iei în domeniul achizi</w:t>
            </w:r>
            <w:r w:rsidR="005631E7">
              <w:t>ț</w:t>
            </w:r>
            <w:r w:rsidR="00DA263C" w:rsidRPr="00525930">
              <w:t>iilor publice</w:t>
            </w:r>
            <w:r w:rsidR="00581BBC" w:rsidRPr="00525930">
              <w:rPr>
                <w:b/>
              </w:rPr>
              <w:t xml:space="preserve"> </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51A012B3" w14:textId="6658884B" w:rsidR="00907E45" w:rsidRPr="00525930" w:rsidRDefault="00F566F0" w:rsidP="00CE52EF">
            <w:pPr>
              <w:pStyle w:val="Heading1"/>
              <w:rPr>
                <w:b w:val="0"/>
                <w:sz w:val="24"/>
              </w:rPr>
            </w:pPr>
            <w:bookmarkStart w:id="9" w:name="do|ax1|pt5|sp5.2.|lia"/>
            <w:bookmarkEnd w:id="9"/>
            <w:r w:rsidRPr="00525930">
              <w:rPr>
                <w:b w:val="0"/>
                <w:noProof/>
                <w:sz w:val="24"/>
              </w:rPr>
              <w:t>Nu este cazul.</w:t>
            </w:r>
          </w:p>
        </w:tc>
      </w:tr>
      <w:tr w:rsidR="00E3043E" w:rsidRPr="00525930" w14:paraId="7D2E8C5A" w14:textId="77777777" w:rsidTr="00CB1B01">
        <w:tc>
          <w:tcPr>
            <w:tcW w:w="4230" w:type="dxa"/>
            <w:tcBorders>
              <w:top w:val="single" w:sz="4" w:space="0" w:color="000000"/>
              <w:left w:val="single" w:sz="4" w:space="0" w:color="000000"/>
              <w:bottom w:val="single" w:sz="4" w:space="0" w:color="000000"/>
            </w:tcBorders>
            <w:shd w:val="clear" w:color="auto" w:fill="auto"/>
          </w:tcPr>
          <w:p w14:paraId="71883FDD" w14:textId="3B51EE2D" w:rsidR="00E3043E" w:rsidRPr="00525930" w:rsidRDefault="00E3043E" w:rsidP="00E3043E">
            <w:pPr>
              <w:jc w:val="both"/>
              <w:rPr>
                <w:bCs/>
              </w:rPr>
            </w:pPr>
            <w:r w:rsidRPr="00525930">
              <w:rPr>
                <w:bCs/>
              </w:rPr>
              <w:t>5.3. Conformitatea proiectului de act normativ cu legisla</w:t>
            </w:r>
            <w:r w:rsidR="005631E7">
              <w:rPr>
                <w:bCs/>
              </w:rPr>
              <w:t>ț</w:t>
            </w:r>
            <w:r w:rsidRPr="00525930">
              <w:rPr>
                <w:bCs/>
              </w:rPr>
              <w:t>ia UE (în cazul proiectelor ce transpun sau asigură aplicarea unor prevederi de drept UE).</w:t>
            </w:r>
          </w:p>
          <w:p w14:paraId="0B2D9410" w14:textId="77777777" w:rsidR="00E3043E" w:rsidRPr="00525930" w:rsidRDefault="00E3043E" w:rsidP="00E3043E">
            <w:pPr>
              <w:jc w:val="both"/>
              <w:rPr>
                <w:bCs/>
              </w:rPr>
            </w:pPr>
            <w:r w:rsidRPr="00525930">
              <w:rPr>
                <w:bCs/>
              </w:rPr>
              <w:t>5.3.1. Măsuri normative necesare transpunerii directivelor UE</w:t>
            </w:r>
          </w:p>
          <w:p w14:paraId="6E95DC50" w14:textId="386B6D4C" w:rsidR="00E3043E" w:rsidRPr="00525930" w:rsidRDefault="00E3043E" w:rsidP="00E3043E">
            <w:pPr>
              <w:jc w:val="both"/>
              <w:rPr>
                <w:bCs/>
              </w:rPr>
            </w:pPr>
            <w:r w:rsidRPr="00525930">
              <w:rPr>
                <w:bCs/>
              </w:rPr>
              <w:t xml:space="preserve">a)tipul, titlul, numărul </w:t>
            </w:r>
            <w:r w:rsidR="005631E7">
              <w:rPr>
                <w:bCs/>
              </w:rPr>
              <w:t>ș</w:t>
            </w:r>
            <w:r w:rsidRPr="00525930">
              <w:rPr>
                <w:bCs/>
              </w:rPr>
              <w:t>i data directivei UE ale cărei cerin</w:t>
            </w:r>
            <w:r w:rsidR="005631E7">
              <w:rPr>
                <w:bCs/>
              </w:rPr>
              <w:t>ț</w:t>
            </w:r>
            <w:r w:rsidRPr="00525930">
              <w:rPr>
                <w:bCs/>
              </w:rPr>
              <w:t>e sunt transpuse de proiectul de act normativ;</w:t>
            </w:r>
          </w:p>
          <w:p w14:paraId="0631D33D" w14:textId="77777777" w:rsidR="00E3043E" w:rsidRPr="00525930" w:rsidRDefault="00E3043E" w:rsidP="00E3043E">
            <w:pPr>
              <w:jc w:val="both"/>
              <w:rPr>
                <w:bCs/>
              </w:rPr>
            </w:pPr>
            <w:r w:rsidRPr="00525930">
              <w:rPr>
                <w:bCs/>
              </w:rPr>
              <w:t>b)obiectivele directivei UE;</w:t>
            </w:r>
          </w:p>
          <w:p w14:paraId="40818D79" w14:textId="77777777" w:rsidR="00E3043E" w:rsidRPr="00525930" w:rsidRDefault="00E3043E" w:rsidP="00E3043E">
            <w:pPr>
              <w:jc w:val="both"/>
              <w:rPr>
                <w:bCs/>
              </w:rPr>
            </w:pPr>
            <w:r w:rsidRPr="00525930">
              <w:rPr>
                <w:bCs/>
              </w:rPr>
              <w:t>c)tipul de transpunere a directivei UE în cauză</w:t>
            </w:r>
          </w:p>
          <w:p w14:paraId="451D2B48" w14:textId="77777777" w:rsidR="00E3043E" w:rsidRPr="00525930" w:rsidRDefault="00E3043E" w:rsidP="00E3043E">
            <w:pPr>
              <w:jc w:val="both"/>
              <w:rPr>
                <w:bCs/>
              </w:rPr>
            </w:pPr>
            <w:r w:rsidRPr="00525930">
              <w:rPr>
                <w:bCs/>
              </w:rPr>
              <w:t xml:space="preserve">d)termenele-limită pentru transpunerea directivelor UE vizate </w:t>
            </w:r>
          </w:p>
          <w:p w14:paraId="0B123836" w14:textId="77777777" w:rsidR="00E3043E" w:rsidRPr="00525930" w:rsidRDefault="00E3043E" w:rsidP="00E3043E">
            <w:pPr>
              <w:jc w:val="both"/>
              <w:rPr>
                <w:bCs/>
              </w:rPr>
            </w:pPr>
          </w:p>
          <w:p w14:paraId="50283097" w14:textId="5CD304B0" w:rsidR="00E3043E" w:rsidRPr="00525930" w:rsidRDefault="00E3043E" w:rsidP="00E3043E">
            <w:pPr>
              <w:jc w:val="both"/>
              <w:rPr>
                <w:bCs/>
              </w:rPr>
            </w:pPr>
            <w:r w:rsidRPr="00525930">
              <w:rPr>
                <w:bCs/>
              </w:rPr>
              <w:t>5.3.2. Măsuri normative necesare aplicării actelor legislative ale UE.</w:t>
            </w:r>
          </w:p>
          <w:p w14:paraId="30DCE035" w14:textId="418B0F84" w:rsidR="00E3043E" w:rsidRPr="00525930" w:rsidRDefault="00E3043E" w:rsidP="00E3043E">
            <w:pPr>
              <w:jc w:val="both"/>
              <w:rPr>
                <w:bCs/>
              </w:rPr>
            </w:pPr>
            <w:r w:rsidRPr="00525930">
              <w:rPr>
                <w:bCs/>
              </w:rPr>
              <w:t>a)justificarea necesită</w:t>
            </w:r>
            <w:r w:rsidR="005631E7">
              <w:rPr>
                <w:bCs/>
              </w:rPr>
              <w:t>ț</w:t>
            </w:r>
            <w:r w:rsidRPr="00525930">
              <w:rPr>
                <w:bCs/>
              </w:rPr>
              <w:t>ii adoptării măsurilor incluse în proiect în vederea aplicării actului legislativ al UE;</w:t>
            </w:r>
          </w:p>
          <w:p w14:paraId="550314EE" w14:textId="7A6A0FD8" w:rsidR="00E3043E" w:rsidRPr="00525930" w:rsidRDefault="00E3043E" w:rsidP="00E3043E">
            <w:pPr>
              <w:jc w:val="both"/>
              <w:rPr>
                <w:bCs/>
              </w:rPr>
            </w:pPr>
            <w:r w:rsidRPr="00525930">
              <w:rPr>
                <w:bCs/>
              </w:rPr>
              <w:lastRenderedPageBreak/>
              <w:t xml:space="preserve">b)tipul, titlul, numărul </w:t>
            </w:r>
            <w:r w:rsidR="005631E7">
              <w:rPr>
                <w:bCs/>
              </w:rPr>
              <w:t>ș</w:t>
            </w:r>
            <w:r w:rsidRPr="00525930">
              <w:rPr>
                <w:bCs/>
              </w:rPr>
              <w:t>i data actului legislativ al UE pentru care se creează cadrul de aplicare.</w:t>
            </w:r>
          </w:p>
          <w:p w14:paraId="7246D9D5" w14:textId="1EDFE4E9" w:rsidR="00E3043E" w:rsidRPr="00525930" w:rsidRDefault="00E3043E" w:rsidP="00E3043E">
            <w:pPr>
              <w:jc w:val="both"/>
              <w:rPr>
                <w:bCs/>
              </w:rPr>
            </w:pPr>
            <w:r w:rsidRPr="00525930">
              <w:rPr>
                <w:bCs/>
              </w:rPr>
              <w:t>a)justificarea necesită</w:t>
            </w:r>
            <w:r w:rsidR="005631E7">
              <w:rPr>
                <w:bCs/>
              </w:rPr>
              <w:t>ț</w:t>
            </w:r>
            <w:r w:rsidRPr="00525930">
              <w:rPr>
                <w:bCs/>
              </w:rPr>
              <w:t>ii adoptării măsurilor incluse în proiect în vederea aplicării actului legislativ al UE;</w:t>
            </w:r>
          </w:p>
          <w:p w14:paraId="0DB80445" w14:textId="73C63A90" w:rsidR="00160A79" w:rsidRPr="00525930" w:rsidRDefault="00E3043E" w:rsidP="008D0575">
            <w:pPr>
              <w:jc w:val="both"/>
            </w:pPr>
            <w:r w:rsidRPr="00525930">
              <w:rPr>
                <w:bCs/>
              </w:rPr>
              <w:t xml:space="preserve">b)tipul, titlul, numărul </w:t>
            </w:r>
            <w:r w:rsidR="005631E7">
              <w:rPr>
                <w:bCs/>
              </w:rPr>
              <w:t>ș</w:t>
            </w:r>
            <w:r w:rsidRPr="00525930">
              <w:rPr>
                <w:bCs/>
              </w:rPr>
              <w:t>i data actului legislativ al UE pentru care se creează cadrul de aplicare.</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7867684C" w14:textId="77777777" w:rsidR="00E3043E" w:rsidRPr="00525930" w:rsidRDefault="00E3043E" w:rsidP="00E3043E">
            <w:pPr>
              <w:jc w:val="both"/>
            </w:pPr>
            <w:r w:rsidRPr="00525930">
              <w:rPr>
                <w:noProof/>
              </w:rPr>
              <w:lastRenderedPageBreak/>
              <w:t>Proiectul de act normativ nu se referă la acest domeniu.</w:t>
            </w:r>
          </w:p>
          <w:p w14:paraId="32192286" w14:textId="77777777" w:rsidR="00E3043E" w:rsidRPr="00525930" w:rsidRDefault="00E3043E" w:rsidP="00E3043E">
            <w:pPr>
              <w:jc w:val="both"/>
            </w:pPr>
          </w:p>
          <w:p w14:paraId="094E2C59" w14:textId="77777777" w:rsidR="00E3043E" w:rsidRPr="00525930" w:rsidRDefault="00E3043E" w:rsidP="00E3043E">
            <w:pPr>
              <w:jc w:val="both"/>
            </w:pPr>
          </w:p>
          <w:p w14:paraId="1708189E" w14:textId="77777777" w:rsidR="00E3043E" w:rsidRPr="00525930" w:rsidRDefault="00E3043E" w:rsidP="00E3043E">
            <w:pPr>
              <w:jc w:val="both"/>
            </w:pPr>
          </w:p>
          <w:p w14:paraId="56E5C1F5" w14:textId="77777777" w:rsidR="00E3043E" w:rsidRPr="00525930" w:rsidRDefault="00E3043E" w:rsidP="00E3043E">
            <w:pPr>
              <w:jc w:val="both"/>
              <w:rPr>
                <w:noProof/>
              </w:rPr>
            </w:pPr>
            <w:r w:rsidRPr="00525930">
              <w:rPr>
                <w:noProof/>
              </w:rPr>
              <w:t>Proiectul de act normativ nu se referă la acest domeniu</w:t>
            </w:r>
          </w:p>
          <w:p w14:paraId="474EB38A" w14:textId="77777777" w:rsidR="00E3043E" w:rsidRPr="00525930" w:rsidRDefault="00E3043E" w:rsidP="00E3043E">
            <w:pPr>
              <w:jc w:val="both"/>
            </w:pPr>
          </w:p>
          <w:p w14:paraId="314A7F50" w14:textId="77777777" w:rsidR="00E3043E" w:rsidRPr="00525930" w:rsidRDefault="00E3043E" w:rsidP="00E3043E">
            <w:pPr>
              <w:jc w:val="both"/>
            </w:pPr>
          </w:p>
          <w:p w14:paraId="1202F329" w14:textId="77777777" w:rsidR="00E3043E" w:rsidRPr="00525930" w:rsidRDefault="00E3043E" w:rsidP="00E3043E">
            <w:pPr>
              <w:jc w:val="both"/>
            </w:pPr>
          </w:p>
          <w:p w14:paraId="1637303B" w14:textId="77777777" w:rsidR="00E3043E" w:rsidRPr="00525930" w:rsidRDefault="00E3043E" w:rsidP="00E3043E">
            <w:pPr>
              <w:jc w:val="both"/>
            </w:pPr>
          </w:p>
          <w:p w14:paraId="5E421415" w14:textId="77777777" w:rsidR="00E3043E" w:rsidRPr="00525930" w:rsidRDefault="00E3043E" w:rsidP="00E3043E">
            <w:pPr>
              <w:jc w:val="both"/>
            </w:pPr>
          </w:p>
          <w:p w14:paraId="280962DD" w14:textId="77777777" w:rsidR="00E3043E" w:rsidRPr="00525930" w:rsidRDefault="00E3043E" w:rsidP="00E3043E">
            <w:pPr>
              <w:jc w:val="both"/>
            </w:pPr>
          </w:p>
          <w:p w14:paraId="0B228E15" w14:textId="77777777" w:rsidR="00E3043E" w:rsidRPr="00525930" w:rsidRDefault="00E3043E" w:rsidP="00E3043E">
            <w:pPr>
              <w:jc w:val="both"/>
            </w:pPr>
          </w:p>
          <w:p w14:paraId="47B16E48" w14:textId="77777777" w:rsidR="00E3043E" w:rsidRPr="00525930" w:rsidRDefault="00E3043E" w:rsidP="00E3043E">
            <w:pPr>
              <w:jc w:val="both"/>
            </w:pPr>
          </w:p>
          <w:p w14:paraId="7CE091E6" w14:textId="77777777" w:rsidR="00E3043E" w:rsidRPr="00525930" w:rsidRDefault="00E3043E" w:rsidP="00E3043E">
            <w:pPr>
              <w:jc w:val="both"/>
            </w:pPr>
          </w:p>
          <w:p w14:paraId="2667C05C" w14:textId="77777777" w:rsidR="00E3043E" w:rsidRDefault="00E3043E" w:rsidP="00E3043E">
            <w:pPr>
              <w:jc w:val="both"/>
              <w:rPr>
                <w:noProof/>
              </w:rPr>
            </w:pPr>
          </w:p>
          <w:p w14:paraId="553DD2B0" w14:textId="77777777" w:rsidR="001D5409" w:rsidRDefault="001D5409" w:rsidP="00E3043E">
            <w:pPr>
              <w:jc w:val="both"/>
              <w:rPr>
                <w:noProof/>
              </w:rPr>
            </w:pPr>
          </w:p>
          <w:p w14:paraId="4E4A2B46" w14:textId="54E44BD3" w:rsidR="00E3043E" w:rsidRPr="00525930" w:rsidRDefault="00E3043E" w:rsidP="00E3043E">
            <w:pPr>
              <w:jc w:val="both"/>
              <w:rPr>
                <w:noProof/>
              </w:rPr>
            </w:pPr>
            <w:r w:rsidRPr="00525930">
              <w:rPr>
                <w:noProof/>
              </w:rPr>
              <w:t>Proiectul de act normativ nu se referă la acest domeniu</w:t>
            </w:r>
          </w:p>
          <w:p w14:paraId="678890F9" w14:textId="77777777" w:rsidR="00E3043E" w:rsidRPr="00525930" w:rsidRDefault="00E3043E" w:rsidP="00E3043E">
            <w:pPr>
              <w:pStyle w:val="Heading1"/>
              <w:rPr>
                <w:b w:val="0"/>
                <w:noProof/>
                <w:sz w:val="24"/>
              </w:rPr>
            </w:pPr>
          </w:p>
        </w:tc>
      </w:tr>
      <w:tr w:rsidR="00E3043E" w:rsidRPr="00525930" w14:paraId="0DE6A409" w14:textId="77777777" w:rsidTr="00CB1B01">
        <w:tc>
          <w:tcPr>
            <w:tcW w:w="4230" w:type="dxa"/>
            <w:tcBorders>
              <w:top w:val="single" w:sz="4" w:space="0" w:color="000000"/>
              <w:left w:val="single" w:sz="4" w:space="0" w:color="000000"/>
              <w:bottom w:val="single" w:sz="4" w:space="0" w:color="000000"/>
            </w:tcBorders>
            <w:shd w:val="clear" w:color="auto" w:fill="auto"/>
          </w:tcPr>
          <w:p w14:paraId="0DF5B689" w14:textId="071961B6" w:rsidR="00160A79" w:rsidRPr="00525930" w:rsidRDefault="00E3043E" w:rsidP="008D0575">
            <w:pPr>
              <w:jc w:val="both"/>
            </w:pPr>
            <w:r w:rsidRPr="00525930">
              <w:t xml:space="preserve">5.4. </w:t>
            </w:r>
            <w:r w:rsidRPr="00525930">
              <w:rPr>
                <w:bCs/>
              </w:rPr>
              <w:t>Hotărâri ale Cur</w:t>
            </w:r>
            <w:r w:rsidR="005631E7">
              <w:rPr>
                <w:bCs/>
              </w:rPr>
              <w:t>ț</w:t>
            </w:r>
            <w:r w:rsidRPr="00525930">
              <w:rPr>
                <w:bCs/>
              </w:rPr>
              <w:t>ii de Justi</w:t>
            </w:r>
            <w:r w:rsidR="005631E7">
              <w:rPr>
                <w:bCs/>
              </w:rPr>
              <w:t>ț</w:t>
            </w:r>
            <w:r w:rsidRPr="00525930">
              <w:rPr>
                <w:bCs/>
              </w:rPr>
              <w:t>ie a Uniunii Europene</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26686490" w14:textId="57B15538" w:rsidR="00E3043E" w:rsidRPr="00525930" w:rsidRDefault="00E3043E" w:rsidP="00E3043E">
            <w:pPr>
              <w:jc w:val="both"/>
            </w:pPr>
            <w:r w:rsidRPr="00525930">
              <w:rPr>
                <w:noProof/>
              </w:rPr>
              <w:t>Proiectul de act normativ nu se referă la acest domeniu</w:t>
            </w:r>
          </w:p>
        </w:tc>
      </w:tr>
      <w:tr w:rsidR="00E3043E" w:rsidRPr="00525930" w14:paraId="0FAC8CDA" w14:textId="77777777" w:rsidTr="00CB1B01">
        <w:tc>
          <w:tcPr>
            <w:tcW w:w="4230" w:type="dxa"/>
            <w:tcBorders>
              <w:top w:val="single" w:sz="4" w:space="0" w:color="000000"/>
              <w:left w:val="single" w:sz="4" w:space="0" w:color="000000"/>
              <w:bottom w:val="single" w:sz="4" w:space="0" w:color="000000"/>
            </w:tcBorders>
            <w:shd w:val="clear" w:color="auto" w:fill="auto"/>
          </w:tcPr>
          <w:p w14:paraId="642F97D4" w14:textId="5DF124B0" w:rsidR="00160A79" w:rsidRPr="00525930" w:rsidRDefault="00E3043E" w:rsidP="008D0575">
            <w:pPr>
              <w:jc w:val="both"/>
            </w:pPr>
            <w:r w:rsidRPr="00525930">
              <w:t xml:space="preserve">5.5. </w:t>
            </w:r>
            <w:r w:rsidRPr="00525930">
              <w:rPr>
                <w:bCs/>
              </w:rPr>
              <w:t xml:space="preserve">Alte acte normative </w:t>
            </w:r>
            <w:r w:rsidR="005631E7">
              <w:rPr>
                <w:bCs/>
              </w:rPr>
              <w:t>ș</w:t>
            </w:r>
            <w:r w:rsidRPr="00525930">
              <w:rPr>
                <w:bCs/>
              </w:rPr>
              <w:t>i/sau documente interna</w:t>
            </w:r>
            <w:r w:rsidR="005631E7">
              <w:rPr>
                <w:bCs/>
              </w:rPr>
              <w:t>ț</w:t>
            </w:r>
            <w:r w:rsidRPr="00525930">
              <w:rPr>
                <w:bCs/>
              </w:rPr>
              <w:t>ionale din care decurg angajamente asumate</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10E08074" w14:textId="491F1897" w:rsidR="00E3043E" w:rsidRPr="00525930" w:rsidRDefault="00E3043E" w:rsidP="00E3043E">
            <w:pPr>
              <w:jc w:val="both"/>
            </w:pPr>
            <w:r w:rsidRPr="00525930">
              <w:rPr>
                <w:noProof/>
              </w:rPr>
              <w:t>Proiectul de act normativ nu se referă la acest domeniu</w:t>
            </w:r>
          </w:p>
        </w:tc>
      </w:tr>
      <w:tr w:rsidR="00E3043E" w:rsidRPr="00525930" w14:paraId="4FD8329A" w14:textId="77777777" w:rsidTr="00CB1B01">
        <w:tc>
          <w:tcPr>
            <w:tcW w:w="4230" w:type="dxa"/>
            <w:tcBorders>
              <w:top w:val="single" w:sz="4" w:space="0" w:color="000000"/>
              <w:left w:val="single" w:sz="4" w:space="0" w:color="000000"/>
              <w:bottom w:val="single" w:sz="4" w:space="0" w:color="000000"/>
            </w:tcBorders>
            <w:shd w:val="clear" w:color="auto" w:fill="auto"/>
          </w:tcPr>
          <w:p w14:paraId="27AA9885" w14:textId="4104D521" w:rsidR="00E3043E" w:rsidRPr="00525930" w:rsidRDefault="00E661B0" w:rsidP="00E3043E">
            <w:r>
              <w:t>5.</w:t>
            </w:r>
            <w:r w:rsidR="00E3043E" w:rsidRPr="00525930">
              <w:t>6. Alte informa</w:t>
            </w:r>
            <w:r w:rsidR="005631E7">
              <w:t>ț</w:t>
            </w:r>
            <w:r w:rsidR="00E3043E" w:rsidRPr="00525930">
              <w:t>ii</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56A9EC39" w14:textId="3F41E4BE" w:rsidR="0052323F" w:rsidRPr="00525930" w:rsidRDefault="00E3043E" w:rsidP="008D0575">
            <w:pPr>
              <w:jc w:val="both"/>
            </w:pPr>
            <w:r w:rsidRPr="00525930">
              <w:t>Nu au fost identificate</w:t>
            </w:r>
          </w:p>
        </w:tc>
      </w:tr>
    </w:tbl>
    <w:p w14:paraId="1E85E355" w14:textId="77777777" w:rsidR="00AB6C01" w:rsidRDefault="00AB6C01">
      <w:pPr>
        <w:rPr>
          <w:b/>
          <w:bCs/>
        </w:rPr>
      </w:pPr>
    </w:p>
    <w:p w14:paraId="77C4278F" w14:textId="1ABF8E80" w:rsidR="00E27EF7" w:rsidRPr="00525930" w:rsidRDefault="00E27EF7">
      <w:pPr>
        <w:jc w:val="center"/>
        <w:rPr>
          <w:b/>
        </w:rPr>
      </w:pPr>
      <w:r w:rsidRPr="00525930">
        <w:rPr>
          <w:b/>
        </w:rPr>
        <w:t>Sec</w:t>
      </w:r>
      <w:r w:rsidR="005631E7">
        <w:rPr>
          <w:b/>
        </w:rPr>
        <w:t>ț</w:t>
      </w:r>
      <w:r w:rsidRPr="00525930">
        <w:rPr>
          <w:b/>
        </w:rPr>
        <w:t>iunea 6.</w:t>
      </w:r>
    </w:p>
    <w:p w14:paraId="3B2E891E" w14:textId="77777777" w:rsidR="00E27EF7" w:rsidRPr="00525930" w:rsidRDefault="00E27EF7">
      <w:pPr>
        <w:jc w:val="center"/>
        <w:rPr>
          <w:b/>
          <w:bCs/>
        </w:rPr>
      </w:pPr>
      <w:r w:rsidRPr="00525930">
        <w:rPr>
          <w:b/>
        </w:rPr>
        <w:t>Consultările efectuate în vederea elaborării proiectului de act normativ</w:t>
      </w:r>
    </w:p>
    <w:p w14:paraId="034F1A98" w14:textId="77777777" w:rsidR="00E27EF7" w:rsidRPr="00525930" w:rsidRDefault="00E27EF7">
      <w:pPr>
        <w:ind w:left="1416" w:hanging="1516"/>
        <w:rPr>
          <w:b/>
          <w:bCs/>
        </w:rPr>
      </w:pPr>
    </w:p>
    <w:tbl>
      <w:tblPr>
        <w:tblW w:w="10350" w:type="dxa"/>
        <w:tblInd w:w="-185" w:type="dxa"/>
        <w:tblLayout w:type="fixed"/>
        <w:tblLook w:val="0000" w:firstRow="0" w:lastRow="0" w:firstColumn="0" w:lastColumn="0" w:noHBand="0" w:noVBand="0"/>
      </w:tblPr>
      <w:tblGrid>
        <w:gridCol w:w="4593"/>
        <w:gridCol w:w="5757"/>
      </w:tblGrid>
      <w:tr w:rsidR="001A68F2" w:rsidRPr="00525930" w14:paraId="0A3666C6" w14:textId="77777777" w:rsidTr="00CB1B01">
        <w:trPr>
          <w:trHeight w:val="870"/>
        </w:trPr>
        <w:tc>
          <w:tcPr>
            <w:tcW w:w="4593" w:type="dxa"/>
            <w:tcBorders>
              <w:top w:val="single" w:sz="4" w:space="0" w:color="000000"/>
              <w:left w:val="single" w:sz="4" w:space="0" w:color="000000"/>
              <w:bottom w:val="single" w:sz="4" w:space="0" w:color="000000"/>
            </w:tcBorders>
            <w:shd w:val="clear" w:color="auto" w:fill="auto"/>
          </w:tcPr>
          <w:p w14:paraId="0CBBF2C4" w14:textId="2B3DB968" w:rsidR="00F67FB0" w:rsidRPr="00525930" w:rsidRDefault="00F67FB0" w:rsidP="00F67FB0">
            <w:pPr>
              <w:jc w:val="both"/>
            </w:pPr>
            <w:r w:rsidRPr="00525930">
              <w:t>6.1.</w:t>
            </w:r>
            <w:r w:rsidR="000565ED" w:rsidRPr="00525930">
              <w:t xml:space="preserve"> Informa</w:t>
            </w:r>
            <w:r w:rsidR="005631E7">
              <w:t>ț</w:t>
            </w:r>
            <w:r w:rsidR="000565ED" w:rsidRPr="00525930">
              <w:t>ii privind neaplicarea procedurii de participare la elaborarea actelor normative</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215D0FDD" w14:textId="3435C914" w:rsidR="00160A79" w:rsidRPr="00525930" w:rsidRDefault="00605427" w:rsidP="00D765BF">
            <w:pPr>
              <w:jc w:val="both"/>
            </w:pPr>
            <w:bookmarkStart w:id="10" w:name="do|ax1|pt6|sp6.1.|lia"/>
            <w:bookmarkEnd w:id="10"/>
            <w:r w:rsidRPr="00605427">
              <w:t>Proiectul de act normativ nu se referă la acest domeniu.</w:t>
            </w:r>
          </w:p>
        </w:tc>
      </w:tr>
      <w:tr w:rsidR="001A68F2" w:rsidRPr="00525930" w14:paraId="56636AA3" w14:textId="77777777" w:rsidTr="008D0575">
        <w:trPr>
          <w:trHeight w:val="993"/>
        </w:trPr>
        <w:tc>
          <w:tcPr>
            <w:tcW w:w="4593" w:type="dxa"/>
            <w:tcBorders>
              <w:top w:val="single" w:sz="4" w:space="0" w:color="000000"/>
              <w:left w:val="single" w:sz="4" w:space="0" w:color="000000"/>
              <w:bottom w:val="single" w:sz="4" w:space="0" w:color="000000"/>
            </w:tcBorders>
            <w:shd w:val="clear" w:color="auto" w:fill="auto"/>
          </w:tcPr>
          <w:p w14:paraId="641167D2" w14:textId="457721D3" w:rsidR="00F67FB0" w:rsidRPr="00525930" w:rsidRDefault="00F67FB0" w:rsidP="00F67FB0">
            <w:r w:rsidRPr="00525930">
              <w:t>6.2.</w:t>
            </w:r>
            <w:r w:rsidRPr="00525930">
              <w:rPr>
                <w:rStyle w:val="WW8Num1z0"/>
                <w:rFonts w:ascii="Times New Roman" w:hAnsi="Times New Roman" w:cs="Times New Roman"/>
                <w:sz w:val="22"/>
                <w:szCs w:val="22"/>
              </w:rPr>
              <w:t xml:space="preserve"> </w:t>
            </w:r>
            <w:r w:rsidRPr="00525930">
              <w:t>Informa</w:t>
            </w:r>
            <w:r w:rsidR="005631E7">
              <w:t>ț</w:t>
            </w:r>
            <w:r w:rsidRPr="00525930">
              <w:t>ii privind procesul de consultare cu organiza</w:t>
            </w:r>
            <w:r w:rsidR="005631E7">
              <w:t>ț</w:t>
            </w:r>
            <w:r w:rsidRPr="00525930">
              <w:t xml:space="preserve">ii neguvernamentale, institute de cercetare </w:t>
            </w:r>
            <w:r w:rsidR="005631E7">
              <w:t>ș</w:t>
            </w:r>
            <w:r w:rsidRPr="00525930">
              <w:t>i alte organisme implicate</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0AC8DA17" w14:textId="5DFEC3FB" w:rsidR="00F67FB0" w:rsidRPr="00525930" w:rsidRDefault="002E1D1B" w:rsidP="00F67FB0">
            <w:pPr>
              <w:jc w:val="both"/>
            </w:pPr>
            <w:bookmarkStart w:id="11" w:name="do|ax1|pt6|sp6.2.|lia"/>
            <w:bookmarkEnd w:id="11"/>
            <w:r w:rsidRPr="00525930">
              <w:rPr>
                <w:noProof/>
              </w:rPr>
              <w:t>Proiectul de act normativ a fost afi</w:t>
            </w:r>
            <w:r w:rsidR="005631E7">
              <w:rPr>
                <w:noProof/>
              </w:rPr>
              <w:t>ș</w:t>
            </w:r>
            <w:r w:rsidRPr="00525930">
              <w:rPr>
                <w:noProof/>
              </w:rPr>
              <w:t xml:space="preserve">at pe site-ul Ministerului Transporturilor </w:t>
            </w:r>
            <w:r w:rsidR="005631E7">
              <w:rPr>
                <w:noProof/>
              </w:rPr>
              <w:t>ș</w:t>
            </w:r>
            <w:r w:rsidRPr="00525930">
              <w:rPr>
                <w:noProof/>
              </w:rPr>
              <w:t>i Infrastructurii</w:t>
            </w:r>
          </w:p>
        </w:tc>
      </w:tr>
      <w:tr w:rsidR="001A68F2" w:rsidRPr="00525930" w14:paraId="3F1DFDA8" w14:textId="77777777" w:rsidTr="00CB1B01">
        <w:tc>
          <w:tcPr>
            <w:tcW w:w="4593" w:type="dxa"/>
            <w:tcBorders>
              <w:top w:val="single" w:sz="4" w:space="0" w:color="000000"/>
              <w:left w:val="single" w:sz="4" w:space="0" w:color="000000"/>
              <w:bottom w:val="single" w:sz="4" w:space="0" w:color="000000"/>
            </w:tcBorders>
            <w:shd w:val="clear" w:color="auto" w:fill="auto"/>
          </w:tcPr>
          <w:p w14:paraId="3EFED797" w14:textId="61567946" w:rsidR="00F67FB0" w:rsidRPr="00525930" w:rsidRDefault="00F67FB0" w:rsidP="002E1D1B">
            <w:pPr>
              <w:jc w:val="both"/>
            </w:pPr>
            <w:r w:rsidRPr="00525930">
              <w:t>6.3. Informa</w:t>
            </w:r>
            <w:r w:rsidR="005631E7">
              <w:t>ț</w:t>
            </w:r>
            <w:r w:rsidRPr="00525930">
              <w:t>ii despre consultările organizate cu autorită</w:t>
            </w:r>
            <w:r w:rsidR="005631E7">
              <w:t>ț</w:t>
            </w:r>
            <w:r w:rsidRPr="00525930">
              <w:t>ile administra</w:t>
            </w:r>
            <w:r w:rsidR="005631E7">
              <w:t>ț</w:t>
            </w:r>
            <w:r w:rsidRPr="00525930">
              <w:t>iei publice locale</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51A196AB" w14:textId="2264C45F" w:rsidR="00F67FB0" w:rsidRPr="00525930" w:rsidRDefault="002E1D1B" w:rsidP="00F67FB0">
            <w:pPr>
              <w:jc w:val="both"/>
            </w:pPr>
            <w:bookmarkStart w:id="12" w:name="do|ax1|pt6|sp6.3.|lia"/>
            <w:bookmarkEnd w:id="12"/>
            <w:r w:rsidRPr="00525930">
              <w:rPr>
                <w:noProof/>
              </w:rPr>
              <w:t>Proiectul de act normativ nu se referă la acest domeniu.</w:t>
            </w:r>
          </w:p>
        </w:tc>
      </w:tr>
      <w:tr w:rsidR="001A68F2" w:rsidRPr="00525930" w14:paraId="5DE512E3" w14:textId="77777777" w:rsidTr="00CB1B01">
        <w:tc>
          <w:tcPr>
            <w:tcW w:w="4593" w:type="dxa"/>
            <w:tcBorders>
              <w:top w:val="single" w:sz="4" w:space="0" w:color="000000"/>
              <w:left w:val="single" w:sz="4" w:space="0" w:color="000000"/>
              <w:bottom w:val="single" w:sz="4" w:space="0" w:color="000000"/>
            </w:tcBorders>
            <w:shd w:val="clear" w:color="auto" w:fill="auto"/>
          </w:tcPr>
          <w:p w14:paraId="7C98E035" w14:textId="79B4EB2F" w:rsidR="00F67FB0" w:rsidRPr="00525930" w:rsidRDefault="00F67FB0" w:rsidP="00F67FB0">
            <w:pPr>
              <w:jc w:val="both"/>
            </w:pPr>
            <w:r w:rsidRPr="00525930">
              <w:t>6.4.</w:t>
            </w:r>
            <w:r w:rsidRPr="00525930">
              <w:rPr>
                <w:rStyle w:val="WW8Num1z0"/>
                <w:rFonts w:ascii="Times New Roman" w:hAnsi="Times New Roman" w:cs="Times New Roman"/>
                <w:sz w:val="22"/>
                <w:szCs w:val="22"/>
              </w:rPr>
              <w:t xml:space="preserve"> </w:t>
            </w:r>
            <w:r w:rsidRPr="00525930">
              <w:t>Informa</w:t>
            </w:r>
            <w:r w:rsidR="005631E7">
              <w:t>ț</w:t>
            </w:r>
            <w:r w:rsidRPr="00525930">
              <w:t>ii privind puncte de vedere/opinii emise de organisme consultative constituite prin acte normative</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0FDE4AB7" w14:textId="48C83D05" w:rsidR="0012216F" w:rsidRPr="00525930" w:rsidRDefault="00492715" w:rsidP="00F67FB0">
            <w:pPr>
              <w:jc w:val="both"/>
              <w:rPr>
                <w:noProof/>
              </w:rPr>
            </w:pPr>
            <w:r w:rsidRPr="00525930">
              <w:rPr>
                <w:noProof/>
              </w:rPr>
              <w:t>Proiectul de act normativ nu se referă la acest domeniu.</w:t>
            </w:r>
          </w:p>
        </w:tc>
      </w:tr>
      <w:tr w:rsidR="001A68F2" w:rsidRPr="00525930" w14:paraId="0FEA75B1" w14:textId="77777777" w:rsidTr="00CB1B01">
        <w:tc>
          <w:tcPr>
            <w:tcW w:w="4593" w:type="dxa"/>
            <w:tcBorders>
              <w:top w:val="single" w:sz="4" w:space="0" w:color="000000"/>
              <w:left w:val="single" w:sz="4" w:space="0" w:color="000000"/>
              <w:bottom w:val="single" w:sz="4" w:space="0" w:color="000000"/>
            </w:tcBorders>
            <w:shd w:val="clear" w:color="auto" w:fill="auto"/>
          </w:tcPr>
          <w:p w14:paraId="38128873" w14:textId="619E0B54" w:rsidR="00F67FB0" w:rsidRPr="00525930" w:rsidRDefault="00F67FB0" w:rsidP="00F67FB0">
            <w:r w:rsidRPr="00525930">
              <w:t>6.5.Informa</w:t>
            </w:r>
            <w:r w:rsidR="005631E7">
              <w:t>ț</w:t>
            </w:r>
            <w:r w:rsidRPr="00525930">
              <w:t>ii privind avizarea de către</w:t>
            </w:r>
          </w:p>
          <w:p w14:paraId="3A097287" w14:textId="77777777" w:rsidR="00F67FB0" w:rsidRPr="00525930" w:rsidRDefault="00F67FB0" w:rsidP="00F67FB0">
            <w:r w:rsidRPr="00525930">
              <w:t xml:space="preserve">a) Consiliul Legislativ </w:t>
            </w:r>
          </w:p>
          <w:p w14:paraId="177B7B37" w14:textId="43055E08" w:rsidR="00F67FB0" w:rsidRPr="00525930" w:rsidRDefault="00F67FB0" w:rsidP="00F67FB0">
            <w:r w:rsidRPr="00525930">
              <w:t xml:space="preserve">b) Consiliul Suprem de Apărare a </w:t>
            </w:r>
            <w:r w:rsidR="005631E7">
              <w:t>Ț</w:t>
            </w:r>
            <w:r w:rsidRPr="00525930">
              <w:t>ării</w:t>
            </w:r>
          </w:p>
          <w:p w14:paraId="77329C1B" w14:textId="5D01EBB5" w:rsidR="00F67FB0" w:rsidRPr="00525930" w:rsidRDefault="00F67FB0" w:rsidP="00F67FB0">
            <w:r w:rsidRPr="00525930">
              <w:t xml:space="preserve">c) Consiliul Economic </w:t>
            </w:r>
            <w:r w:rsidR="005631E7">
              <w:t>ș</w:t>
            </w:r>
            <w:r w:rsidRPr="00525930">
              <w:t>i Social</w:t>
            </w:r>
          </w:p>
          <w:p w14:paraId="6B9BC1AD" w14:textId="3C43FF96" w:rsidR="00F67FB0" w:rsidRPr="00525930" w:rsidRDefault="00F67FB0" w:rsidP="00F67FB0">
            <w:r w:rsidRPr="00525930">
              <w:t>d) Consiliul Concuren</w:t>
            </w:r>
            <w:r w:rsidR="005631E7">
              <w:t>ț</w:t>
            </w:r>
            <w:r w:rsidRPr="00525930">
              <w:t>ei</w:t>
            </w:r>
          </w:p>
          <w:p w14:paraId="5161EC14" w14:textId="77777777" w:rsidR="00F67FB0" w:rsidRPr="00525930" w:rsidRDefault="00F67FB0" w:rsidP="00F67FB0">
            <w:r w:rsidRPr="00525930">
              <w:t>e) Curtea de Conturi</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34AA9A33" w14:textId="73280B2B" w:rsidR="00F67FB0" w:rsidRPr="00525930" w:rsidRDefault="00F67FB0" w:rsidP="00F67FB0"/>
          <w:p w14:paraId="718BB547" w14:textId="40FB1F0F" w:rsidR="00EE2E91" w:rsidRDefault="00EE2E91" w:rsidP="00EE2E91">
            <w:pPr>
              <w:tabs>
                <w:tab w:val="left" w:pos="1800"/>
              </w:tabs>
              <w:rPr>
                <w:noProof/>
              </w:rPr>
            </w:pPr>
            <w:r>
              <w:rPr>
                <w:noProof/>
              </w:rPr>
              <w:t xml:space="preserve">Proiectul de act normativ va fi supus avizării Consiliului </w:t>
            </w:r>
          </w:p>
          <w:p w14:paraId="0E14DDA5" w14:textId="6B5EEF70" w:rsidR="00F67FB0" w:rsidRPr="00525930" w:rsidRDefault="00EE2E91" w:rsidP="00EE2E91">
            <w:pPr>
              <w:tabs>
                <w:tab w:val="left" w:pos="1800"/>
              </w:tabs>
            </w:pPr>
            <w:r>
              <w:rPr>
                <w:noProof/>
              </w:rPr>
              <w:t>Concurenței.</w:t>
            </w:r>
            <w:r w:rsidR="00B03248">
              <w:rPr>
                <w:noProof/>
              </w:rPr>
              <w:t xml:space="preserve">             </w:t>
            </w:r>
          </w:p>
        </w:tc>
      </w:tr>
      <w:tr w:rsidR="001A68F2" w:rsidRPr="00525930" w14:paraId="3D2F1BD5" w14:textId="77777777" w:rsidTr="00CB1B01">
        <w:trPr>
          <w:trHeight w:val="275"/>
        </w:trPr>
        <w:tc>
          <w:tcPr>
            <w:tcW w:w="4593" w:type="dxa"/>
            <w:tcBorders>
              <w:top w:val="single" w:sz="4" w:space="0" w:color="000000"/>
              <w:left w:val="single" w:sz="4" w:space="0" w:color="000000"/>
              <w:bottom w:val="single" w:sz="4" w:space="0" w:color="000000"/>
            </w:tcBorders>
            <w:shd w:val="clear" w:color="auto" w:fill="auto"/>
          </w:tcPr>
          <w:p w14:paraId="30B1AEA4" w14:textId="3F88DD2A" w:rsidR="00F67FB0" w:rsidRPr="00525930" w:rsidRDefault="00F67FB0" w:rsidP="00F67FB0">
            <w:r w:rsidRPr="00525930">
              <w:t>6.</w:t>
            </w:r>
            <w:r w:rsidR="004832DE">
              <w:t>6.</w:t>
            </w:r>
            <w:r w:rsidRPr="00525930">
              <w:t xml:space="preserve"> Alte informa</w:t>
            </w:r>
            <w:r w:rsidR="005631E7">
              <w:t>ț</w:t>
            </w:r>
            <w:r w:rsidRPr="00525930">
              <w:t>ii</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2B858AEB" w14:textId="450CCE75" w:rsidR="00160A79" w:rsidRPr="00525930" w:rsidRDefault="009D455F" w:rsidP="008D0575">
            <w:r w:rsidRPr="00525930">
              <w:t>Nu au fost identificate.</w:t>
            </w:r>
          </w:p>
        </w:tc>
      </w:tr>
    </w:tbl>
    <w:p w14:paraId="72BD74B8" w14:textId="77777777" w:rsidR="00160A79" w:rsidRPr="00525930" w:rsidRDefault="00160A79">
      <w:pPr>
        <w:jc w:val="center"/>
        <w:rPr>
          <w:b/>
        </w:rPr>
      </w:pPr>
    </w:p>
    <w:p w14:paraId="4937B197" w14:textId="77777777" w:rsidR="0007253C" w:rsidRDefault="0007253C" w:rsidP="008D0575">
      <w:pPr>
        <w:jc w:val="center"/>
        <w:rPr>
          <w:b/>
        </w:rPr>
      </w:pPr>
    </w:p>
    <w:p w14:paraId="3704EC22" w14:textId="77777777" w:rsidR="0007253C" w:rsidRDefault="0007253C" w:rsidP="008D0575">
      <w:pPr>
        <w:jc w:val="center"/>
        <w:rPr>
          <w:b/>
        </w:rPr>
      </w:pPr>
    </w:p>
    <w:p w14:paraId="452FDB90" w14:textId="08155FB2" w:rsidR="008D0575" w:rsidRDefault="00E27EF7" w:rsidP="008D0575">
      <w:pPr>
        <w:jc w:val="center"/>
        <w:rPr>
          <w:b/>
        </w:rPr>
      </w:pPr>
      <w:r w:rsidRPr="00525930">
        <w:rPr>
          <w:b/>
        </w:rPr>
        <w:t>Sec</w:t>
      </w:r>
      <w:r w:rsidR="005631E7">
        <w:rPr>
          <w:b/>
        </w:rPr>
        <w:t>ț</w:t>
      </w:r>
      <w:r w:rsidRPr="00525930">
        <w:rPr>
          <w:b/>
        </w:rPr>
        <w:t>iunea 7.</w:t>
      </w:r>
    </w:p>
    <w:p w14:paraId="0F315CA9" w14:textId="5CEF7E6A" w:rsidR="00E27EF7" w:rsidRDefault="00E27EF7" w:rsidP="008D0575">
      <w:pPr>
        <w:jc w:val="center"/>
        <w:rPr>
          <w:b/>
        </w:rPr>
      </w:pPr>
      <w:r w:rsidRPr="00525930">
        <w:rPr>
          <w:b/>
        </w:rPr>
        <w:t>Activită</w:t>
      </w:r>
      <w:r w:rsidR="005631E7">
        <w:rPr>
          <w:b/>
        </w:rPr>
        <w:t>ț</w:t>
      </w:r>
      <w:r w:rsidRPr="00525930">
        <w:rPr>
          <w:b/>
        </w:rPr>
        <w:t xml:space="preserve">i de informare publică privind elaborarea </w:t>
      </w:r>
      <w:r w:rsidR="005631E7">
        <w:rPr>
          <w:b/>
        </w:rPr>
        <w:t>ș</w:t>
      </w:r>
      <w:r w:rsidRPr="00525930">
        <w:rPr>
          <w:b/>
        </w:rPr>
        <w:t>i implementarea proiectului de act normativ</w:t>
      </w:r>
    </w:p>
    <w:p w14:paraId="0A450912" w14:textId="77777777" w:rsidR="00E3043E" w:rsidRPr="00525930" w:rsidRDefault="00E3043E" w:rsidP="000B22BD">
      <w:pPr>
        <w:jc w:val="center"/>
        <w:rPr>
          <w:b/>
        </w:rPr>
      </w:pPr>
    </w:p>
    <w:tbl>
      <w:tblPr>
        <w:tblW w:w="10228" w:type="dxa"/>
        <w:tblInd w:w="-7" w:type="dxa"/>
        <w:tblLayout w:type="fixed"/>
        <w:tblLook w:val="0000" w:firstRow="0" w:lastRow="0" w:firstColumn="0" w:lastColumn="0" w:noHBand="0" w:noVBand="0"/>
      </w:tblPr>
      <w:tblGrid>
        <w:gridCol w:w="4400"/>
        <w:gridCol w:w="5828"/>
      </w:tblGrid>
      <w:tr w:rsidR="001A68F2" w:rsidRPr="00525930" w14:paraId="35824AE7" w14:textId="77777777" w:rsidTr="00F67FB0">
        <w:trPr>
          <w:trHeight w:val="984"/>
        </w:trPr>
        <w:tc>
          <w:tcPr>
            <w:tcW w:w="4400" w:type="dxa"/>
            <w:tcBorders>
              <w:top w:val="single" w:sz="4" w:space="0" w:color="000000"/>
              <w:left w:val="single" w:sz="4" w:space="0" w:color="000000"/>
              <w:bottom w:val="single" w:sz="4" w:space="0" w:color="000000"/>
            </w:tcBorders>
            <w:shd w:val="clear" w:color="auto" w:fill="auto"/>
          </w:tcPr>
          <w:p w14:paraId="73BC7B2F" w14:textId="62D46618" w:rsidR="00F67FB0" w:rsidRPr="00525930" w:rsidRDefault="00F67FB0" w:rsidP="00F67FB0">
            <w:r w:rsidRPr="00525930">
              <w:t>7.1.Informarea societă</w:t>
            </w:r>
            <w:r w:rsidR="005631E7">
              <w:t>ț</w:t>
            </w:r>
            <w:r w:rsidRPr="00525930">
              <w:t>ii civile cu privire la elaborării proiectului de act normativ</w:t>
            </w:r>
          </w:p>
        </w:tc>
        <w:tc>
          <w:tcPr>
            <w:tcW w:w="5828" w:type="dxa"/>
            <w:tcBorders>
              <w:top w:val="single" w:sz="4" w:space="0" w:color="000000"/>
              <w:left w:val="single" w:sz="4" w:space="0" w:color="000000"/>
              <w:bottom w:val="single" w:sz="4" w:space="0" w:color="000000"/>
              <w:right w:val="single" w:sz="4" w:space="0" w:color="000000"/>
            </w:tcBorders>
            <w:shd w:val="clear" w:color="auto" w:fill="auto"/>
          </w:tcPr>
          <w:p w14:paraId="20CEB855" w14:textId="59C7A431" w:rsidR="00F67FB0" w:rsidRPr="00525930" w:rsidRDefault="00605427" w:rsidP="00F67FB0">
            <w:pPr>
              <w:jc w:val="both"/>
            </w:pPr>
            <w:bookmarkStart w:id="13" w:name="do|ax1|pt7|sp7.1.|lia"/>
            <w:bookmarkEnd w:id="13"/>
            <w:r w:rsidRPr="00605427">
              <w:rPr>
                <w:noProof/>
              </w:rPr>
              <w:t>Proiectul de act normativ nu se referă la acest domeniu.</w:t>
            </w:r>
            <w:r w:rsidR="0012216F" w:rsidRPr="00525930">
              <w:rPr>
                <w:noProof/>
              </w:rPr>
              <w:t>.</w:t>
            </w:r>
          </w:p>
        </w:tc>
      </w:tr>
      <w:tr w:rsidR="001A68F2" w:rsidRPr="00525930" w14:paraId="01636447" w14:textId="77777777" w:rsidTr="00F67FB0">
        <w:tc>
          <w:tcPr>
            <w:tcW w:w="4400" w:type="dxa"/>
            <w:tcBorders>
              <w:top w:val="single" w:sz="4" w:space="0" w:color="000000"/>
              <w:left w:val="single" w:sz="4" w:space="0" w:color="000000"/>
              <w:bottom w:val="single" w:sz="4" w:space="0" w:color="000000"/>
            </w:tcBorders>
            <w:shd w:val="clear" w:color="auto" w:fill="auto"/>
          </w:tcPr>
          <w:p w14:paraId="62805855" w14:textId="77B1E0FA" w:rsidR="00160A79" w:rsidRPr="00525930" w:rsidRDefault="00F67FB0" w:rsidP="008D0575">
            <w:pPr>
              <w:jc w:val="both"/>
            </w:pPr>
            <w:r w:rsidRPr="00525930">
              <w:t>7.2.Informarea societă</w:t>
            </w:r>
            <w:r w:rsidR="005631E7">
              <w:t>ț</w:t>
            </w:r>
            <w:r w:rsidRPr="00525930">
              <w:t xml:space="preserve">ii civile cu privire la eventualul impact asupra mediului în urma implementării proiectului de act normativ, precum </w:t>
            </w:r>
            <w:r w:rsidR="005631E7">
              <w:t>ș</w:t>
            </w:r>
            <w:r w:rsidRPr="00525930">
              <w:t>i efectele asupra sănătă</w:t>
            </w:r>
            <w:r w:rsidR="005631E7">
              <w:t>ț</w:t>
            </w:r>
            <w:r w:rsidRPr="00525930">
              <w:t xml:space="preserve">ii </w:t>
            </w:r>
            <w:r w:rsidR="005631E7">
              <w:t>ș</w:t>
            </w:r>
            <w:r w:rsidRPr="00525930">
              <w:t>i securită</w:t>
            </w:r>
            <w:r w:rsidR="005631E7">
              <w:t>ț</w:t>
            </w:r>
            <w:r w:rsidRPr="00525930">
              <w:t>ii cetă</w:t>
            </w:r>
            <w:r w:rsidR="005631E7">
              <w:t>ț</w:t>
            </w:r>
            <w:r w:rsidRPr="00525930">
              <w:t>enilor sau diversită</w:t>
            </w:r>
            <w:r w:rsidR="005631E7">
              <w:t>ț</w:t>
            </w:r>
            <w:r w:rsidRPr="00525930">
              <w:t>ii biologice</w:t>
            </w:r>
          </w:p>
        </w:tc>
        <w:tc>
          <w:tcPr>
            <w:tcW w:w="5828" w:type="dxa"/>
            <w:tcBorders>
              <w:top w:val="single" w:sz="4" w:space="0" w:color="000000"/>
              <w:left w:val="single" w:sz="4" w:space="0" w:color="000000"/>
              <w:bottom w:val="single" w:sz="4" w:space="0" w:color="000000"/>
              <w:right w:val="single" w:sz="4" w:space="0" w:color="000000"/>
            </w:tcBorders>
            <w:shd w:val="clear" w:color="auto" w:fill="auto"/>
          </w:tcPr>
          <w:p w14:paraId="70C99B9A" w14:textId="18740DF1" w:rsidR="00F67FB0" w:rsidRPr="00525930" w:rsidRDefault="00B55943" w:rsidP="00F67FB0">
            <w:pPr>
              <w:jc w:val="both"/>
            </w:pPr>
            <w:r w:rsidRPr="00525930">
              <w:rPr>
                <w:noProof/>
              </w:rPr>
              <w:t>Proiectul de act normativ nu se referă la acest domeniu.</w:t>
            </w:r>
          </w:p>
        </w:tc>
      </w:tr>
      <w:tr w:rsidR="001A68F2" w:rsidRPr="00525930" w14:paraId="10EB6DA2" w14:textId="77777777" w:rsidTr="00F67FB0">
        <w:trPr>
          <w:trHeight w:val="204"/>
        </w:trPr>
        <w:tc>
          <w:tcPr>
            <w:tcW w:w="4400" w:type="dxa"/>
            <w:tcBorders>
              <w:top w:val="single" w:sz="4" w:space="0" w:color="000000"/>
              <w:left w:val="single" w:sz="4" w:space="0" w:color="000000"/>
              <w:bottom w:val="single" w:sz="4" w:space="0" w:color="000000"/>
            </w:tcBorders>
            <w:shd w:val="clear" w:color="auto" w:fill="auto"/>
          </w:tcPr>
          <w:p w14:paraId="5D0A98AF" w14:textId="26029D7B" w:rsidR="00F67FB0" w:rsidRPr="00525930" w:rsidRDefault="00F67FB0" w:rsidP="00F67FB0">
            <w:r w:rsidRPr="00525930">
              <w:t>7.3. Alte informa</w:t>
            </w:r>
            <w:r w:rsidR="005631E7">
              <w:t>ț</w:t>
            </w:r>
            <w:r w:rsidRPr="00525930">
              <w:t>ii</w:t>
            </w:r>
          </w:p>
        </w:tc>
        <w:tc>
          <w:tcPr>
            <w:tcW w:w="5828" w:type="dxa"/>
            <w:tcBorders>
              <w:top w:val="single" w:sz="4" w:space="0" w:color="000000"/>
              <w:left w:val="single" w:sz="4" w:space="0" w:color="000000"/>
              <w:bottom w:val="single" w:sz="4" w:space="0" w:color="000000"/>
              <w:right w:val="single" w:sz="4" w:space="0" w:color="000000"/>
            </w:tcBorders>
            <w:shd w:val="clear" w:color="auto" w:fill="auto"/>
          </w:tcPr>
          <w:p w14:paraId="7A9067CF" w14:textId="3E74ABD8" w:rsidR="00160A79" w:rsidRPr="00525930" w:rsidRDefault="00F67FB0" w:rsidP="002644C9">
            <w:pPr>
              <w:tabs>
                <w:tab w:val="left" w:pos="1380"/>
              </w:tabs>
              <w:jc w:val="both"/>
            </w:pPr>
            <w:r w:rsidRPr="00525930">
              <w:t>Nu au fost identificate.</w:t>
            </w:r>
          </w:p>
        </w:tc>
      </w:tr>
    </w:tbl>
    <w:p w14:paraId="247E038B" w14:textId="4B7E1A05" w:rsidR="00484F40" w:rsidRDefault="00484F40">
      <w:pPr>
        <w:jc w:val="center"/>
        <w:rPr>
          <w:b/>
        </w:rPr>
      </w:pPr>
    </w:p>
    <w:p w14:paraId="3FB91ED6" w14:textId="749133BC" w:rsidR="002204C9" w:rsidRDefault="002204C9">
      <w:pPr>
        <w:jc w:val="center"/>
        <w:rPr>
          <w:b/>
        </w:rPr>
      </w:pPr>
    </w:p>
    <w:p w14:paraId="017AB3F4" w14:textId="77777777" w:rsidR="002204C9" w:rsidRDefault="002204C9">
      <w:pPr>
        <w:jc w:val="center"/>
        <w:rPr>
          <w:b/>
        </w:rPr>
      </w:pPr>
    </w:p>
    <w:p w14:paraId="752CCEE3" w14:textId="77777777" w:rsidR="00480DEE" w:rsidRDefault="00480DEE">
      <w:pPr>
        <w:jc w:val="center"/>
        <w:rPr>
          <w:b/>
        </w:rPr>
      </w:pPr>
    </w:p>
    <w:p w14:paraId="115AAB90" w14:textId="29F4187D" w:rsidR="00E27EF7" w:rsidRPr="00525930" w:rsidRDefault="00E27EF7">
      <w:pPr>
        <w:jc w:val="center"/>
        <w:rPr>
          <w:b/>
        </w:rPr>
      </w:pPr>
      <w:r w:rsidRPr="00525930">
        <w:rPr>
          <w:b/>
        </w:rPr>
        <w:t>Sec</w:t>
      </w:r>
      <w:r w:rsidR="005631E7">
        <w:rPr>
          <w:b/>
        </w:rPr>
        <w:t>ț</w:t>
      </w:r>
      <w:r w:rsidRPr="00525930">
        <w:rPr>
          <w:b/>
        </w:rPr>
        <w:t>iunea 8.</w:t>
      </w:r>
    </w:p>
    <w:p w14:paraId="5E747267" w14:textId="281228CC" w:rsidR="00E27EF7" w:rsidRDefault="00E27EF7">
      <w:pPr>
        <w:jc w:val="center"/>
        <w:rPr>
          <w:b/>
        </w:rPr>
      </w:pPr>
      <w:r w:rsidRPr="00525930">
        <w:rPr>
          <w:b/>
        </w:rPr>
        <w:t xml:space="preserve">Măsuri </w:t>
      </w:r>
      <w:r w:rsidR="00DC5C6C" w:rsidRPr="00525930">
        <w:rPr>
          <w:b/>
        </w:rPr>
        <w:t xml:space="preserve">privind implementarea, monitorizarea </w:t>
      </w:r>
      <w:r w:rsidR="005631E7">
        <w:rPr>
          <w:b/>
        </w:rPr>
        <w:t>ș</w:t>
      </w:r>
      <w:r w:rsidR="00DC5C6C" w:rsidRPr="00525930">
        <w:rPr>
          <w:b/>
        </w:rPr>
        <w:t>i evaluarea proiectului de act normativ</w:t>
      </w:r>
    </w:p>
    <w:p w14:paraId="5BB3ED5A" w14:textId="77777777" w:rsidR="002204C9" w:rsidRPr="00525930" w:rsidRDefault="002204C9">
      <w:pPr>
        <w:jc w:val="center"/>
        <w:rPr>
          <w:b/>
          <w:bCs/>
        </w:rPr>
      </w:pPr>
    </w:p>
    <w:p w14:paraId="3455B103" w14:textId="77777777" w:rsidR="00E27EF7" w:rsidRPr="00525930" w:rsidRDefault="00E27EF7">
      <w:pPr>
        <w:rPr>
          <w:b/>
          <w:bCs/>
        </w:rPr>
      </w:pPr>
    </w:p>
    <w:tbl>
      <w:tblPr>
        <w:tblW w:w="0" w:type="auto"/>
        <w:tblInd w:w="-7" w:type="dxa"/>
        <w:tblLayout w:type="fixed"/>
        <w:tblLook w:val="0000" w:firstRow="0" w:lastRow="0" w:firstColumn="0" w:lastColumn="0" w:noHBand="0" w:noVBand="0"/>
      </w:tblPr>
      <w:tblGrid>
        <w:gridCol w:w="4401"/>
        <w:gridCol w:w="5827"/>
      </w:tblGrid>
      <w:tr w:rsidR="001A68F2" w:rsidRPr="00525930" w14:paraId="4459E5CE" w14:textId="77777777">
        <w:tc>
          <w:tcPr>
            <w:tcW w:w="4401" w:type="dxa"/>
            <w:tcBorders>
              <w:top w:val="single" w:sz="4" w:space="0" w:color="000000"/>
              <w:left w:val="single" w:sz="4" w:space="0" w:color="000000"/>
              <w:bottom w:val="single" w:sz="4" w:space="0" w:color="000000"/>
            </w:tcBorders>
            <w:shd w:val="clear" w:color="auto" w:fill="auto"/>
          </w:tcPr>
          <w:p w14:paraId="56748087" w14:textId="5DB5892B" w:rsidR="00E27EF7" w:rsidRPr="00525930" w:rsidRDefault="00E93DCE" w:rsidP="00E93DCE">
            <w:pPr>
              <w:jc w:val="both"/>
            </w:pPr>
            <w:r w:rsidRPr="00525930">
              <w:t>8.1</w:t>
            </w:r>
            <w:r w:rsidR="00E27EF7" w:rsidRPr="00525930">
              <w:t xml:space="preserve">. Măsurile de punere în aplicare a proiectului de act normativ </w:t>
            </w:r>
          </w:p>
        </w:tc>
        <w:tc>
          <w:tcPr>
            <w:tcW w:w="5827" w:type="dxa"/>
            <w:tcBorders>
              <w:top w:val="single" w:sz="4" w:space="0" w:color="000000"/>
              <w:left w:val="single" w:sz="4" w:space="0" w:color="000000"/>
              <w:bottom w:val="single" w:sz="4" w:space="0" w:color="000000"/>
              <w:right w:val="single" w:sz="4" w:space="0" w:color="000000"/>
            </w:tcBorders>
            <w:shd w:val="clear" w:color="auto" w:fill="auto"/>
          </w:tcPr>
          <w:p w14:paraId="4E739CF9" w14:textId="31776C3E" w:rsidR="00E27EF7" w:rsidRPr="00525930" w:rsidRDefault="00B55943">
            <w:pPr>
              <w:jc w:val="both"/>
            </w:pPr>
            <w:bookmarkStart w:id="14" w:name="do|ax1|pt8|sp8.1.|lia"/>
            <w:bookmarkEnd w:id="14"/>
            <w:r w:rsidRPr="00525930">
              <w:rPr>
                <w:noProof/>
              </w:rPr>
              <w:t>Proiectul de act normativ nu se referă la acest domeniu.</w:t>
            </w:r>
          </w:p>
        </w:tc>
      </w:tr>
      <w:tr w:rsidR="001A68F2" w:rsidRPr="00525930" w14:paraId="36B2A50F" w14:textId="77777777">
        <w:tc>
          <w:tcPr>
            <w:tcW w:w="4401" w:type="dxa"/>
            <w:tcBorders>
              <w:top w:val="single" w:sz="4" w:space="0" w:color="000000"/>
              <w:left w:val="single" w:sz="4" w:space="0" w:color="000000"/>
              <w:bottom w:val="single" w:sz="4" w:space="0" w:color="000000"/>
            </w:tcBorders>
            <w:shd w:val="clear" w:color="auto" w:fill="auto"/>
          </w:tcPr>
          <w:p w14:paraId="47D1F883" w14:textId="69B3C25E" w:rsidR="00E27EF7" w:rsidRPr="00525930" w:rsidRDefault="00143D74">
            <w:r w:rsidRPr="00525930">
              <w:t>8.</w:t>
            </w:r>
            <w:r w:rsidR="00E27EF7" w:rsidRPr="00525930">
              <w:t>2. Alte informa</w:t>
            </w:r>
            <w:r w:rsidR="005631E7">
              <w:t>ț</w:t>
            </w:r>
            <w:r w:rsidR="00E27EF7" w:rsidRPr="00525930">
              <w:t>ii</w:t>
            </w:r>
          </w:p>
        </w:tc>
        <w:tc>
          <w:tcPr>
            <w:tcW w:w="5827" w:type="dxa"/>
            <w:tcBorders>
              <w:top w:val="single" w:sz="4" w:space="0" w:color="000000"/>
              <w:left w:val="single" w:sz="4" w:space="0" w:color="000000"/>
              <w:bottom w:val="single" w:sz="4" w:space="0" w:color="000000"/>
              <w:right w:val="single" w:sz="4" w:space="0" w:color="000000"/>
            </w:tcBorders>
            <w:shd w:val="clear" w:color="auto" w:fill="auto"/>
          </w:tcPr>
          <w:p w14:paraId="5D3789E9" w14:textId="77777777" w:rsidR="00E27EF7" w:rsidRPr="00525930" w:rsidRDefault="00E27EF7">
            <w:r w:rsidRPr="00525930">
              <w:t>Nu au fost identificate</w:t>
            </w:r>
          </w:p>
        </w:tc>
      </w:tr>
    </w:tbl>
    <w:p w14:paraId="7E72FC20" w14:textId="77777777" w:rsidR="00E27EF7" w:rsidRPr="00525930" w:rsidRDefault="00E27EF7">
      <w:pPr>
        <w:jc w:val="both"/>
      </w:pPr>
    </w:p>
    <w:p w14:paraId="6AB8E4E7" w14:textId="77777777" w:rsidR="002204C9" w:rsidRDefault="00160A79" w:rsidP="00160A79">
      <w:pPr>
        <w:jc w:val="both"/>
        <w:rPr>
          <w:noProof/>
        </w:rPr>
      </w:pPr>
      <w:r>
        <w:rPr>
          <w:noProof/>
        </w:rPr>
        <w:t xml:space="preserve">       </w:t>
      </w:r>
    </w:p>
    <w:p w14:paraId="7CB2DA8A" w14:textId="65FE2CFE" w:rsidR="000F0B93" w:rsidRPr="00525930" w:rsidRDefault="002204C9" w:rsidP="00703E1E">
      <w:pPr>
        <w:jc w:val="both"/>
      </w:pPr>
      <w:r>
        <w:rPr>
          <w:noProof/>
        </w:rPr>
        <w:tab/>
      </w:r>
      <w:r w:rsidR="000F0B93" w:rsidRPr="00525930">
        <w:rPr>
          <w:noProof/>
        </w:rPr>
        <w:t>Pentru considerentele de mai sus, a</w:t>
      </w:r>
      <w:r w:rsidR="00F566F0" w:rsidRPr="00525930">
        <w:rPr>
          <w:noProof/>
        </w:rPr>
        <w:t xml:space="preserve"> fost ini</w:t>
      </w:r>
      <w:r w:rsidR="005631E7">
        <w:rPr>
          <w:noProof/>
        </w:rPr>
        <w:t>ț</w:t>
      </w:r>
      <w:r w:rsidR="00F566F0" w:rsidRPr="00525930">
        <w:rPr>
          <w:noProof/>
        </w:rPr>
        <w:t>iat</w:t>
      </w:r>
      <w:r w:rsidR="000F0B93" w:rsidRPr="00525930">
        <w:rPr>
          <w:noProof/>
        </w:rPr>
        <w:t xml:space="preserve"> proiectul de </w:t>
      </w:r>
      <w:r w:rsidR="005129B5" w:rsidRPr="005129B5">
        <w:rPr>
          <w:bCs/>
          <w:noProof/>
        </w:rPr>
        <w:t>Hotărâre a Guvernului privind alocarea unor sume din Fondul de rezervă bugetară la dispoziția Guvernului, prevăzut în bugetul de stat pe anul 202</w:t>
      </w:r>
      <w:r w:rsidR="00347510">
        <w:rPr>
          <w:bCs/>
          <w:noProof/>
        </w:rPr>
        <w:t>4</w:t>
      </w:r>
      <w:r w:rsidR="005129B5" w:rsidRPr="005129B5">
        <w:rPr>
          <w:bCs/>
          <w:noProof/>
        </w:rPr>
        <w:t>, pentru suplimentarea bugetului Ministerului Transporturilor și Infrastructurii</w:t>
      </w:r>
      <w:r w:rsidR="00A71B58" w:rsidRPr="00525930">
        <w:t xml:space="preserve">, </w:t>
      </w:r>
      <w:r w:rsidR="009201E2" w:rsidRPr="00525930">
        <w:t xml:space="preserve">care, </w:t>
      </w:r>
      <w:r w:rsidR="000F0B93" w:rsidRPr="00525930">
        <w:rPr>
          <w:noProof/>
        </w:rPr>
        <w:t xml:space="preserve">în forma prezentată, a fost avizat de ministerele interesate </w:t>
      </w:r>
      <w:r w:rsidR="005631E7">
        <w:rPr>
          <w:noProof/>
        </w:rPr>
        <w:t>ș</w:t>
      </w:r>
      <w:r w:rsidR="000F0B93" w:rsidRPr="00525930">
        <w:rPr>
          <w:noProof/>
        </w:rPr>
        <w:t>i pe care îl supunem spre aprobare.</w:t>
      </w:r>
    </w:p>
    <w:p w14:paraId="7476E9C6" w14:textId="3BD87EE9" w:rsidR="000F0B93" w:rsidRPr="00525930" w:rsidRDefault="000F0B93" w:rsidP="00703E1E">
      <w:pPr>
        <w:jc w:val="both"/>
        <w:rPr>
          <w:noProof/>
        </w:rPr>
      </w:pPr>
    </w:p>
    <w:tbl>
      <w:tblPr>
        <w:tblW w:w="11040" w:type="dxa"/>
        <w:tblInd w:w="-810" w:type="dxa"/>
        <w:tblLook w:val="04A0" w:firstRow="1" w:lastRow="0" w:firstColumn="1" w:lastColumn="0" w:noHBand="0" w:noVBand="1"/>
      </w:tblPr>
      <w:tblGrid>
        <w:gridCol w:w="11040"/>
      </w:tblGrid>
      <w:tr w:rsidR="001A68F2" w:rsidRPr="00144411" w14:paraId="72BA2129" w14:textId="77777777" w:rsidTr="00E3043E">
        <w:trPr>
          <w:trHeight w:val="3052"/>
        </w:trPr>
        <w:tc>
          <w:tcPr>
            <w:tcW w:w="11040" w:type="dxa"/>
          </w:tcPr>
          <w:p w14:paraId="0F87E65E" w14:textId="30AA5044" w:rsidR="002644C9" w:rsidRDefault="002644C9"/>
          <w:p w14:paraId="10D60BDC" w14:textId="01B142DA" w:rsidR="002204C9" w:rsidRDefault="002204C9"/>
          <w:p w14:paraId="2D60B5AB" w14:textId="77777777" w:rsidR="00124FF8" w:rsidRDefault="00124FF8"/>
          <w:p w14:paraId="085E433F" w14:textId="764ABE3D" w:rsidR="001D5409" w:rsidRDefault="001D5409"/>
          <w:p w14:paraId="2C712292" w14:textId="25FEAC81" w:rsidR="001D5409" w:rsidRDefault="001D5409"/>
          <w:p w14:paraId="362C98A5" w14:textId="77777777" w:rsidR="001D5409" w:rsidRDefault="001D5409"/>
          <w:tbl>
            <w:tblPr>
              <w:tblStyle w:val="TableGrid"/>
              <w:tblW w:w="0" w:type="auto"/>
              <w:tblInd w:w="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7"/>
              <w:gridCol w:w="277"/>
            </w:tblGrid>
            <w:tr w:rsidR="001A68F2" w:rsidRPr="00525930" w14:paraId="7B396F75" w14:textId="77777777" w:rsidTr="002644C9">
              <w:tc>
                <w:tcPr>
                  <w:tcW w:w="9187" w:type="dxa"/>
                </w:tcPr>
                <w:p w14:paraId="787D9096" w14:textId="7A2DA986" w:rsidR="000F0B93" w:rsidRPr="00525930" w:rsidRDefault="000F0B93" w:rsidP="007E6008">
                  <w:pPr>
                    <w:jc w:val="center"/>
                    <w:rPr>
                      <w:b/>
                      <w:caps/>
                    </w:rPr>
                  </w:pPr>
                  <w:r w:rsidRPr="00525930">
                    <w:rPr>
                      <w:b/>
                      <w:caps/>
                    </w:rPr>
                    <w:t xml:space="preserve">MINISTRUL Transporturilor </w:t>
                  </w:r>
                  <w:r w:rsidR="005631E7">
                    <w:rPr>
                      <w:b/>
                      <w:caps/>
                    </w:rPr>
                    <w:t>Ș</w:t>
                  </w:r>
                  <w:r w:rsidRPr="00525930">
                    <w:rPr>
                      <w:b/>
                      <w:caps/>
                    </w:rPr>
                    <w:t>I Infrastructurii</w:t>
                  </w:r>
                </w:p>
                <w:p w14:paraId="19A35E41" w14:textId="77777777" w:rsidR="000F0B93" w:rsidRPr="00525930" w:rsidRDefault="000F0B93" w:rsidP="007E6008">
                  <w:pPr>
                    <w:jc w:val="center"/>
                    <w:rPr>
                      <w:b/>
                      <w:caps/>
                    </w:rPr>
                  </w:pPr>
                  <w:r w:rsidRPr="00525930">
                    <w:rPr>
                      <w:b/>
                      <w:caps/>
                    </w:rPr>
                    <w:t>Sorin Mihai Grindeanu</w:t>
                  </w:r>
                </w:p>
                <w:p w14:paraId="2B63A7E0" w14:textId="77777777" w:rsidR="000F0B93" w:rsidRPr="00525930" w:rsidRDefault="000F0B93" w:rsidP="007E6008">
                  <w:pPr>
                    <w:jc w:val="center"/>
                    <w:rPr>
                      <w:b/>
                      <w:noProof/>
                    </w:rPr>
                  </w:pPr>
                </w:p>
              </w:tc>
              <w:tc>
                <w:tcPr>
                  <w:tcW w:w="277" w:type="dxa"/>
                </w:tcPr>
                <w:p w14:paraId="586D7BF6" w14:textId="77777777" w:rsidR="000F0B93" w:rsidRPr="00525930" w:rsidRDefault="000F0B93" w:rsidP="007E6008">
                  <w:pPr>
                    <w:jc w:val="center"/>
                    <w:rPr>
                      <w:b/>
                      <w:noProof/>
                    </w:rPr>
                  </w:pPr>
                </w:p>
              </w:tc>
            </w:tr>
          </w:tbl>
          <w:tbl>
            <w:tblPr>
              <w:tblW w:w="10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7"/>
              <w:gridCol w:w="277"/>
            </w:tblGrid>
            <w:tr w:rsidR="001A68F2" w:rsidRPr="00144411" w14:paraId="24AD7FC7" w14:textId="77777777" w:rsidTr="008D0575">
              <w:tc>
                <w:tcPr>
                  <w:tcW w:w="10547" w:type="dxa"/>
                  <w:tcBorders>
                    <w:top w:val="nil"/>
                    <w:left w:val="nil"/>
                    <w:bottom w:val="nil"/>
                    <w:right w:val="nil"/>
                  </w:tcBorders>
                  <w:shd w:val="clear" w:color="auto" w:fill="auto"/>
                </w:tcPr>
                <w:p w14:paraId="2C4C3A76" w14:textId="43C089FF" w:rsidR="007E6008" w:rsidRDefault="007E6008" w:rsidP="007E6008">
                  <w:pPr>
                    <w:jc w:val="center"/>
                    <w:rPr>
                      <w:b/>
                      <w:u w:val="single"/>
                    </w:rPr>
                  </w:pPr>
                </w:p>
                <w:p w14:paraId="08309534" w14:textId="744BA158" w:rsidR="002204C9" w:rsidRDefault="002204C9" w:rsidP="007E6008">
                  <w:pPr>
                    <w:jc w:val="center"/>
                    <w:rPr>
                      <w:b/>
                      <w:u w:val="single"/>
                    </w:rPr>
                  </w:pPr>
                </w:p>
                <w:p w14:paraId="147995B9" w14:textId="335C40FD" w:rsidR="001D5409" w:rsidRDefault="001D5409" w:rsidP="007E6008">
                  <w:pPr>
                    <w:jc w:val="center"/>
                    <w:rPr>
                      <w:b/>
                      <w:u w:val="single"/>
                    </w:rPr>
                  </w:pPr>
                </w:p>
                <w:p w14:paraId="7535F164" w14:textId="078F0E24" w:rsidR="001D5409" w:rsidRDefault="001D5409" w:rsidP="007E6008">
                  <w:pPr>
                    <w:jc w:val="center"/>
                    <w:rPr>
                      <w:b/>
                      <w:u w:val="single"/>
                    </w:rPr>
                  </w:pPr>
                </w:p>
                <w:p w14:paraId="161E2EEF" w14:textId="77777777" w:rsidR="001D5409" w:rsidRDefault="001D5409" w:rsidP="007E6008">
                  <w:pPr>
                    <w:jc w:val="center"/>
                    <w:rPr>
                      <w:b/>
                      <w:u w:val="single"/>
                    </w:rPr>
                  </w:pPr>
                </w:p>
                <w:p w14:paraId="7C62D60F" w14:textId="77777777" w:rsidR="008D0575" w:rsidRDefault="008D0575" w:rsidP="007E6008">
                  <w:pPr>
                    <w:jc w:val="center"/>
                    <w:rPr>
                      <w:b/>
                      <w:u w:val="single"/>
                    </w:rPr>
                  </w:pPr>
                </w:p>
                <w:p w14:paraId="7DE2D750" w14:textId="4A5CB823" w:rsidR="000F0B93" w:rsidRPr="005129B5" w:rsidRDefault="000F0B93" w:rsidP="007E6008">
                  <w:pPr>
                    <w:jc w:val="center"/>
                    <w:rPr>
                      <w:b/>
                      <w:u w:val="single"/>
                    </w:rPr>
                  </w:pPr>
                  <w:r w:rsidRPr="005129B5">
                    <w:rPr>
                      <w:b/>
                      <w:u w:val="single"/>
                    </w:rPr>
                    <w:t>AVIZĂM:</w:t>
                  </w:r>
                </w:p>
                <w:p w14:paraId="1360B88C" w14:textId="53EDB50C" w:rsidR="002644C9" w:rsidRDefault="002644C9" w:rsidP="007E6008">
                  <w:pPr>
                    <w:jc w:val="center"/>
                    <w:rPr>
                      <w:b/>
                    </w:rPr>
                  </w:pPr>
                  <w:r>
                    <w:rPr>
                      <w:b/>
                    </w:rPr>
                    <w:t>VICEPRIM-MINISTRU</w:t>
                  </w:r>
                </w:p>
                <w:p w14:paraId="0B4EE134" w14:textId="1C99418E" w:rsidR="002644C9" w:rsidRDefault="002644C9" w:rsidP="007E6008">
                  <w:pPr>
                    <w:jc w:val="center"/>
                    <w:rPr>
                      <w:b/>
                    </w:rPr>
                  </w:pPr>
                  <w:r>
                    <w:rPr>
                      <w:b/>
                    </w:rPr>
                    <w:t>MARIAN NEACȘU</w:t>
                  </w:r>
                </w:p>
                <w:p w14:paraId="3B453379" w14:textId="5361B6E0" w:rsidR="008D0575" w:rsidRDefault="008D0575" w:rsidP="007E6008">
                  <w:pPr>
                    <w:jc w:val="center"/>
                    <w:rPr>
                      <w:b/>
                    </w:rPr>
                  </w:pPr>
                </w:p>
                <w:p w14:paraId="37ED68D9" w14:textId="03397A8E" w:rsidR="008D0575" w:rsidRDefault="008D0575" w:rsidP="007E6008">
                  <w:pPr>
                    <w:jc w:val="center"/>
                    <w:rPr>
                      <w:b/>
                    </w:rPr>
                  </w:pPr>
                </w:p>
                <w:p w14:paraId="4F1F5CFC" w14:textId="55ECBCDB" w:rsidR="001D5409" w:rsidRDefault="001D5409" w:rsidP="007E6008">
                  <w:pPr>
                    <w:jc w:val="center"/>
                    <w:rPr>
                      <w:b/>
                    </w:rPr>
                  </w:pPr>
                </w:p>
                <w:p w14:paraId="7615F333" w14:textId="41652D2E" w:rsidR="001D5409" w:rsidRDefault="001D5409" w:rsidP="007E6008">
                  <w:pPr>
                    <w:jc w:val="center"/>
                    <w:rPr>
                      <w:b/>
                    </w:rPr>
                  </w:pPr>
                </w:p>
                <w:p w14:paraId="61831467" w14:textId="77777777" w:rsidR="001D5409" w:rsidRDefault="001D5409" w:rsidP="007E6008">
                  <w:pPr>
                    <w:jc w:val="center"/>
                    <w:rPr>
                      <w:b/>
                    </w:rPr>
                  </w:pPr>
                </w:p>
                <w:p w14:paraId="2CCC275D" w14:textId="35FE903A" w:rsidR="002204C9" w:rsidRDefault="002204C9" w:rsidP="007E6008">
                  <w:pPr>
                    <w:jc w:val="center"/>
                    <w:rPr>
                      <w:b/>
                    </w:rPr>
                  </w:pPr>
                </w:p>
                <w:p w14:paraId="74AD8BB1" w14:textId="77777777" w:rsidR="007E6008" w:rsidRPr="004B2FF7" w:rsidRDefault="007E6008" w:rsidP="007E6008">
                  <w:pPr>
                    <w:jc w:val="center"/>
                    <w:rPr>
                      <w:b/>
                    </w:rPr>
                  </w:pPr>
                </w:p>
                <w:p w14:paraId="213C7A2F" w14:textId="287CA804" w:rsidR="000F0B93" w:rsidRDefault="000F0B93" w:rsidP="007E6008">
                  <w:pPr>
                    <w:jc w:val="center"/>
                    <w:rPr>
                      <w:b/>
                      <w:bCs/>
                    </w:rPr>
                  </w:pPr>
                  <w:r w:rsidRPr="00525930">
                    <w:rPr>
                      <w:b/>
                      <w:bCs/>
                    </w:rPr>
                    <w:t>MINISTRUL FINAN</w:t>
                  </w:r>
                  <w:r w:rsidR="005631E7">
                    <w:rPr>
                      <w:b/>
                      <w:bCs/>
                    </w:rPr>
                    <w:t>Ț</w:t>
                  </w:r>
                  <w:r w:rsidRPr="00525930">
                    <w:rPr>
                      <w:b/>
                      <w:bCs/>
                    </w:rPr>
                    <w:t>ELOR</w:t>
                  </w:r>
                </w:p>
                <w:p w14:paraId="52E7A079" w14:textId="1AF8D919" w:rsidR="008D0575" w:rsidRPr="00525930" w:rsidRDefault="008D0575" w:rsidP="007E6008">
                  <w:pPr>
                    <w:jc w:val="center"/>
                    <w:rPr>
                      <w:b/>
                      <w:bCs/>
                    </w:rPr>
                  </w:pPr>
                  <w:r>
                    <w:rPr>
                      <w:b/>
                      <w:bCs/>
                    </w:rPr>
                    <w:t>MARCEL-IOAN BOLOȘ</w:t>
                  </w:r>
                </w:p>
                <w:p w14:paraId="010A9BC0" w14:textId="7FC9D42A" w:rsidR="000F0B93" w:rsidRPr="00144411" w:rsidRDefault="000F0B93" w:rsidP="007E6008">
                  <w:pPr>
                    <w:rPr>
                      <w:b/>
                    </w:rPr>
                  </w:pPr>
                </w:p>
                <w:p w14:paraId="0F05C711" w14:textId="77777777" w:rsidR="000F0B93" w:rsidRPr="00144411" w:rsidRDefault="000F0B93" w:rsidP="007E6008">
                  <w:pPr>
                    <w:rPr>
                      <w:b/>
                    </w:rPr>
                  </w:pPr>
                </w:p>
                <w:p w14:paraId="6BB29CBF" w14:textId="77777777" w:rsidR="000F0B93" w:rsidRPr="00144411" w:rsidRDefault="000F0B93" w:rsidP="007E6008">
                  <w:pPr>
                    <w:rPr>
                      <w:b/>
                    </w:rPr>
                  </w:pPr>
                </w:p>
                <w:p w14:paraId="3E34369C" w14:textId="123F4002" w:rsidR="000F0B93" w:rsidRDefault="000F0B93" w:rsidP="007E6008">
                  <w:pPr>
                    <w:rPr>
                      <w:b/>
                    </w:rPr>
                  </w:pPr>
                </w:p>
                <w:p w14:paraId="1F874DEB" w14:textId="23A20351" w:rsidR="002204C9" w:rsidRDefault="002204C9" w:rsidP="007E6008">
                  <w:pPr>
                    <w:rPr>
                      <w:b/>
                    </w:rPr>
                  </w:pPr>
                </w:p>
                <w:p w14:paraId="1965F0E7" w14:textId="761E41D6" w:rsidR="001D5409" w:rsidRDefault="001D5409" w:rsidP="007E6008">
                  <w:pPr>
                    <w:rPr>
                      <w:b/>
                    </w:rPr>
                  </w:pPr>
                </w:p>
                <w:p w14:paraId="01D0B145" w14:textId="0848287F" w:rsidR="001D5409" w:rsidRDefault="001D5409" w:rsidP="007E6008">
                  <w:pPr>
                    <w:rPr>
                      <w:b/>
                    </w:rPr>
                  </w:pPr>
                </w:p>
                <w:p w14:paraId="5346451C" w14:textId="057BDBD5" w:rsidR="001D5409" w:rsidRDefault="001D5409" w:rsidP="007E6008">
                  <w:pPr>
                    <w:rPr>
                      <w:b/>
                    </w:rPr>
                  </w:pPr>
                </w:p>
                <w:p w14:paraId="7BAD2CE1" w14:textId="0B7FB79D" w:rsidR="001D5409" w:rsidRDefault="001D5409" w:rsidP="007E6008">
                  <w:pPr>
                    <w:rPr>
                      <w:b/>
                    </w:rPr>
                  </w:pPr>
                </w:p>
                <w:p w14:paraId="3DB3BD9B" w14:textId="5A7E44DD" w:rsidR="001D5409" w:rsidRDefault="001D5409" w:rsidP="007E6008">
                  <w:pPr>
                    <w:rPr>
                      <w:b/>
                    </w:rPr>
                  </w:pPr>
                </w:p>
                <w:p w14:paraId="3924BC02" w14:textId="07C04C49" w:rsidR="001D5409" w:rsidRDefault="001D5409" w:rsidP="007E6008">
                  <w:pPr>
                    <w:rPr>
                      <w:b/>
                    </w:rPr>
                  </w:pPr>
                </w:p>
                <w:p w14:paraId="773B3A39" w14:textId="5EE217FA" w:rsidR="001D5409" w:rsidRDefault="001D5409" w:rsidP="007E6008">
                  <w:pPr>
                    <w:rPr>
                      <w:b/>
                    </w:rPr>
                  </w:pPr>
                </w:p>
                <w:p w14:paraId="2F134D01" w14:textId="01EE511C" w:rsidR="001C2969" w:rsidRDefault="001C2969" w:rsidP="007E6008">
                  <w:pPr>
                    <w:jc w:val="center"/>
                    <w:rPr>
                      <w:b/>
                    </w:rPr>
                  </w:pPr>
                </w:p>
                <w:p w14:paraId="3235469F" w14:textId="77777777" w:rsidR="00110053" w:rsidRDefault="00110053" w:rsidP="007E6008">
                  <w:pPr>
                    <w:jc w:val="center"/>
                    <w:rPr>
                      <w:b/>
                    </w:rPr>
                  </w:pPr>
                </w:p>
                <w:p w14:paraId="10B5FBCB" w14:textId="77777777" w:rsidR="00110053" w:rsidRDefault="00110053" w:rsidP="007E6008">
                  <w:pPr>
                    <w:jc w:val="center"/>
                    <w:rPr>
                      <w:b/>
                    </w:rPr>
                  </w:pPr>
                </w:p>
                <w:p w14:paraId="3D1DA363" w14:textId="77777777" w:rsidR="00110053" w:rsidRDefault="00110053" w:rsidP="007E6008">
                  <w:pPr>
                    <w:jc w:val="center"/>
                    <w:rPr>
                      <w:b/>
                    </w:rPr>
                  </w:pPr>
                </w:p>
                <w:p w14:paraId="737591BB" w14:textId="490E1A8E" w:rsidR="000F0B93" w:rsidRDefault="00E3043E" w:rsidP="007E6008">
                  <w:pPr>
                    <w:jc w:val="center"/>
                    <w:rPr>
                      <w:b/>
                    </w:rPr>
                  </w:pPr>
                  <w:r>
                    <w:rPr>
                      <w:b/>
                    </w:rPr>
                    <w:t>SECRETAR DE STAT</w:t>
                  </w:r>
                </w:p>
                <w:p w14:paraId="4484F411" w14:textId="152EBDDD" w:rsidR="00E3043E" w:rsidRDefault="00E3043E" w:rsidP="007E6008">
                  <w:pPr>
                    <w:jc w:val="center"/>
                    <w:rPr>
                      <w:b/>
                    </w:rPr>
                  </w:pPr>
                  <w:r>
                    <w:rPr>
                      <w:b/>
                    </w:rPr>
                    <w:t>IONU</w:t>
                  </w:r>
                  <w:r w:rsidR="005631E7">
                    <w:rPr>
                      <w:b/>
                    </w:rPr>
                    <w:t>Ț</w:t>
                  </w:r>
                  <w:r>
                    <w:rPr>
                      <w:b/>
                    </w:rPr>
                    <w:t xml:space="preserve"> – CRISTIAN SĂVOIU</w:t>
                  </w:r>
                </w:p>
                <w:p w14:paraId="054C28E9" w14:textId="77777777" w:rsidR="00E3043E" w:rsidRDefault="00E3043E" w:rsidP="007E6008">
                  <w:pPr>
                    <w:jc w:val="center"/>
                    <w:rPr>
                      <w:b/>
                    </w:rPr>
                  </w:pPr>
                </w:p>
                <w:p w14:paraId="47C35DD2" w14:textId="77777777" w:rsidR="00E3043E" w:rsidRDefault="00E3043E" w:rsidP="007E6008">
                  <w:pPr>
                    <w:jc w:val="center"/>
                    <w:rPr>
                      <w:b/>
                    </w:rPr>
                  </w:pPr>
                </w:p>
                <w:p w14:paraId="7113B810" w14:textId="77777777" w:rsidR="00174D99" w:rsidRDefault="00174D99" w:rsidP="007E6008">
                  <w:pPr>
                    <w:jc w:val="center"/>
                    <w:rPr>
                      <w:b/>
                    </w:rPr>
                  </w:pPr>
                </w:p>
                <w:p w14:paraId="2CF31E34" w14:textId="77777777" w:rsidR="00E3043E" w:rsidRDefault="00E3043E" w:rsidP="007E6008">
                  <w:pPr>
                    <w:jc w:val="center"/>
                    <w:rPr>
                      <w:b/>
                    </w:rPr>
                  </w:pPr>
                </w:p>
                <w:p w14:paraId="35E552DB" w14:textId="77777777" w:rsidR="00174D99" w:rsidRDefault="00174D99" w:rsidP="007E6008">
                  <w:pPr>
                    <w:jc w:val="center"/>
                    <w:rPr>
                      <w:b/>
                    </w:rPr>
                  </w:pPr>
                </w:p>
                <w:p w14:paraId="054417C6" w14:textId="25C30E2A" w:rsidR="001C2969" w:rsidRDefault="001C2969" w:rsidP="007E6008">
                  <w:pPr>
                    <w:jc w:val="center"/>
                    <w:rPr>
                      <w:b/>
                    </w:rPr>
                  </w:pPr>
                </w:p>
                <w:p w14:paraId="05DA6D5D" w14:textId="0BAE34D0" w:rsidR="00E3043E" w:rsidRDefault="00E3043E" w:rsidP="007E6008">
                  <w:pPr>
                    <w:jc w:val="center"/>
                    <w:rPr>
                      <w:b/>
                    </w:rPr>
                  </w:pPr>
                  <w:r>
                    <w:rPr>
                      <w:b/>
                    </w:rPr>
                    <w:t>SECRETAR GENERAL</w:t>
                  </w:r>
                </w:p>
                <w:p w14:paraId="27A22C4E" w14:textId="710FD9FB" w:rsidR="00E3043E" w:rsidRDefault="00E3043E" w:rsidP="007E6008">
                  <w:pPr>
                    <w:jc w:val="center"/>
                    <w:rPr>
                      <w:b/>
                    </w:rPr>
                  </w:pPr>
                  <w:r>
                    <w:rPr>
                      <w:b/>
                    </w:rPr>
                    <w:t>MARIANA IONI</w:t>
                  </w:r>
                  <w:r w:rsidR="005631E7">
                    <w:rPr>
                      <w:b/>
                    </w:rPr>
                    <w:t>Ț</w:t>
                  </w:r>
                  <w:r>
                    <w:rPr>
                      <w:b/>
                    </w:rPr>
                    <w:t>Ă</w:t>
                  </w:r>
                </w:p>
                <w:p w14:paraId="0B33DA0A" w14:textId="77777777" w:rsidR="00E3043E" w:rsidRDefault="00E3043E" w:rsidP="007E6008">
                  <w:pPr>
                    <w:jc w:val="center"/>
                    <w:rPr>
                      <w:b/>
                    </w:rPr>
                  </w:pPr>
                </w:p>
                <w:p w14:paraId="5F40658E" w14:textId="77777777" w:rsidR="00E3043E" w:rsidRPr="00144411" w:rsidRDefault="00E3043E" w:rsidP="007E6008">
                  <w:pPr>
                    <w:jc w:val="center"/>
                    <w:rPr>
                      <w:b/>
                    </w:rPr>
                  </w:pPr>
                </w:p>
                <w:p w14:paraId="65185C18" w14:textId="77777777" w:rsidR="00E3043E" w:rsidRDefault="00E3043E" w:rsidP="007E6008">
                  <w:pPr>
                    <w:spacing w:line="276" w:lineRule="auto"/>
                    <w:jc w:val="center"/>
                    <w:rPr>
                      <w:b/>
                      <w:bCs/>
                      <w:lang w:eastAsia="zh-CN"/>
                    </w:rPr>
                  </w:pPr>
                </w:p>
                <w:p w14:paraId="5908A698" w14:textId="77777777" w:rsidR="00174D99" w:rsidRDefault="00174D99" w:rsidP="007E6008">
                  <w:pPr>
                    <w:spacing w:line="276" w:lineRule="auto"/>
                    <w:jc w:val="center"/>
                    <w:rPr>
                      <w:b/>
                      <w:bCs/>
                      <w:lang w:eastAsia="zh-CN"/>
                    </w:rPr>
                  </w:pPr>
                </w:p>
                <w:p w14:paraId="0CAA12E1" w14:textId="77777777" w:rsidR="00174D99" w:rsidRDefault="00174D99" w:rsidP="007E6008">
                  <w:pPr>
                    <w:spacing w:line="276" w:lineRule="auto"/>
                    <w:jc w:val="center"/>
                    <w:rPr>
                      <w:b/>
                      <w:bCs/>
                      <w:lang w:eastAsia="zh-CN"/>
                    </w:rPr>
                  </w:pPr>
                </w:p>
                <w:p w14:paraId="1759AF46" w14:textId="40DCB2F1" w:rsidR="00E3043E" w:rsidRDefault="00E3043E" w:rsidP="007E6008">
                  <w:pPr>
                    <w:spacing w:line="276" w:lineRule="auto"/>
                    <w:jc w:val="center"/>
                    <w:rPr>
                      <w:b/>
                      <w:bCs/>
                      <w:lang w:eastAsia="zh-CN"/>
                    </w:rPr>
                  </w:pPr>
                </w:p>
                <w:p w14:paraId="7291E8D2" w14:textId="4B85DDBA" w:rsidR="00E3043E" w:rsidRPr="004A6835" w:rsidRDefault="00E3043E" w:rsidP="007E6008">
                  <w:pPr>
                    <w:spacing w:line="276" w:lineRule="auto"/>
                    <w:jc w:val="center"/>
                    <w:rPr>
                      <w:b/>
                      <w:bCs/>
                      <w:lang w:eastAsia="zh-CN"/>
                    </w:rPr>
                  </w:pPr>
                  <w:r w:rsidRPr="004A6835">
                    <w:rPr>
                      <w:b/>
                      <w:bCs/>
                      <w:lang w:eastAsia="zh-CN"/>
                    </w:rPr>
                    <w:t xml:space="preserve">SECRETAR GENERAL </w:t>
                  </w:r>
                  <w:r>
                    <w:rPr>
                      <w:b/>
                      <w:bCs/>
                      <w:lang w:eastAsia="zh-CN"/>
                    </w:rPr>
                    <w:t>ADJUNCT</w:t>
                  </w:r>
                </w:p>
                <w:p w14:paraId="629DB3E7" w14:textId="5B769F8C" w:rsidR="00E3043E" w:rsidRPr="004A6835" w:rsidRDefault="00E3043E" w:rsidP="007E6008">
                  <w:pPr>
                    <w:spacing w:line="276" w:lineRule="auto"/>
                    <w:jc w:val="center"/>
                    <w:rPr>
                      <w:b/>
                      <w:bCs/>
                      <w:lang w:eastAsia="zh-CN"/>
                    </w:rPr>
                  </w:pPr>
                  <w:r>
                    <w:rPr>
                      <w:b/>
                      <w:bCs/>
                      <w:lang w:eastAsia="zh-CN"/>
                    </w:rPr>
                    <w:t>ADRIAN DANIEL GĂVRU</w:t>
                  </w:r>
                  <w:r w:rsidR="005631E7">
                    <w:rPr>
                      <w:b/>
                      <w:bCs/>
                      <w:lang w:eastAsia="zh-CN"/>
                    </w:rPr>
                    <w:t>Ț</w:t>
                  </w:r>
                  <w:r>
                    <w:rPr>
                      <w:b/>
                      <w:bCs/>
                      <w:lang w:eastAsia="zh-CN"/>
                    </w:rPr>
                    <w:t>A</w:t>
                  </w:r>
                </w:p>
                <w:p w14:paraId="570B893F" w14:textId="77777777" w:rsidR="00E3043E" w:rsidRPr="004A6835" w:rsidRDefault="00E3043E" w:rsidP="007E6008">
                  <w:pPr>
                    <w:spacing w:line="276" w:lineRule="auto"/>
                    <w:jc w:val="center"/>
                    <w:rPr>
                      <w:b/>
                      <w:bCs/>
                      <w:lang w:eastAsia="zh-CN"/>
                    </w:rPr>
                  </w:pPr>
                </w:p>
                <w:p w14:paraId="709D180A" w14:textId="77777777" w:rsidR="00E3043E" w:rsidRDefault="00E3043E" w:rsidP="007E6008">
                  <w:pPr>
                    <w:spacing w:line="276" w:lineRule="auto"/>
                    <w:jc w:val="center"/>
                    <w:rPr>
                      <w:b/>
                      <w:bCs/>
                      <w:lang w:eastAsia="zh-CN"/>
                    </w:rPr>
                  </w:pPr>
                </w:p>
                <w:p w14:paraId="4EE5224C" w14:textId="77777777" w:rsidR="00174D99" w:rsidRDefault="00174D99" w:rsidP="007E6008">
                  <w:pPr>
                    <w:spacing w:line="276" w:lineRule="auto"/>
                    <w:jc w:val="center"/>
                    <w:rPr>
                      <w:b/>
                      <w:bCs/>
                      <w:lang w:eastAsia="zh-CN"/>
                    </w:rPr>
                  </w:pPr>
                </w:p>
                <w:p w14:paraId="6752AC32" w14:textId="77777777" w:rsidR="00174D99" w:rsidRPr="004A6835" w:rsidRDefault="00174D99" w:rsidP="007E6008">
                  <w:pPr>
                    <w:spacing w:line="276" w:lineRule="auto"/>
                    <w:jc w:val="center"/>
                    <w:rPr>
                      <w:b/>
                      <w:bCs/>
                      <w:lang w:eastAsia="zh-CN"/>
                    </w:rPr>
                  </w:pPr>
                </w:p>
                <w:p w14:paraId="641021D9" w14:textId="3E3D5062" w:rsidR="00E3043E" w:rsidRPr="004A6835" w:rsidRDefault="00E3043E" w:rsidP="007E6008">
                  <w:pPr>
                    <w:spacing w:line="276" w:lineRule="auto"/>
                    <w:jc w:val="center"/>
                    <w:rPr>
                      <w:b/>
                      <w:bCs/>
                      <w:lang w:eastAsia="zh-CN"/>
                    </w:rPr>
                  </w:pPr>
                </w:p>
                <w:p w14:paraId="485F6F04" w14:textId="77777777" w:rsidR="00E3043E" w:rsidRDefault="00E3043E" w:rsidP="007E6008">
                  <w:pPr>
                    <w:spacing w:line="276" w:lineRule="auto"/>
                    <w:jc w:val="center"/>
                    <w:rPr>
                      <w:b/>
                      <w:bCs/>
                      <w:lang w:eastAsia="zh-CN"/>
                    </w:rPr>
                  </w:pPr>
                </w:p>
                <w:p w14:paraId="1032D9ED" w14:textId="65DCDE0A" w:rsidR="00E3043E" w:rsidRPr="004A6835" w:rsidRDefault="00E3043E" w:rsidP="007E6008">
                  <w:pPr>
                    <w:spacing w:line="276" w:lineRule="auto"/>
                    <w:jc w:val="center"/>
                    <w:outlineLvl w:val="0"/>
                    <w:rPr>
                      <w:b/>
                      <w:bCs/>
                      <w:lang w:eastAsia="zh-CN"/>
                    </w:rPr>
                  </w:pPr>
                  <w:r w:rsidRPr="004A6835">
                    <w:rPr>
                      <w:b/>
                      <w:bCs/>
                      <w:lang w:eastAsia="zh-CN"/>
                    </w:rPr>
                    <w:t>DIREC</w:t>
                  </w:r>
                  <w:r w:rsidR="005631E7">
                    <w:rPr>
                      <w:b/>
                      <w:bCs/>
                      <w:lang w:eastAsia="zh-CN"/>
                    </w:rPr>
                    <w:t>Ț</w:t>
                  </w:r>
                  <w:r w:rsidRPr="004A6835">
                    <w:rPr>
                      <w:b/>
                      <w:bCs/>
                      <w:lang w:eastAsia="zh-CN"/>
                    </w:rPr>
                    <w:t xml:space="preserve">IA </w:t>
                  </w:r>
                  <w:r w:rsidR="008D0575">
                    <w:rPr>
                      <w:b/>
                      <w:bCs/>
                      <w:lang w:eastAsia="zh-CN"/>
                    </w:rPr>
                    <w:t>GENERALĂ JURIDICĂ</w:t>
                  </w:r>
                </w:p>
                <w:p w14:paraId="09DF1B0A" w14:textId="346778C8" w:rsidR="00E3043E" w:rsidRPr="004A6835" w:rsidRDefault="00E3043E" w:rsidP="007E6008">
                  <w:pPr>
                    <w:spacing w:line="276" w:lineRule="auto"/>
                    <w:jc w:val="center"/>
                    <w:rPr>
                      <w:b/>
                      <w:bCs/>
                      <w:lang w:eastAsia="zh-CN"/>
                    </w:rPr>
                  </w:pPr>
                  <w:r w:rsidRPr="004A6835">
                    <w:rPr>
                      <w:b/>
                      <w:bCs/>
                      <w:lang w:eastAsia="zh-CN"/>
                    </w:rPr>
                    <w:t xml:space="preserve">DIRECTOR </w:t>
                  </w:r>
                  <w:r w:rsidR="008D0575">
                    <w:rPr>
                      <w:b/>
                      <w:bCs/>
                      <w:lang w:eastAsia="zh-CN"/>
                    </w:rPr>
                    <w:t>GENERAL</w:t>
                  </w:r>
                </w:p>
                <w:p w14:paraId="4F1CFC1D" w14:textId="5C4334A5" w:rsidR="00E3043E" w:rsidRPr="004A6835" w:rsidRDefault="008D0575" w:rsidP="007E6008">
                  <w:pPr>
                    <w:spacing w:line="276" w:lineRule="auto"/>
                    <w:jc w:val="center"/>
                    <w:rPr>
                      <w:b/>
                      <w:bCs/>
                      <w:lang w:eastAsia="zh-CN"/>
                    </w:rPr>
                  </w:pPr>
                  <w:r>
                    <w:rPr>
                      <w:b/>
                      <w:bCs/>
                      <w:lang w:eastAsia="zh-CN"/>
                    </w:rPr>
                    <w:t>MARIUS TOADER</w:t>
                  </w:r>
                </w:p>
                <w:p w14:paraId="2600C831" w14:textId="77777777" w:rsidR="00E3043E" w:rsidRPr="004A6835" w:rsidRDefault="00E3043E" w:rsidP="007E6008">
                  <w:pPr>
                    <w:spacing w:line="276" w:lineRule="auto"/>
                    <w:jc w:val="center"/>
                    <w:rPr>
                      <w:b/>
                      <w:bCs/>
                      <w:lang w:eastAsia="zh-CN"/>
                    </w:rPr>
                  </w:pPr>
                </w:p>
                <w:p w14:paraId="109F15EE" w14:textId="249E9411" w:rsidR="00E3043E" w:rsidRDefault="00E3043E" w:rsidP="007E6008">
                  <w:pPr>
                    <w:spacing w:line="276" w:lineRule="auto"/>
                    <w:jc w:val="center"/>
                    <w:rPr>
                      <w:b/>
                      <w:bCs/>
                      <w:lang w:eastAsia="zh-CN"/>
                    </w:rPr>
                  </w:pPr>
                </w:p>
                <w:p w14:paraId="5EAC8149" w14:textId="77777777" w:rsidR="00174D99" w:rsidRDefault="00174D99" w:rsidP="007E6008">
                  <w:pPr>
                    <w:spacing w:line="276" w:lineRule="auto"/>
                    <w:jc w:val="center"/>
                    <w:rPr>
                      <w:b/>
                      <w:bCs/>
                      <w:lang w:eastAsia="zh-CN"/>
                    </w:rPr>
                  </w:pPr>
                </w:p>
                <w:p w14:paraId="065DA40E" w14:textId="77777777" w:rsidR="00174D99" w:rsidRPr="004A6835" w:rsidRDefault="00174D99" w:rsidP="007E6008">
                  <w:pPr>
                    <w:spacing w:line="276" w:lineRule="auto"/>
                    <w:jc w:val="center"/>
                    <w:rPr>
                      <w:b/>
                      <w:bCs/>
                      <w:lang w:eastAsia="zh-CN"/>
                    </w:rPr>
                  </w:pPr>
                </w:p>
                <w:p w14:paraId="4218FE0A" w14:textId="77777777" w:rsidR="00E3043E" w:rsidRPr="004A6835" w:rsidRDefault="00E3043E" w:rsidP="007E6008">
                  <w:pPr>
                    <w:spacing w:line="276" w:lineRule="auto"/>
                    <w:jc w:val="center"/>
                    <w:rPr>
                      <w:b/>
                      <w:bCs/>
                      <w:lang w:eastAsia="zh-CN"/>
                    </w:rPr>
                  </w:pPr>
                </w:p>
                <w:p w14:paraId="2BC4E835" w14:textId="19824D1D" w:rsidR="00E3043E" w:rsidRPr="004A6835" w:rsidRDefault="00E3043E" w:rsidP="007E6008">
                  <w:pPr>
                    <w:spacing w:line="276" w:lineRule="auto"/>
                    <w:jc w:val="center"/>
                    <w:rPr>
                      <w:b/>
                      <w:bCs/>
                      <w:lang w:eastAsia="zh-CN"/>
                    </w:rPr>
                  </w:pPr>
                  <w:r w:rsidRPr="004A6835">
                    <w:rPr>
                      <w:b/>
                      <w:bCs/>
                      <w:lang w:eastAsia="zh-CN"/>
                    </w:rPr>
                    <w:t>DIREC</w:t>
                  </w:r>
                  <w:r w:rsidR="005631E7">
                    <w:rPr>
                      <w:b/>
                      <w:bCs/>
                      <w:lang w:eastAsia="zh-CN"/>
                    </w:rPr>
                    <w:t>Ț</w:t>
                  </w:r>
                  <w:r w:rsidRPr="004A6835">
                    <w:rPr>
                      <w:b/>
                      <w:bCs/>
                      <w:lang w:eastAsia="zh-CN"/>
                    </w:rPr>
                    <w:t>IA ECONOMICĂ</w:t>
                  </w:r>
                </w:p>
                <w:p w14:paraId="3C0D1651" w14:textId="2DAE2BDE" w:rsidR="00E3043E" w:rsidRPr="004A6835" w:rsidRDefault="00E3043E" w:rsidP="007E6008">
                  <w:pPr>
                    <w:spacing w:line="276" w:lineRule="auto"/>
                    <w:jc w:val="center"/>
                    <w:rPr>
                      <w:b/>
                      <w:bCs/>
                      <w:lang w:eastAsia="zh-CN"/>
                    </w:rPr>
                  </w:pPr>
                  <w:r w:rsidRPr="004A6835">
                    <w:rPr>
                      <w:b/>
                      <w:bCs/>
                      <w:lang w:eastAsia="zh-CN"/>
                    </w:rPr>
                    <w:t>DIRECTOR</w:t>
                  </w:r>
                </w:p>
                <w:p w14:paraId="5D1DEBD4" w14:textId="5BF5B487" w:rsidR="00E3043E" w:rsidRPr="004A6835" w:rsidRDefault="00E3043E" w:rsidP="007E6008">
                  <w:pPr>
                    <w:spacing w:line="276" w:lineRule="auto"/>
                    <w:jc w:val="center"/>
                    <w:rPr>
                      <w:b/>
                      <w:bCs/>
                      <w:lang w:eastAsia="zh-CN"/>
                    </w:rPr>
                  </w:pPr>
                  <w:r w:rsidRPr="004A6835">
                    <w:rPr>
                      <w:b/>
                      <w:bCs/>
                      <w:lang w:eastAsia="zh-CN"/>
                    </w:rPr>
                    <w:t>LAURA GÎRLĂ</w:t>
                  </w:r>
                </w:p>
                <w:p w14:paraId="5FED0C04" w14:textId="77777777" w:rsidR="00E3043E" w:rsidRPr="004A6835" w:rsidRDefault="00E3043E" w:rsidP="007E6008">
                  <w:pPr>
                    <w:spacing w:line="276" w:lineRule="auto"/>
                    <w:jc w:val="center"/>
                    <w:rPr>
                      <w:b/>
                      <w:bCs/>
                      <w:lang w:eastAsia="zh-CN"/>
                    </w:rPr>
                  </w:pPr>
                </w:p>
                <w:p w14:paraId="35B3BA29" w14:textId="2AA9761A" w:rsidR="00E3043E" w:rsidRDefault="00E3043E" w:rsidP="007E6008">
                  <w:pPr>
                    <w:spacing w:line="276" w:lineRule="auto"/>
                    <w:jc w:val="center"/>
                    <w:rPr>
                      <w:b/>
                      <w:bCs/>
                      <w:lang w:eastAsia="zh-CN"/>
                    </w:rPr>
                  </w:pPr>
                </w:p>
                <w:p w14:paraId="6F430E39" w14:textId="77777777" w:rsidR="00174D99" w:rsidRDefault="00174D99" w:rsidP="007E6008">
                  <w:pPr>
                    <w:spacing w:line="276" w:lineRule="auto"/>
                    <w:jc w:val="center"/>
                    <w:rPr>
                      <w:b/>
                      <w:bCs/>
                      <w:lang w:eastAsia="zh-CN"/>
                    </w:rPr>
                  </w:pPr>
                </w:p>
                <w:p w14:paraId="2152AFBE" w14:textId="77777777" w:rsidR="00174D99" w:rsidRPr="004A6835" w:rsidRDefault="00174D99" w:rsidP="007E6008">
                  <w:pPr>
                    <w:spacing w:line="276" w:lineRule="auto"/>
                    <w:jc w:val="center"/>
                    <w:rPr>
                      <w:b/>
                      <w:bCs/>
                      <w:lang w:eastAsia="zh-CN"/>
                    </w:rPr>
                  </w:pPr>
                </w:p>
                <w:p w14:paraId="66A5C135" w14:textId="77777777" w:rsidR="00E3043E" w:rsidRPr="004A6835" w:rsidRDefault="00E3043E" w:rsidP="007E6008">
                  <w:pPr>
                    <w:spacing w:line="276" w:lineRule="auto"/>
                    <w:jc w:val="center"/>
                    <w:rPr>
                      <w:b/>
                      <w:bCs/>
                      <w:lang w:eastAsia="zh-CN"/>
                    </w:rPr>
                  </w:pPr>
                </w:p>
                <w:p w14:paraId="5D529FD3" w14:textId="48FE5979" w:rsidR="00E3043E" w:rsidRPr="004A6835" w:rsidRDefault="00E3043E" w:rsidP="00424081">
                  <w:pPr>
                    <w:spacing w:line="276" w:lineRule="auto"/>
                    <w:ind w:firstLine="458"/>
                    <w:jc w:val="center"/>
                    <w:rPr>
                      <w:b/>
                      <w:bCs/>
                      <w:lang w:eastAsia="zh-CN"/>
                    </w:rPr>
                  </w:pPr>
                  <w:r w:rsidRPr="004A6835">
                    <w:rPr>
                      <w:b/>
                      <w:bCs/>
                      <w:lang w:eastAsia="zh-CN"/>
                    </w:rPr>
                    <w:t>DIRECTIA TRANSPORT FEROVIAR</w:t>
                  </w:r>
                </w:p>
                <w:p w14:paraId="45CA3FD6" w14:textId="1025509C" w:rsidR="00E3043E" w:rsidRPr="004A6835" w:rsidRDefault="00E3043E" w:rsidP="00424081">
                  <w:pPr>
                    <w:spacing w:line="276" w:lineRule="auto"/>
                    <w:ind w:firstLine="458"/>
                    <w:jc w:val="center"/>
                    <w:rPr>
                      <w:b/>
                      <w:bCs/>
                      <w:lang w:eastAsia="zh-CN"/>
                    </w:rPr>
                  </w:pPr>
                  <w:r w:rsidRPr="004A6835">
                    <w:rPr>
                      <w:b/>
                      <w:bCs/>
                      <w:lang w:eastAsia="zh-CN"/>
                    </w:rPr>
                    <w:t>DIRECTOR</w:t>
                  </w:r>
                </w:p>
                <w:p w14:paraId="447F4676" w14:textId="0BC9B808" w:rsidR="00E3043E" w:rsidRPr="004A6835" w:rsidRDefault="00424081" w:rsidP="00424081">
                  <w:pPr>
                    <w:spacing w:line="276" w:lineRule="auto"/>
                    <w:ind w:firstLine="316"/>
                    <w:jc w:val="center"/>
                    <w:rPr>
                      <w:b/>
                      <w:bCs/>
                      <w:lang w:eastAsia="zh-CN"/>
                    </w:rPr>
                  </w:pPr>
                  <w:r>
                    <w:rPr>
                      <w:b/>
                      <w:bCs/>
                      <w:lang w:eastAsia="zh-CN"/>
                    </w:rPr>
                    <w:t xml:space="preserve"> </w:t>
                  </w:r>
                  <w:r w:rsidR="00110053">
                    <w:rPr>
                      <w:b/>
                      <w:bCs/>
                      <w:lang w:eastAsia="zh-CN"/>
                    </w:rPr>
                    <w:t>MIHAELA MOCANU</w:t>
                  </w:r>
                </w:p>
                <w:p w14:paraId="61BF00E5" w14:textId="77777777" w:rsidR="00E3043E" w:rsidRPr="004A6835" w:rsidRDefault="00E3043E" w:rsidP="007E6008">
                  <w:pPr>
                    <w:spacing w:line="276" w:lineRule="auto"/>
                    <w:jc w:val="center"/>
                    <w:rPr>
                      <w:b/>
                      <w:bCs/>
                      <w:lang w:eastAsia="zh-CN"/>
                    </w:rPr>
                  </w:pPr>
                </w:p>
                <w:p w14:paraId="205F2D88" w14:textId="77777777" w:rsidR="000F0B93" w:rsidRPr="00144411" w:rsidRDefault="000F0B93" w:rsidP="007E6008">
                  <w:pPr>
                    <w:rPr>
                      <w:b/>
                      <w:noProof/>
                    </w:rPr>
                  </w:pPr>
                </w:p>
              </w:tc>
              <w:tc>
                <w:tcPr>
                  <w:tcW w:w="277" w:type="dxa"/>
                  <w:tcBorders>
                    <w:top w:val="nil"/>
                    <w:left w:val="nil"/>
                    <w:bottom w:val="nil"/>
                    <w:right w:val="nil"/>
                  </w:tcBorders>
                  <w:shd w:val="clear" w:color="auto" w:fill="auto"/>
                </w:tcPr>
                <w:p w14:paraId="7E6285A1" w14:textId="77777777" w:rsidR="000F0B93" w:rsidRPr="00144411" w:rsidRDefault="000F0B93" w:rsidP="007E6008">
                  <w:pPr>
                    <w:jc w:val="center"/>
                    <w:rPr>
                      <w:b/>
                      <w:noProof/>
                    </w:rPr>
                  </w:pPr>
                </w:p>
              </w:tc>
            </w:tr>
          </w:tbl>
          <w:p w14:paraId="2F0BCCBC" w14:textId="77777777" w:rsidR="000F0B93" w:rsidRPr="00144411" w:rsidRDefault="000F0B93" w:rsidP="00570044">
            <w:pPr>
              <w:jc w:val="center"/>
              <w:rPr>
                <w:b/>
                <w:noProof/>
              </w:rPr>
            </w:pPr>
          </w:p>
        </w:tc>
      </w:tr>
    </w:tbl>
    <w:p w14:paraId="609D6B31" w14:textId="77777777" w:rsidR="00E00751" w:rsidRDefault="00E00751" w:rsidP="00E00751">
      <w:pPr>
        <w:ind w:left="3600" w:right="-1" w:firstLine="720"/>
        <w:rPr>
          <w:b/>
          <w:sz w:val="16"/>
          <w:szCs w:val="16"/>
        </w:rPr>
      </w:pPr>
    </w:p>
    <w:p w14:paraId="5BC61950" w14:textId="0CBF7DC6" w:rsidR="00E00751" w:rsidRDefault="00E00751" w:rsidP="00C4756F">
      <w:pPr>
        <w:ind w:left="3600" w:right="-1" w:firstLine="720"/>
        <w:rPr>
          <w:b/>
          <w:sz w:val="16"/>
          <w:szCs w:val="16"/>
        </w:rPr>
      </w:pPr>
    </w:p>
    <w:p w14:paraId="070A8530" w14:textId="77777777" w:rsidR="009658FC" w:rsidRDefault="009658FC" w:rsidP="009658FC">
      <w:pPr>
        <w:jc w:val="center"/>
        <w:rPr>
          <w:b/>
          <w:highlight w:val="yellow"/>
        </w:rPr>
      </w:pPr>
    </w:p>
    <w:p w14:paraId="6E80E37A" w14:textId="0A6B2A5D" w:rsidR="009658FC" w:rsidRDefault="009658FC" w:rsidP="009658FC">
      <w:pPr>
        <w:jc w:val="center"/>
        <w:rPr>
          <w:b/>
          <w:highlight w:val="yellow"/>
        </w:rPr>
      </w:pPr>
    </w:p>
    <w:sectPr w:rsidR="009658FC" w:rsidSect="00D415E1">
      <w:footerReference w:type="default" r:id="rId9"/>
      <w:pgSz w:w="11906" w:h="16838" w:code="9"/>
      <w:pgMar w:top="284" w:right="1077" w:bottom="446" w:left="1134" w:header="720" w:footer="39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C90E3" w14:textId="77777777" w:rsidR="009F43E3" w:rsidRDefault="009F43E3" w:rsidP="00E27EF7">
      <w:r>
        <w:separator/>
      </w:r>
    </w:p>
  </w:endnote>
  <w:endnote w:type="continuationSeparator" w:id="0">
    <w:p w14:paraId="37FD4796" w14:textId="77777777" w:rsidR="009F43E3" w:rsidRDefault="009F43E3" w:rsidP="00E2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7356F" w14:textId="77777777" w:rsidR="00F17774" w:rsidRDefault="00F17774">
    <w:pPr>
      <w:pStyle w:val="Footer"/>
      <w:ind w:right="360"/>
    </w:pPr>
    <w:r>
      <w:rPr>
        <w:noProof/>
        <w:lang w:eastAsia="ro-RO"/>
      </w:rPr>
      <mc:AlternateContent>
        <mc:Choice Requires="wps">
          <w:drawing>
            <wp:anchor distT="0" distB="0" distL="0" distR="0" simplePos="0" relativeHeight="251657728" behindDoc="0" locked="0" layoutInCell="1" allowOverlap="1" wp14:anchorId="1914791B" wp14:editId="4176C897">
              <wp:simplePos x="0" y="0"/>
              <wp:positionH relativeFrom="margin">
                <wp:align>center</wp:align>
              </wp:positionH>
              <wp:positionV relativeFrom="paragraph">
                <wp:posOffset>635</wp:posOffset>
              </wp:positionV>
              <wp:extent cx="265430" cy="173355"/>
              <wp:effectExtent l="0" t="635" r="1270" b="698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FA2326" w14:textId="39B84B17" w:rsidR="00F17774" w:rsidRDefault="00F17774">
                          <w:pPr>
                            <w:pStyle w:val="Footer"/>
                          </w:pPr>
                          <w:r>
                            <w:rPr>
                              <w:rStyle w:val="PageNumber"/>
                            </w:rPr>
                            <w:fldChar w:fldCharType="begin"/>
                          </w:r>
                          <w:r>
                            <w:rPr>
                              <w:rStyle w:val="PageNumber"/>
                            </w:rPr>
                            <w:instrText xml:space="preserve"> PAGE </w:instrText>
                          </w:r>
                          <w:r>
                            <w:rPr>
                              <w:rStyle w:val="PageNumber"/>
                            </w:rPr>
                            <w:fldChar w:fldCharType="separate"/>
                          </w:r>
                          <w:r w:rsidR="001A47CC">
                            <w:rPr>
                              <w:rStyle w:val="PageNumber"/>
                              <w:noProof/>
                            </w:rPr>
                            <w:t>7</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4791B" id="_x0000_t202" coordsize="21600,21600" o:spt="202" path="m,l,21600r21600,l21600,xe">
              <v:stroke joinstyle="miter"/>
              <v:path gradientshapeok="t" o:connecttype="rect"/>
            </v:shapetype>
            <v:shape id="Text Box 1" o:spid="_x0000_s1026" type="#_x0000_t202" style="position:absolute;margin-left:0;margin-top:.05pt;width:20.9pt;height:1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" stroked="f">
              <v:fill opacity="0"/>
              <v:textbox inset="0,0,0,0">
                <w:txbxContent>
                  <w:p w14:paraId="04FA2326" w14:textId="39B84B17" w:rsidR="00F17774" w:rsidRDefault="00F17774">
                    <w:pPr>
                      <w:pStyle w:val="Footer"/>
                    </w:pPr>
                    <w:r>
                      <w:rPr>
                        <w:rStyle w:val="PageNumber"/>
                      </w:rPr>
                      <w:fldChar w:fldCharType="begin"/>
                    </w:r>
                    <w:r>
                      <w:rPr>
                        <w:rStyle w:val="PageNumber"/>
                      </w:rPr>
                      <w:instrText xml:space="preserve"> PAGE </w:instrText>
                    </w:r>
                    <w:r>
                      <w:rPr>
                        <w:rStyle w:val="PageNumber"/>
                      </w:rPr>
                      <w:fldChar w:fldCharType="separate"/>
                    </w:r>
                    <w:r w:rsidR="001A47CC">
                      <w:rPr>
                        <w:rStyle w:val="PageNumber"/>
                        <w:noProof/>
                      </w:rPr>
                      <w:t>7</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79EE6" w14:textId="77777777" w:rsidR="009F43E3" w:rsidRDefault="009F43E3" w:rsidP="00E27EF7">
      <w:r>
        <w:separator/>
      </w:r>
    </w:p>
  </w:footnote>
  <w:footnote w:type="continuationSeparator" w:id="0">
    <w:p w14:paraId="72209BCB" w14:textId="77777777" w:rsidR="009F43E3" w:rsidRDefault="009F43E3" w:rsidP="00E27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hint="default"/>
      </w:rPr>
    </w:lvl>
    <w:lvl w:ilvl="1">
      <w:start w:val="1"/>
      <w:numFmt w:val="none"/>
      <w:pStyle w:val="Heading2"/>
      <w:suff w:val="nothing"/>
      <w:lvlText w:val=""/>
      <w:lvlJc w:val="left"/>
      <w:pPr>
        <w:tabs>
          <w:tab w:val="num" w:pos="0"/>
        </w:tabs>
        <w:ind w:left="576" w:hanging="576"/>
      </w:pPr>
      <w:rPr>
        <w:rFonts w:ascii="Courier New" w:hAnsi="Courier New" w:cs="Courier New" w:hint="default"/>
      </w:rPr>
    </w:lvl>
    <w:lvl w:ilvl="2">
      <w:start w:val="1"/>
      <w:numFmt w:val="none"/>
      <w:pStyle w:val="Heading3"/>
      <w:suff w:val="nothing"/>
      <w:lvlText w:val=""/>
      <w:lvlJc w:val="left"/>
      <w:pPr>
        <w:tabs>
          <w:tab w:val="num" w:pos="0"/>
        </w:tabs>
        <w:ind w:left="720" w:hanging="720"/>
      </w:pPr>
      <w:rPr>
        <w:rFonts w:ascii="Wingdings" w:hAnsi="Wingdings" w:cs="Wingdings" w:hint="default"/>
      </w:r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B24A81"/>
    <w:multiLevelType w:val="hybridMultilevel"/>
    <w:tmpl w:val="FA789706"/>
    <w:lvl w:ilvl="0" w:tplc="04180001">
      <w:start w:val="1"/>
      <w:numFmt w:val="bullet"/>
      <w:lvlText w:val=""/>
      <w:lvlJc w:val="left"/>
      <w:pPr>
        <w:ind w:left="1126" w:hanging="360"/>
      </w:pPr>
      <w:rPr>
        <w:rFonts w:ascii="Symbol" w:hAnsi="Symbol" w:hint="default"/>
      </w:rPr>
    </w:lvl>
    <w:lvl w:ilvl="1" w:tplc="04180003" w:tentative="1">
      <w:start w:val="1"/>
      <w:numFmt w:val="bullet"/>
      <w:lvlText w:val="o"/>
      <w:lvlJc w:val="left"/>
      <w:pPr>
        <w:ind w:left="1846" w:hanging="360"/>
      </w:pPr>
      <w:rPr>
        <w:rFonts w:ascii="Courier New" w:hAnsi="Courier New" w:cs="Courier New" w:hint="default"/>
      </w:rPr>
    </w:lvl>
    <w:lvl w:ilvl="2" w:tplc="04180005" w:tentative="1">
      <w:start w:val="1"/>
      <w:numFmt w:val="bullet"/>
      <w:lvlText w:val=""/>
      <w:lvlJc w:val="left"/>
      <w:pPr>
        <w:ind w:left="2566" w:hanging="360"/>
      </w:pPr>
      <w:rPr>
        <w:rFonts w:ascii="Wingdings" w:hAnsi="Wingdings" w:hint="default"/>
      </w:rPr>
    </w:lvl>
    <w:lvl w:ilvl="3" w:tplc="04180001" w:tentative="1">
      <w:start w:val="1"/>
      <w:numFmt w:val="bullet"/>
      <w:lvlText w:val=""/>
      <w:lvlJc w:val="left"/>
      <w:pPr>
        <w:ind w:left="3286" w:hanging="360"/>
      </w:pPr>
      <w:rPr>
        <w:rFonts w:ascii="Symbol" w:hAnsi="Symbol" w:hint="default"/>
      </w:rPr>
    </w:lvl>
    <w:lvl w:ilvl="4" w:tplc="04180003" w:tentative="1">
      <w:start w:val="1"/>
      <w:numFmt w:val="bullet"/>
      <w:lvlText w:val="o"/>
      <w:lvlJc w:val="left"/>
      <w:pPr>
        <w:ind w:left="4006" w:hanging="360"/>
      </w:pPr>
      <w:rPr>
        <w:rFonts w:ascii="Courier New" w:hAnsi="Courier New" w:cs="Courier New" w:hint="default"/>
      </w:rPr>
    </w:lvl>
    <w:lvl w:ilvl="5" w:tplc="04180005" w:tentative="1">
      <w:start w:val="1"/>
      <w:numFmt w:val="bullet"/>
      <w:lvlText w:val=""/>
      <w:lvlJc w:val="left"/>
      <w:pPr>
        <w:ind w:left="4726" w:hanging="360"/>
      </w:pPr>
      <w:rPr>
        <w:rFonts w:ascii="Wingdings" w:hAnsi="Wingdings" w:hint="default"/>
      </w:rPr>
    </w:lvl>
    <w:lvl w:ilvl="6" w:tplc="04180001" w:tentative="1">
      <w:start w:val="1"/>
      <w:numFmt w:val="bullet"/>
      <w:lvlText w:val=""/>
      <w:lvlJc w:val="left"/>
      <w:pPr>
        <w:ind w:left="5446" w:hanging="360"/>
      </w:pPr>
      <w:rPr>
        <w:rFonts w:ascii="Symbol" w:hAnsi="Symbol" w:hint="default"/>
      </w:rPr>
    </w:lvl>
    <w:lvl w:ilvl="7" w:tplc="04180003" w:tentative="1">
      <w:start w:val="1"/>
      <w:numFmt w:val="bullet"/>
      <w:lvlText w:val="o"/>
      <w:lvlJc w:val="left"/>
      <w:pPr>
        <w:ind w:left="6166" w:hanging="360"/>
      </w:pPr>
      <w:rPr>
        <w:rFonts w:ascii="Courier New" w:hAnsi="Courier New" w:cs="Courier New" w:hint="default"/>
      </w:rPr>
    </w:lvl>
    <w:lvl w:ilvl="8" w:tplc="04180005" w:tentative="1">
      <w:start w:val="1"/>
      <w:numFmt w:val="bullet"/>
      <w:lvlText w:val=""/>
      <w:lvlJc w:val="left"/>
      <w:pPr>
        <w:ind w:left="6886" w:hanging="360"/>
      </w:pPr>
      <w:rPr>
        <w:rFonts w:ascii="Wingdings" w:hAnsi="Wingdings" w:hint="default"/>
      </w:rPr>
    </w:lvl>
  </w:abstractNum>
  <w:abstractNum w:abstractNumId="2" w15:restartNumberingAfterBreak="0">
    <w:nsid w:val="06674C24"/>
    <w:multiLevelType w:val="hybridMultilevel"/>
    <w:tmpl w:val="AC9A43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45DE9"/>
    <w:multiLevelType w:val="hybridMultilevel"/>
    <w:tmpl w:val="1302A014"/>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0BB8486E"/>
    <w:multiLevelType w:val="multilevel"/>
    <w:tmpl w:val="B2EC77E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B55407"/>
    <w:multiLevelType w:val="hybridMultilevel"/>
    <w:tmpl w:val="895C0AFE"/>
    <w:lvl w:ilvl="0" w:tplc="07E40C9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46E703A"/>
    <w:multiLevelType w:val="hybridMultilevel"/>
    <w:tmpl w:val="6888C968"/>
    <w:lvl w:ilvl="0" w:tplc="07E40C9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5354842"/>
    <w:multiLevelType w:val="multilevel"/>
    <w:tmpl w:val="9EC80BFC"/>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5773A45"/>
    <w:multiLevelType w:val="hybridMultilevel"/>
    <w:tmpl w:val="7474FA56"/>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9" w15:restartNumberingAfterBreak="0">
    <w:nsid w:val="159E043D"/>
    <w:multiLevelType w:val="hybridMultilevel"/>
    <w:tmpl w:val="8DA8F0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2945CE"/>
    <w:multiLevelType w:val="hybridMultilevel"/>
    <w:tmpl w:val="5CE07FDA"/>
    <w:lvl w:ilvl="0" w:tplc="07E40C9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77C29DC"/>
    <w:multiLevelType w:val="hybridMultilevel"/>
    <w:tmpl w:val="6E66E140"/>
    <w:lvl w:ilvl="0" w:tplc="FC24AE12">
      <w:start w:val="2"/>
      <w:numFmt w:val="bullet"/>
      <w:lvlText w:val="-"/>
      <w:lvlJc w:val="left"/>
      <w:pPr>
        <w:ind w:left="970" w:hanging="360"/>
      </w:pPr>
      <w:rPr>
        <w:rFonts w:ascii="Times New Roman" w:eastAsia="Times New Roman" w:hAnsi="Times New Roman" w:cs="Times New Roman"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12" w15:restartNumberingAfterBreak="0">
    <w:nsid w:val="191E5944"/>
    <w:multiLevelType w:val="multilevel"/>
    <w:tmpl w:val="61402E88"/>
    <w:lvl w:ilvl="0">
      <w:start w:val="2"/>
      <w:numFmt w:val="decimal"/>
      <w:lvlText w:val="%1"/>
      <w:lvlJc w:val="left"/>
      <w:pPr>
        <w:ind w:left="360" w:hanging="360"/>
      </w:pPr>
      <w:rPr>
        <w:rFonts w:hint="default"/>
        <w:color w:val="FF0000"/>
      </w:rPr>
    </w:lvl>
    <w:lvl w:ilvl="1">
      <w:start w:val="1"/>
      <w:numFmt w:val="decimal"/>
      <w:lvlText w:val="%1.%2"/>
      <w:lvlJc w:val="left"/>
      <w:pPr>
        <w:ind w:left="340" w:hanging="360"/>
      </w:pPr>
      <w:rPr>
        <w:rFonts w:hint="default"/>
        <w:color w:val="auto"/>
      </w:rPr>
    </w:lvl>
    <w:lvl w:ilvl="2">
      <w:start w:val="1"/>
      <w:numFmt w:val="decimal"/>
      <w:lvlText w:val="%1.%2.%3"/>
      <w:lvlJc w:val="left"/>
      <w:pPr>
        <w:ind w:left="680" w:hanging="720"/>
      </w:pPr>
      <w:rPr>
        <w:rFonts w:hint="default"/>
        <w:color w:val="FF0000"/>
      </w:rPr>
    </w:lvl>
    <w:lvl w:ilvl="3">
      <w:start w:val="1"/>
      <w:numFmt w:val="decimal"/>
      <w:lvlText w:val="%1.%2.%3.%4"/>
      <w:lvlJc w:val="left"/>
      <w:pPr>
        <w:ind w:left="660" w:hanging="720"/>
      </w:pPr>
      <w:rPr>
        <w:rFonts w:hint="default"/>
        <w:color w:val="FF0000"/>
      </w:rPr>
    </w:lvl>
    <w:lvl w:ilvl="4">
      <w:start w:val="1"/>
      <w:numFmt w:val="decimal"/>
      <w:lvlText w:val="%1.%2.%3.%4.%5"/>
      <w:lvlJc w:val="left"/>
      <w:pPr>
        <w:ind w:left="1000" w:hanging="1080"/>
      </w:pPr>
      <w:rPr>
        <w:rFonts w:hint="default"/>
        <w:color w:val="FF0000"/>
      </w:rPr>
    </w:lvl>
    <w:lvl w:ilvl="5">
      <w:start w:val="1"/>
      <w:numFmt w:val="decimal"/>
      <w:lvlText w:val="%1.%2.%3.%4.%5.%6"/>
      <w:lvlJc w:val="left"/>
      <w:pPr>
        <w:ind w:left="980" w:hanging="1080"/>
      </w:pPr>
      <w:rPr>
        <w:rFonts w:hint="default"/>
        <w:color w:val="FF0000"/>
      </w:rPr>
    </w:lvl>
    <w:lvl w:ilvl="6">
      <w:start w:val="1"/>
      <w:numFmt w:val="decimal"/>
      <w:lvlText w:val="%1.%2.%3.%4.%5.%6.%7"/>
      <w:lvlJc w:val="left"/>
      <w:pPr>
        <w:ind w:left="1320" w:hanging="1440"/>
      </w:pPr>
      <w:rPr>
        <w:rFonts w:hint="default"/>
        <w:color w:val="FF0000"/>
      </w:rPr>
    </w:lvl>
    <w:lvl w:ilvl="7">
      <w:start w:val="1"/>
      <w:numFmt w:val="decimal"/>
      <w:lvlText w:val="%1.%2.%3.%4.%5.%6.%7.%8"/>
      <w:lvlJc w:val="left"/>
      <w:pPr>
        <w:ind w:left="1300" w:hanging="1440"/>
      </w:pPr>
      <w:rPr>
        <w:rFonts w:hint="default"/>
        <w:color w:val="FF0000"/>
      </w:rPr>
    </w:lvl>
    <w:lvl w:ilvl="8">
      <w:start w:val="1"/>
      <w:numFmt w:val="decimal"/>
      <w:lvlText w:val="%1.%2.%3.%4.%5.%6.%7.%8.%9"/>
      <w:lvlJc w:val="left"/>
      <w:pPr>
        <w:ind w:left="1640" w:hanging="1800"/>
      </w:pPr>
      <w:rPr>
        <w:rFonts w:hint="default"/>
        <w:color w:val="FF0000"/>
      </w:rPr>
    </w:lvl>
  </w:abstractNum>
  <w:abstractNum w:abstractNumId="13" w15:restartNumberingAfterBreak="0">
    <w:nsid w:val="1DF45158"/>
    <w:multiLevelType w:val="hybridMultilevel"/>
    <w:tmpl w:val="E8E66782"/>
    <w:lvl w:ilvl="0" w:tplc="04180011">
      <w:start w:val="1"/>
      <w:numFmt w:val="decimal"/>
      <w:lvlText w:val="%1)"/>
      <w:lvlJc w:val="left"/>
      <w:pPr>
        <w:ind w:left="990" w:hanging="360"/>
      </w:pPr>
      <w:rPr>
        <w:rFonts w:hint="default"/>
      </w:rPr>
    </w:lvl>
    <w:lvl w:ilvl="1" w:tplc="04090019" w:tentative="1">
      <w:start w:val="1"/>
      <w:numFmt w:val="lowerLetter"/>
      <w:lvlText w:val="%2."/>
      <w:lvlJc w:val="left"/>
      <w:pPr>
        <w:ind w:left="467" w:hanging="360"/>
      </w:pPr>
    </w:lvl>
    <w:lvl w:ilvl="2" w:tplc="0409001B" w:tentative="1">
      <w:start w:val="1"/>
      <w:numFmt w:val="lowerRoman"/>
      <w:lvlText w:val="%3."/>
      <w:lvlJc w:val="right"/>
      <w:pPr>
        <w:ind w:left="1187" w:hanging="180"/>
      </w:pPr>
    </w:lvl>
    <w:lvl w:ilvl="3" w:tplc="0409000F" w:tentative="1">
      <w:start w:val="1"/>
      <w:numFmt w:val="decimal"/>
      <w:lvlText w:val="%4."/>
      <w:lvlJc w:val="left"/>
      <w:pPr>
        <w:ind w:left="1907" w:hanging="360"/>
      </w:pPr>
    </w:lvl>
    <w:lvl w:ilvl="4" w:tplc="04090019" w:tentative="1">
      <w:start w:val="1"/>
      <w:numFmt w:val="lowerLetter"/>
      <w:lvlText w:val="%5."/>
      <w:lvlJc w:val="left"/>
      <w:pPr>
        <w:ind w:left="2627" w:hanging="360"/>
      </w:pPr>
    </w:lvl>
    <w:lvl w:ilvl="5" w:tplc="0409001B" w:tentative="1">
      <w:start w:val="1"/>
      <w:numFmt w:val="lowerRoman"/>
      <w:lvlText w:val="%6."/>
      <w:lvlJc w:val="right"/>
      <w:pPr>
        <w:ind w:left="3347" w:hanging="180"/>
      </w:pPr>
    </w:lvl>
    <w:lvl w:ilvl="6" w:tplc="0409000F" w:tentative="1">
      <w:start w:val="1"/>
      <w:numFmt w:val="decimal"/>
      <w:lvlText w:val="%7."/>
      <w:lvlJc w:val="left"/>
      <w:pPr>
        <w:ind w:left="4067" w:hanging="360"/>
      </w:pPr>
    </w:lvl>
    <w:lvl w:ilvl="7" w:tplc="04090019" w:tentative="1">
      <w:start w:val="1"/>
      <w:numFmt w:val="lowerLetter"/>
      <w:lvlText w:val="%8."/>
      <w:lvlJc w:val="left"/>
      <w:pPr>
        <w:ind w:left="4787" w:hanging="360"/>
      </w:pPr>
    </w:lvl>
    <w:lvl w:ilvl="8" w:tplc="0409001B" w:tentative="1">
      <w:start w:val="1"/>
      <w:numFmt w:val="lowerRoman"/>
      <w:lvlText w:val="%9."/>
      <w:lvlJc w:val="right"/>
      <w:pPr>
        <w:ind w:left="5507" w:hanging="180"/>
      </w:pPr>
    </w:lvl>
  </w:abstractNum>
  <w:abstractNum w:abstractNumId="14" w15:restartNumberingAfterBreak="0">
    <w:nsid w:val="21DC336F"/>
    <w:multiLevelType w:val="hybridMultilevel"/>
    <w:tmpl w:val="E3585490"/>
    <w:lvl w:ilvl="0" w:tplc="4EE2864E">
      <w:start w:val="1"/>
      <w:numFmt w:val="lowerLetter"/>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15" w15:restartNumberingAfterBreak="0">
    <w:nsid w:val="23C507FF"/>
    <w:multiLevelType w:val="multilevel"/>
    <w:tmpl w:val="1C86B772"/>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955534F"/>
    <w:multiLevelType w:val="hybridMultilevel"/>
    <w:tmpl w:val="422C18CE"/>
    <w:lvl w:ilvl="0" w:tplc="36748106">
      <w:start w:val="1"/>
      <w:numFmt w:val="lowerLetter"/>
      <w:lvlText w:val="%1)"/>
      <w:lvlJc w:val="left"/>
      <w:pPr>
        <w:ind w:left="880" w:hanging="360"/>
      </w:pPr>
    </w:lvl>
    <w:lvl w:ilvl="1" w:tplc="04180019">
      <w:start w:val="1"/>
      <w:numFmt w:val="lowerLetter"/>
      <w:lvlText w:val="%2."/>
      <w:lvlJc w:val="left"/>
      <w:pPr>
        <w:ind w:left="1600" w:hanging="360"/>
      </w:pPr>
    </w:lvl>
    <w:lvl w:ilvl="2" w:tplc="0418001B">
      <w:start w:val="1"/>
      <w:numFmt w:val="lowerRoman"/>
      <w:lvlText w:val="%3."/>
      <w:lvlJc w:val="right"/>
      <w:pPr>
        <w:ind w:left="2320" w:hanging="180"/>
      </w:pPr>
    </w:lvl>
    <w:lvl w:ilvl="3" w:tplc="0418000F">
      <w:start w:val="1"/>
      <w:numFmt w:val="decimal"/>
      <w:lvlText w:val="%4."/>
      <w:lvlJc w:val="left"/>
      <w:pPr>
        <w:ind w:left="3040" w:hanging="360"/>
      </w:pPr>
    </w:lvl>
    <w:lvl w:ilvl="4" w:tplc="04180019">
      <w:start w:val="1"/>
      <w:numFmt w:val="lowerLetter"/>
      <w:lvlText w:val="%5."/>
      <w:lvlJc w:val="left"/>
      <w:pPr>
        <w:ind w:left="3760" w:hanging="360"/>
      </w:pPr>
    </w:lvl>
    <w:lvl w:ilvl="5" w:tplc="0418001B">
      <w:start w:val="1"/>
      <w:numFmt w:val="lowerRoman"/>
      <w:lvlText w:val="%6."/>
      <w:lvlJc w:val="right"/>
      <w:pPr>
        <w:ind w:left="4480" w:hanging="180"/>
      </w:pPr>
    </w:lvl>
    <w:lvl w:ilvl="6" w:tplc="0418000F">
      <w:start w:val="1"/>
      <w:numFmt w:val="decimal"/>
      <w:lvlText w:val="%7."/>
      <w:lvlJc w:val="left"/>
      <w:pPr>
        <w:ind w:left="5200" w:hanging="360"/>
      </w:pPr>
    </w:lvl>
    <w:lvl w:ilvl="7" w:tplc="04180019">
      <w:start w:val="1"/>
      <w:numFmt w:val="lowerLetter"/>
      <w:lvlText w:val="%8."/>
      <w:lvlJc w:val="left"/>
      <w:pPr>
        <w:ind w:left="5920" w:hanging="360"/>
      </w:pPr>
    </w:lvl>
    <w:lvl w:ilvl="8" w:tplc="0418001B">
      <w:start w:val="1"/>
      <w:numFmt w:val="lowerRoman"/>
      <w:lvlText w:val="%9."/>
      <w:lvlJc w:val="right"/>
      <w:pPr>
        <w:ind w:left="6640" w:hanging="180"/>
      </w:pPr>
    </w:lvl>
  </w:abstractNum>
  <w:abstractNum w:abstractNumId="17" w15:restartNumberingAfterBreak="0">
    <w:nsid w:val="2A1809E4"/>
    <w:multiLevelType w:val="multilevel"/>
    <w:tmpl w:val="2940F170"/>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E48358B"/>
    <w:multiLevelType w:val="hybridMultilevel"/>
    <w:tmpl w:val="F7E00A1A"/>
    <w:lvl w:ilvl="0" w:tplc="E1CCE68E">
      <w:start w:val="1"/>
      <w:numFmt w:val="upperRoman"/>
      <w:lvlText w:val="%1."/>
      <w:lvlJc w:val="left"/>
      <w:pPr>
        <w:ind w:left="1080" w:hanging="72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A21633"/>
    <w:multiLevelType w:val="hybridMultilevel"/>
    <w:tmpl w:val="BD3885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4C4666"/>
    <w:multiLevelType w:val="hybridMultilevel"/>
    <w:tmpl w:val="F3B2A1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64434B"/>
    <w:multiLevelType w:val="hybridMultilevel"/>
    <w:tmpl w:val="3E6E550E"/>
    <w:lvl w:ilvl="0" w:tplc="0409000B">
      <w:start w:val="1"/>
      <w:numFmt w:val="bullet"/>
      <w:lvlText w:val=""/>
      <w:lvlJc w:val="left"/>
      <w:pPr>
        <w:ind w:left="810" w:hanging="360"/>
      </w:pPr>
      <w:rPr>
        <w:rFonts w:ascii="Wingdings" w:hAnsi="Wingding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22" w15:restartNumberingAfterBreak="0">
    <w:nsid w:val="41331238"/>
    <w:multiLevelType w:val="hybridMultilevel"/>
    <w:tmpl w:val="D67AB640"/>
    <w:lvl w:ilvl="0" w:tplc="6E0C3C12">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3" w15:restartNumberingAfterBreak="0">
    <w:nsid w:val="4D671F54"/>
    <w:multiLevelType w:val="multilevel"/>
    <w:tmpl w:val="0FB02B5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E5B51B1"/>
    <w:multiLevelType w:val="hybridMultilevel"/>
    <w:tmpl w:val="CD04D0EA"/>
    <w:lvl w:ilvl="0" w:tplc="A8FC37C4">
      <w:start w:val="2"/>
      <w:numFmt w:val="bullet"/>
      <w:lvlText w:val="-"/>
      <w:lvlJc w:val="left"/>
      <w:pPr>
        <w:ind w:left="311" w:hanging="360"/>
      </w:pPr>
      <w:rPr>
        <w:rFonts w:ascii="Times New Roman" w:eastAsia="Times New Roman" w:hAnsi="Times New Roman" w:cs="Times New Roman" w:hint="default"/>
        <w:color w:val="auto"/>
      </w:rPr>
    </w:lvl>
    <w:lvl w:ilvl="1" w:tplc="04180003" w:tentative="1">
      <w:start w:val="1"/>
      <w:numFmt w:val="bullet"/>
      <w:lvlText w:val="o"/>
      <w:lvlJc w:val="left"/>
      <w:pPr>
        <w:ind w:left="1031" w:hanging="360"/>
      </w:pPr>
      <w:rPr>
        <w:rFonts w:ascii="Courier New" w:hAnsi="Courier New" w:cs="Courier New" w:hint="default"/>
      </w:rPr>
    </w:lvl>
    <w:lvl w:ilvl="2" w:tplc="04180005" w:tentative="1">
      <w:start w:val="1"/>
      <w:numFmt w:val="bullet"/>
      <w:lvlText w:val=""/>
      <w:lvlJc w:val="left"/>
      <w:pPr>
        <w:ind w:left="1751" w:hanging="360"/>
      </w:pPr>
      <w:rPr>
        <w:rFonts w:ascii="Wingdings" w:hAnsi="Wingdings" w:hint="default"/>
      </w:rPr>
    </w:lvl>
    <w:lvl w:ilvl="3" w:tplc="04180001" w:tentative="1">
      <w:start w:val="1"/>
      <w:numFmt w:val="bullet"/>
      <w:lvlText w:val=""/>
      <w:lvlJc w:val="left"/>
      <w:pPr>
        <w:ind w:left="2471" w:hanging="360"/>
      </w:pPr>
      <w:rPr>
        <w:rFonts w:ascii="Symbol" w:hAnsi="Symbol" w:hint="default"/>
      </w:rPr>
    </w:lvl>
    <w:lvl w:ilvl="4" w:tplc="04180003" w:tentative="1">
      <w:start w:val="1"/>
      <w:numFmt w:val="bullet"/>
      <w:lvlText w:val="o"/>
      <w:lvlJc w:val="left"/>
      <w:pPr>
        <w:ind w:left="3191" w:hanging="360"/>
      </w:pPr>
      <w:rPr>
        <w:rFonts w:ascii="Courier New" w:hAnsi="Courier New" w:cs="Courier New" w:hint="default"/>
      </w:rPr>
    </w:lvl>
    <w:lvl w:ilvl="5" w:tplc="04180005" w:tentative="1">
      <w:start w:val="1"/>
      <w:numFmt w:val="bullet"/>
      <w:lvlText w:val=""/>
      <w:lvlJc w:val="left"/>
      <w:pPr>
        <w:ind w:left="3911" w:hanging="360"/>
      </w:pPr>
      <w:rPr>
        <w:rFonts w:ascii="Wingdings" w:hAnsi="Wingdings" w:hint="default"/>
      </w:rPr>
    </w:lvl>
    <w:lvl w:ilvl="6" w:tplc="04180001" w:tentative="1">
      <w:start w:val="1"/>
      <w:numFmt w:val="bullet"/>
      <w:lvlText w:val=""/>
      <w:lvlJc w:val="left"/>
      <w:pPr>
        <w:ind w:left="4631" w:hanging="360"/>
      </w:pPr>
      <w:rPr>
        <w:rFonts w:ascii="Symbol" w:hAnsi="Symbol" w:hint="default"/>
      </w:rPr>
    </w:lvl>
    <w:lvl w:ilvl="7" w:tplc="04180003" w:tentative="1">
      <w:start w:val="1"/>
      <w:numFmt w:val="bullet"/>
      <w:lvlText w:val="o"/>
      <w:lvlJc w:val="left"/>
      <w:pPr>
        <w:ind w:left="5351" w:hanging="360"/>
      </w:pPr>
      <w:rPr>
        <w:rFonts w:ascii="Courier New" w:hAnsi="Courier New" w:cs="Courier New" w:hint="default"/>
      </w:rPr>
    </w:lvl>
    <w:lvl w:ilvl="8" w:tplc="04180005" w:tentative="1">
      <w:start w:val="1"/>
      <w:numFmt w:val="bullet"/>
      <w:lvlText w:val=""/>
      <w:lvlJc w:val="left"/>
      <w:pPr>
        <w:ind w:left="6071" w:hanging="360"/>
      </w:pPr>
      <w:rPr>
        <w:rFonts w:ascii="Wingdings" w:hAnsi="Wingdings" w:hint="default"/>
      </w:rPr>
    </w:lvl>
  </w:abstractNum>
  <w:abstractNum w:abstractNumId="25" w15:restartNumberingAfterBreak="0">
    <w:nsid w:val="4E915ED5"/>
    <w:multiLevelType w:val="multilevel"/>
    <w:tmpl w:val="B510D70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C311526"/>
    <w:multiLevelType w:val="hybridMultilevel"/>
    <w:tmpl w:val="D55EFF60"/>
    <w:lvl w:ilvl="0" w:tplc="07E40C9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F854E57"/>
    <w:multiLevelType w:val="hybridMultilevel"/>
    <w:tmpl w:val="19D0A3CA"/>
    <w:lvl w:ilvl="0" w:tplc="D496247C">
      <w:start w:val="1"/>
      <w:numFmt w:val="low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8" w15:restartNumberingAfterBreak="0">
    <w:nsid w:val="659F55CD"/>
    <w:multiLevelType w:val="hybridMultilevel"/>
    <w:tmpl w:val="194CE1E8"/>
    <w:lvl w:ilvl="0" w:tplc="E340B5E2">
      <w:start w:val="1"/>
      <w:numFmt w:val="bullet"/>
      <w:lvlText w:val="-"/>
      <w:lvlJc w:val="left"/>
      <w:pPr>
        <w:ind w:left="720" w:hanging="360"/>
      </w:pPr>
      <w:rPr>
        <w:rFonts w:ascii="Times New Roman" w:eastAsia="Times New Roman" w:hAnsi="Times New Roman" w:cs="Times New Roman" w:hint="default"/>
        <w:sz w:val="24"/>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9" w15:restartNumberingAfterBreak="0">
    <w:nsid w:val="7AAA157E"/>
    <w:multiLevelType w:val="hybridMultilevel"/>
    <w:tmpl w:val="105E2D02"/>
    <w:lvl w:ilvl="0" w:tplc="07E40C9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34672508">
    <w:abstractNumId w:val="0"/>
  </w:num>
  <w:num w:numId="2" w16cid:durableId="1765959398">
    <w:abstractNumId w:val="15"/>
  </w:num>
  <w:num w:numId="3" w16cid:durableId="1850673427">
    <w:abstractNumId w:val="7"/>
  </w:num>
  <w:num w:numId="4" w16cid:durableId="164326669">
    <w:abstractNumId w:val="23"/>
  </w:num>
  <w:num w:numId="5" w16cid:durableId="28917647">
    <w:abstractNumId w:val="4"/>
  </w:num>
  <w:num w:numId="6" w16cid:durableId="1279605482">
    <w:abstractNumId w:val="14"/>
  </w:num>
  <w:num w:numId="7" w16cid:durableId="1247301113">
    <w:abstractNumId w:val="13"/>
  </w:num>
  <w:num w:numId="8" w16cid:durableId="17676502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6089983">
    <w:abstractNumId w:val="28"/>
  </w:num>
  <w:num w:numId="10" w16cid:durableId="1131365843">
    <w:abstractNumId w:val="12"/>
  </w:num>
  <w:num w:numId="11" w16cid:durableId="922569105">
    <w:abstractNumId w:val="18"/>
  </w:num>
  <w:num w:numId="12" w16cid:durableId="175583023">
    <w:abstractNumId w:val="6"/>
  </w:num>
  <w:num w:numId="13" w16cid:durableId="340007598">
    <w:abstractNumId w:val="21"/>
  </w:num>
  <w:num w:numId="14" w16cid:durableId="1838224675">
    <w:abstractNumId w:val="9"/>
  </w:num>
  <w:num w:numId="15" w16cid:durableId="44334136">
    <w:abstractNumId w:val="19"/>
  </w:num>
  <w:num w:numId="16" w16cid:durableId="1041787504">
    <w:abstractNumId w:val="20"/>
  </w:num>
  <w:num w:numId="17" w16cid:durableId="1994068824">
    <w:abstractNumId w:val="2"/>
  </w:num>
  <w:num w:numId="18" w16cid:durableId="1045444241">
    <w:abstractNumId w:val="11"/>
  </w:num>
  <w:num w:numId="19" w16cid:durableId="2057653609">
    <w:abstractNumId w:val="5"/>
  </w:num>
  <w:num w:numId="20" w16cid:durableId="742488168">
    <w:abstractNumId w:val="26"/>
  </w:num>
  <w:num w:numId="21" w16cid:durableId="1670718942">
    <w:abstractNumId w:val="29"/>
  </w:num>
  <w:num w:numId="22" w16cid:durableId="1649435476">
    <w:abstractNumId w:val="10"/>
  </w:num>
  <w:num w:numId="23" w16cid:durableId="2083260252">
    <w:abstractNumId w:val="17"/>
  </w:num>
  <w:num w:numId="24" w16cid:durableId="1825316611">
    <w:abstractNumId w:val="25"/>
  </w:num>
  <w:num w:numId="25" w16cid:durableId="1394548184">
    <w:abstractNumId w:val="1"/>
  </w:num>
  <w:num w:numId="26" w16cid:durableId="238295627">
    <w:abstractNumId w:val="3"/>
  </w:num>
  <w:num w:numId="27" w16cid:durableId="311832149">
    <w:abstractNumId w:val="22"/>
  </w:num>
  <w:num w:numId="28" w16cid:durableId="2020237249">
    <w:abstractNumId w:val="24"/>
  </w:num>
  <w:num w:numId="29" w16cid:durableId="1853491885">
    <w:abstractNumId w:val="3"/>
  </w:num>
  <w:num w:numId="30" w16cid:durableId="1677421706">
    <w:abstractNumId w:val="8"/>
  </w:num>
  <w:num w:numId="31" w16cid:durableId="202063888">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BE8"/>
    <w:rsid w:val="00001599"/>
    <w:rsid w:val="000020AB"/>
    <w:rsid w:val="00002D5F"/>
    <w:rsid w:val="000059B8"/>
    <w:rsid w:val="00023F0A"/>
    <w:rsid w:val="00030223"/>
    <w:rsid w:val="0003043C"/>
    <w:rsid w:val="000328F3"/>
    <w:rsid w:val="00040D2D"/>
    <w:rsid w:val="0004243D"/>
    <w:rsid w:val="00043A6C"/>
    <w:rsid w:val="000449A2"/>
    <w:rsid w:val="000565ED"/>
    <w:rsid w:val="00063C2E"/>
    <w:rsid w:val="00066ADC"/>
    <w:rsid w:val="00067B51"/>
    <w:rsid w:val="0007253C"/>
    <w:rsid w:val="00072738"/>
    <w:rsid w:val="0007589C"/>
    <w:rsid w:val="000819B5"/>
    <w:rsid w:val="0008254F"/>
    <w:rsid w:val="000846F3"/>
    <w:rsid w:val="00084724"/>
    <w:rsid w:val="00084CA9"/>
    <w:rsid w:val="00085002"/>
    <w:rsid w:val="0009444A"/>
    <w:rsid w:val="000959B5"/>
    <w:rsid w:val="000961C2"/>
    <w:rsid w:val="000A07D4"/>
    <w:rsid w:val="000A190B"/>
    <w:rsid w:val="000A29EF"/>
    <w:rsid w:val="000A355F"/>
    <w:rsid w:val="000A6B95"/>
    <w:rsid w:val="000B0BE9"/>
    <w:rsid w:val="000B0ECC"/>
    <w:rsid w:val="000B14CA"/>
    <w:rsid w:val="000B1D92"/>
    <w:rsid w:val="000B22BD"/>
    <w:rsid w:val="000B2EF1"/>
    <w:rsid w:val="000B3B2A"/>
    <w:rsid w:val="000B5686"/>
    <w:rsid w:val="000B629D"/>
    <w:rsid w:val="000B6542"/>
    <w:rsid w:val="000C131C"/>
    <w:rsid w:val="000D73B8"/>
    <w:rsid w:val="000E4324"/>
    <w:rsid w:val="000E7B94"/>
    <w:rsid w:val="000E7DCC"/>
    <w:rsid w:val="000F00BA"/>
    <w:rsid w:val="000F0B93"/>
    <w:rsid w:val="000F1F0A"/>
    <w:rsid w:val="001015A5"/>
    <w:rsid w:val="00105273"/>
    <w:rsid w:val="00105906"/>
    <w:rsid w:val="00110053"/>
    <w:rsid w:val="00110282"/>
    <w:rsid w:val="00115B9A"/>
    <w:rsid w:val="0012216F"/>
    <w:rsid w:val="00122832"/>
    <w:rsid w:val="00123C38"/>
    <w:rsid w:val="00124FF8"/>
    <w:rsid w:val="00126485"/>
    <w:rsid w:val="0012761E"/>
    <w:rsid w:val="00131ED5"/>
    <w:rsid w:val="001336DC"/>
    <w:rsid w:val="00141CF9"/>
    <w:rsid w:val="00142F55"/>
    <w:rsid w:val="00143D74"/>
    <w:rsid w:val="00144411"/>
    <w:rsid w:val="0014667E"/>
    <w:rsid w:val="00152D00"/>
    <w:rsid w:val="00154FBB"/>
    <w:rsid w:val="00155A89"/>
    <w:rsid w:val="00160A79"/>
    <w:rsid w:val="0016746E"/>
    <w:rsid w:val="00170596"/>
    <w:rsid w:val="00174D99"/>
    <w:rsid w:val="001826C2"/>
    <w:rsid w:val="00182DB6"/>
    <w:rsid w:val="001838E0"/>
    <w:rsid w:val="001910CC"/>
    <w:rsid w:val="00196859"/>
    <w:rsid w:val="00197067"/>
    <w:rsid w:val="001A47CC"/>
    <w:rsid w:val="001A5478"/>
    <w:rsid w:val="001A68F2"/>
    <w:rsid w:val="001A71FC"/>
    <w:rsid w:val="001B0CC8"/>
    <w:rsid w:val="001B2A0B"/>
    <w:rsid w:val="001B2D02"/>
    <w:rsid w:val="001B3572"/>
    <w:rsid w:val="001B6C89"/>
    <w:rsid w:val="001B7312"/>
    <w:rsid w:val="001B7DE4"/>
    <w:rsid w:val="001C0D70"/>
    <w:rsid w:val="001C228D"/>
    <w:rsid w:val="001C275D"/>
    <w:rsid w:val="001C2969"/>
    <w:rsid w:val="001C3C71"/>
    <w:rsid w:val="001C6662"/>
    <w:rsid w:val="001C6CFE"/>
    <w:rsid w:val="001C7DE1"/>
    <w:rsid w:val="001D13B7"/>
    <w:rsid w:val="001D3568"/>
    <w:rsid w:val="001D5409"/>
    <w:rsid w:val="001D5781"/>
    <w:rsid w:val="001D5E8F"/>
    <w:rsid w:val="001D6697"/>
    <w:rsid w:val="001D69BA"/>
    <w:rsid w:val="001D6CE8"/>
    <w:rsid w:val="001E0B22"/>
    <w:rsid w:val="001E2971"/>
    <w:rsid w:val="001E5419"/>
    <w:rsid w:val="001E786A"/>
    <w:rsid w:val="001F2E74"/>
    <w:rsid w:val="001F30F9"/>
    <w:rsid w:val="001F336E"/>
    <w:rsid w:val="001F5777"/>
    <w:rsid w:val="001F6C95"/>
    <w:rsid w:val="001F78D8"/>
    <w:rsid w:val="0020012E"/>
    <w:rsid w:val="00200BEC"/>
    <w:rsid w:val="00201534"/>
    <w:rsid w:val="002043CF"/>
    <w:rsid w:val="00207E56"/>
    <w:rsid w:val="00212087"/>
    <w:rsid w:val="00212994"/>
    <w:rsid w:val="00214129"/>
    <w:rsid w:val="00214B6D"/>
    <w:rsid w:val="00216000"/>
    <w:rsid w:val="002204C9"/>
    <w:rsid w:val="00224156"/>
    <w:rsid w:val="00225940"/>
    <w:rsid w:val="002317EF"/>
    <w:rsid w:val="00235B9B"/>
    <w:rsid w:val="00236FC2"/>
    <w:rsid w:val="00240343"/>
    <w:rsid w:val="00245934"/>
    <w:rsid w:val="002464D1"/>
    <w:rsid w:val="002466AE"/>
    <w:rsid w:val="00251FAC"/>
    <w:rsid w:val="00253F94"/>
    <w:rsid w:val="00254415"/>
    <w:rsid w:val="002549C8"/>
    <w:rsid w:val="00261C88"/>
    <w:rsid w:val="00261FEC"/>
    <w:rsid w:val="002644C9"/>
    <w:rsid w:val="00266F29"/>
    <w:rsid w:val="0027190E"/>
    <w:rsid w:val="00272026"/>
    <w:rsid w:val="00273307"/>
    <w:rsid w:val="00274C5A"/>
    <w:rsid w:val="00275156"/>
    <w:rsid w:val="00275A1A"/>
    <w:rsid w:val="00276708"/>
    <w:rsid w:val="00282B91"/>
    <w:rsid w:val="00282E62"/>
    <w:rsid w:val="002842EA"/>
    <w:rsid w:val="00284878"/>
    <w:rsid w:val="00286F0C"/>
    <w:rsid w:val="00292766"/>
    <w:rsid w:val="00293AFD"/>
    <w:rsid w:val="002A15A6"/>
    <w:rsid w:val="002A33B1"/>
    <w:rsid w:val="002A3D9C"/>
    <w:rsid w:val="002B0919"/>
    <w:rsid w:val="002B1B4F"/>
    <w:rsid w:val="002C2F87"/>
    <w:rsid w:val="002C764F"/>
    <w:rsid w:val="002C7E79"/>
    <w:rsid w:val="002D2F05"/>
    <w:rsid w:val="002D5951"/>
    <w:rsid w:val="002D5A42"/>
    <w:rsid w:val="002E1D1B"/>
    <w:rsid w:val="002E2455"/>
    <w:rsid w:val="002E4DDF"/>
    <w:rsid w:val="002E5BE8"/>
    <w:rsid w:val="002E70A4"/>
    <w:rsid w:val="002F3B11"/>
    <w:rsid w:val="002F67E1"/>
    <w:rsid w:val="00303139"/>
    <w:rsid w:val="003038A0"/>
    <w:rsid w:val="003053DA"/>
    <w:rsid w:val="00310767"/>
    <w:rsid w:val="00314ECA"/>
    <w:rsid w:val="003160F4"/>
    <w:rsid w:val="003169D6"/>
    <w:rsid w:val="00325A9F"/>
    <w:rsid w:val="00326D10"/>
    <w:rsid w:val="0033016C"/>
    <w:rsid w:val="00332F8D"/>
    <w:rsid w:val="0033587B"/>
    <w:rsid w:val="003454E3"/>
    <w:rsid w:val="00347510"/>
    <w:rsid w:val="00350080"/>
    <w:rsid w:val="00351A6C"/>
    <w:rsid w:val="0035603A"/>
    <w:rsid w:val="00356D6E"/>
    <w:rsid w:val="00362E4D"/>
    <w:rsid w:val="00366589"/>
    <w:rsid w:val="0037144E"/>
    <w:rsid w:val="00374ED1"/>
    <w:rsid w:val="00377096"/>
    <w:rsid w:val="00380410"/>
    <w:rsid w:val="00381EC5"/>
    <w:rsid w:val="00382CD1"/>
    <w:rsid w:val="00384879"/>
    <w:rsid w:val="00385837"/>
    <w:rsid w:val="003858D1"/>
    <w:rsid w:val="00387931"/>
    <w:rsid w:val="00390D64"/>
    <w:rsid w:val="00392FB9"/>
    <w:rsid w:val="00393A60"/>
    <w:rsid w:val="00395766"/>
    <w:rsid w:val="003966CB"/>
    <w:rsid w:val="003979F8"/>
    <w:rsid w:val="003A21F4"/>
    <w:rsid w:val="003A6DB6"/>
    <w:rsid w:val="003B196A"/>
    <w:rsid w:val="003B3026"/>
    <w:rsid w:val="003B37B4"/>
    <w:rsid w:val="003C6BD9"/>
    <w:rsid w:val="003D1722"/>
    <w:rsid w:val="003D628E"/>
    <w:rsid w:val="003E0D62"/>
    <w:rsid w:val="003E4D05"/>
    <w:rsid w:val="003E5F87"/>
    <w:rsid w:val="003E61A6"/>
    <w:rsid w:val="003F008C"/>
    <w:rsid w:val="003F0944"/>
    <w:rsid w:val="003F1BC4"/>
    <w:rsid w:val="003F2004"/>
    <w:rsid w:val="003F2836"/>
    <w:rsid w:val="003F5019"/>
    <w:rsid w:val="003F6A20"/>
    <w:rsid w:val="00401616"/>
    <w:rsid w:val="00402686"/>
    <w:rsid w:val="00403A9E"/>
    <w:rsid w:val="004051FA"/>
    <w:rsid w:val="004059E9"/>
    <w:rsid w:val="00410CA1"/>
    <w:rsid w:val="00411D49"/>
    <w:rsid w:val="00413F05"/>
    <w:rsid w:val="004146C3"/>
    <w:rsid w:val="00423F69"/>
    <w:rsid w:val="00424081"/>
    <w:rsid w:val="0042569E"/>
    <w:rsid w:val="004272AF"/>
    <w:rsid w:val="004307F6"/>
    <w:rsid w:val="004321D3"/>
    <w:rsid w:val="00436E5F"/>
    <w:rsid w:val="00442A3E"/>
    <w:rsid w:val="00443D73"/>
    <w:rsid w:val="00444141"/>
    <w:rsid w:val="00444B19"/>
    <w:rsid w:val="0044588A"/>
    <w:rsid w:val="00445C9C"/>
    <w:rsid w:val="00446F8C"/>
    <w:rsid w:val="00450856"/>
    <w:rsid w:val="00452120"/>
    <w:rsid w:val="00467B59"/>
    <w:rsid w:val="004704F7"/>
    <w:rsid w:val="00473B4D"/>
    <w:rsid w:val="004807CA"/>
    <w:rsid w:val="00480948"/>
    <w:rsid w:val="00480DEE"/>
    <w:rsid w:val="00481199"/>
    <w:rsid w:val="004832DE"/>
    <w:rsid w:val="004840E9"/>
    <w:rsid w:val="004845F9"/>
    <w:rsid w:val="00484F40"/>
    <w:rsid w:val="0048558D"/>
    <w:rsid w:val="004874EC"/>
    <w:rsid w:val="00491630"/>
    <w:rsid w:val="00492715"/>
    <w:rsid w:val="0049321E"/>
    <w:rsid w:val="004952BA"/>
    <w:rsid w:val="00496CE8"/>
    <w:rsid w:val="004A29DC"/>
    <w:rsid w:val="004A2FCD"/>
    <w:rsid w:val="004A347A"/>
    <w:rsid w:val="004A77A8"/>
    <w:rsid w:val="004B0672"/>
    <w:rsid w:val="004B0D97"/>
    <w:rsid w:val="004B1393"/>
    <w:rsid w:val="004B2221"/>
    <w:rsid w:val="004B2FF7"/>
    <w:rsid w:val="004B4735"/>
    <w:rsid w:val="004C087F"/>
    <w:rsid w:val="004C139C"/>
    <w:rsid w:val="004C3560"/>
    <w:rsid w:val="004C50C8"/>
    <w:rsid w:val="004C5A28"/>
    <w:rsid w:val="004D7BDC"/>
    <w:rsid w:val="004E6437"/>
    <w:rsid w:val="004E6C7A"/>
    <w:rsid w:val="004E79BE"/>
    <w:rsid w:val="004F01F1"/>
    <w:rsid w:val="004F2B8B"/>
    <w:rsid w:val="004F4C5D"/>
    <w:rsid w:val="004F4E85"/>
    <w:rsid w:val="00510D04"/>
    <w:rsid w:val="005129B5"/>
    <w:rsid w:val="005143BF"/>
    <w:rsid w:val="00520152"/>
    <w:rsid w:val="00522E6F"/>
    <w:rsid w:val="0052323F"/>
    <w:rsid w:val="005236AD"/>
    <w:rsid w:val="00524333"/>
    <w:rsid w:val="00525930"/>
    <w:rsid w:val="00526FE9"/>
    <w:rsid w:val="005327F0"/>
    <w:rsid w:val="0053747E"/>
    <w:rsid w:val="0054138F"/>
    <w:rsid w:val="005468A6"/>
    <w:rsid w:val="00547D0D"/>
    <w:rsid w:val="00553ABE"/>
    <w:rsid w:val="0055630D"/>
    <w:rsid w:val="0056068B"/>
    <w:rsid w:val="00562B86"/>
    <w:rsid w:val="00562E51"/>
    <w:rsid w:val="005631E7"/>
    <w:rsid w:val="0056322C"/>
    <w:rsid w:val="005641D2"/>
    <w:rsid w:val="00564B1B"/>
    <w:rsid w:val="0056561B"/>
    <w:rsid w:val="00565D76"/>
    <w:rsid w:val="00570091"/>
    <w:rsid w:val="00572670"/>
    <w:rsid w:val="00573B8D"/>
    <w:rsid w:val="00574FF1"/>
    <w:rsid w:val="00576E3D"/>
    <w:rsid w:val="0058015F"/>
    <w:rsid w:val="00580222"/>
    <w:rsid w:val="005817CB"/>
    <w:rsid w:val="00581BBC"/>
    <w:rsid w:val="00583F31"/>
    <w:rsid w:val="00585907"/>
    <w:rsid w:val="005912F6"/>
    <w:rsid w:val="0059230E"/>
    <w:rsid w:val="005930CA"/>
    <w:rsid w:val="00594C13"/>
    <w:rsid w:val="00597077"/>
    <w:rsid w:val="005A1127"/>
    <w:rsid w:val="005A4F02"/>
    <w:rsid w:val="005A7E44"/>
    <w:rsid w:val="005B081B"/>
    <w:rsid w:val="005B23DC"/>
    <w:rsid w:val="005B3C17"/>
    <w:rsid w:val="005B7A05"/>
    <w:rsid w:val="005C014F"/>
    <w:rsid w:val="005D1145"/>
    <w:rsid w:val="005D33A1"/>
    <w:rsid w:val="005D4D92"/>
    <w:rsid w:val="005D6460"/>
    <w:rsid w:val="005D79AB"/>
    <w:rsid w:val="005E2820"/>
    <w:rsid w:val="005E4683"/>
    <w:rsid w:val="005E6DC3"/>
    <w:rsid w:val="005F0C2D"/>
    <w:rsid w:val="005F1CD8"/>
    <w:rsid w:val="005F28AC"/>
    <w:rsid w:val="005F6BF2"/>
    <w:rsid w:val="00605427"/>
    <w:rsid w:val="00606217"/>
    <w:rsid w:val="0060708E"/>
    <w:rsid w:val="006071AD"/>
    <w:rsid w:val="006119EA"/>
    <w:rsid w:val="0061262C"/>
    <w:rsid w:val="00615880"/>
    <w:rsid w:val="00615BE3"/>
    <w:rsid w:val="0061702C"/>
    <w:rsid w:val="00623863"/>
    <w:rsid w:val="00625C52"/>
    <w:rsid w:val="006320F9"/>
    <w:rsid w:val="006321EF"/>
    <w:rsid w:val="006344AB"/>
    <w:rsid w:val="00635A73"/>
    <w:rsid w:val="0063659B"/>
    <w:rsid w:val="00636744"/>
    <w:rsid w:val="00637E33"/>
    <w:rsid w:val="00640895"/>
    <w:rsid w:val="00644A56"/>
    <w:rsid w:val="00645EE9"/>
    <w:rsid w:val="00654986"/>
    <w:rsid w:val="00660D75"/>
    <w:rsid w:val="0066333B"/>
    <w:rsid w:val="0067666D"/>
    <w:rsid w:val="00680CD7"/>
    <w:rsid w:val="00682679"/>
    <w:rsid w:val="006848BA"/>
    <w:rsid w:val="00684FC1"/>
    <w:rsid w:val="0068575E"/>
    <w:rsid w:val="00685A85"/>
    <w:rsid w:val="00687338"/>
    <w:rsid w:val="00687F85"/>
    <w:rsid w:val="00692649"/>
    <w:rsid w:val="006946F9"/>
    <w:rsid w:val="006A1B6C"/>
    <w:rsid w:val="006A41F6"/>
    <w:rsid w:val="006B0177"/>
    <w:rsid w:val="006B1D18"/>
    <w:rsid w:val="006B21A0"/>
    <w:rsid w:val="006B5B8A"/>
    <w:rsid w:val="006B6D0D"/>
    <w:rsid w:val="006C0A16"/>
    <w:rsid w:val="006C35B7"/>
    <w:rsid w:val="006C65B3"/>
    <w:rsid w:val="006D06AC"/>
    <w:rsid w:val="006D1BF6"/>
    <w:rsid w:val="006D4987"/>
    <w:rsid w:val="006D6784"/>
    <w:rsid w:val="006D7158"/>
    <w:rsid w:val="006D77BC"/>
    <w:rsid w:val="006E2404"/>
    <w:rsid w:val="006E7FD3"/>
    <w:rsid w:val="006F2509"/>
    <w:rsid w:val="00700181"/>
    <w:rsid w:val="00703E1E"/>
    <w:rsid w:val="0070663A"/>
    <w:rsid w:val="00706E7D"/>
    <w:rsid w:val="00714576"/>
    <w:rsid w:val="00714E2E"/>
    <w:rsid w:val="007172A6"/>
    <w:rsid w:val="0071780F"/>
    <w:rsid w:val="00720780"/>
    <w:rsid w:val="00721C71"/>
    <w:rsid w:val="00722CBD"/>
    <w:rsid w:val="00726AB9"/>
    <w:rsid w:val="00727BFD"/>
    <w:rsid w:val="00733949"/>
    <w:rsid w:val="00735611"/>
    <w:rsid w:val="00735B96"/>
    <w:rsid w:val="00742405"/>
    <w:rsid w:val="007476D4"/>
    <w:rsid w:val="00747828"/>
    <w:rsid w:val="007505B5"/>
    <w:rsid w:val="00752FA8"/>
    <w:rsid w:val="00754287"/>
    <w:rsid w:val="00754798"/>
    <w:rsid w:val="00757D61"/>
    <w:rsid w:val="007644F6"/>
    <w:rsid w:val="00765C0F"/>
    <w:rsid w:val="00772173"/>
    <w:rsid w:val="00774475"/>
    <w:rsid w:val="00775F78"/>
    <w:rsid w:val="00780FD1"/>
    <w:rsid w:val="00781091"/>
    <w:rsid w:val="00783C6C"/>
    <w:rsid w:val="00784022"/>
    <w:rsid w:val="00785DA2"/>
    <w:rsid w:val="00790F93"/>
    <w:rsid w:val="007950FD"/>
    <w:rsid w:val="00796663"/>
    <w:rsid w:val="00796ECD"/>
    <w:rsid w:val="00797A9B"/>
    <w:rsid w:val="007A0A32"/>
    <w:rsid w:val="007A2DB5"/>
    <w:rsid w:val="007A331D"/>
    <w:rsid w:val="007B18CC"/>
    <w:rsid w:val="007B21E1"/>
    <w:rsid w:val="007B3BD4"/>
    <w:rsid w:val="007B4926"/>
    <w:rsid w:val="007B4F29"/>
    <w:rsid w:val="007B70D9"/>
    <w:rsid w:val="007C2BC5"/>
    <w:rsid w:val="007C467B"/>
    <w:rsid w:val="007C5320"/>
    <w:rsid w:val="007C5A09"/>
    <w:rsid w:val="007C7908"/>
    <w:rsid w:val="007C7C62"/>
    <w:rsid w:val="007D06A8"/>
    <w:rsid w:val="007D5448"/>
    <w:rsid w:val="007E34C9"/>
    <w:rsid w:val="007E4569"/>
    <w:rsid w:val="007E4BED"/>
    <w:rsid w:val="007E4BF8"/>
    <w:rsid w:val="007E6008"/>
    <w:rsid w:val="007F274E"/>
    <w:rsid w:val="007F3399"/>
    <w:rsid w:val="007F53B8"/>
    <w:rsid w:val="007F6516"/>
    <w:rsid w:val="00800293"/>
    <w:rsid w:val="008004CC"/>
    <w:rsid w:val="00805241"/>
    <w:rsid w:val="0080528F"/>
    <w:rsid w:val="00815246"/>
    <w:rsid w:val="00822B17"/>
    <w:rsid w:val="00822C27"/>
    <w:rsid w:val="00825CEC"/>
    <w:rsid w:val="00834136"/>
    <w:rsid w:val="0083685D"/>
    <w:rsid w:val="00855FC4"/>
    <w:rsid w:val="00861F4E"/>
    <w:rsid w:val="00866997"/>
    <w:rsid w:val="00873515"/>
    <w:rsid w:val="008742EA"/>
    <w:rsid w:val="00883C04"/>
    <w:rsid w:val="00886D5D"/>
    <w:rsid w:val="00890D2A"/>
    <w:rsid w:val="00891CEE"/>
    <w:rsid w:val="00895692"/>
    <w:rsid w:val="008A3AE6"/>
    <w:rsid w:val="008B0150"/>
    <w:rsid w:val="008B651C"/>
    <w:rsid w:val="008B7D68"/>
    <w:rsid w:val="008C0BAB"/>
    <w:rsid w:val="008C43D1"/>
    <w:rsid w:val="008C53A0"/>
    <w:rsid w:val="008C5D97"/>
    <w:rsid w:val="008D0575"/>
    <w:rsid w:val="008D13EB"/>
    <w:rsid w:val="008D46D7"/>
    <w:rsid w:val="008D6E19"/>
    <w:rsid w:val="008E3AB2"/>
    <w:rsid w:val="008E3FD7"/>
    <w:rsid w:val="008E512B"/>
    <w:rsid w:val="008F1512"/>
    <w:rsid w:val="008F3D5D"/>
    <w:rsid w:val="00900E93"/>
    <w:rsid w:val="00901007"/>
    <w:rsid w:val="00901070"/>
    <w:rsid w:val="00906506"/>
    <w:rsid w:val="00907E45"/>
    <w:rsid w:val="009126FD"/>
    <w:rsid w:val="009201E2"/>
    <w:rsid w:val="00923CAF"/>
    <w:rsid w:val="00924F0B"/>
    <w:rsid w:val="00925E87"/>
    <w:rsid w:val="0092766D"/>
    <w:rsid w:val="00930967"/>
    <w:rsid w:val="0093260E"/>
    <w:rsid w:val="009361BD"/>
    <w:rsid w:val="0094162E"/>
    <w:rsid w:val="009422D6"/>
    <w:rsid w:val="009443B9"/>
    <w:rsid w:val="009514F7"/>
    <w:rsid w:val="00954565"/>
    <w:rsid w:val="0095526C"/>
    <w:rsid w:val="00957034"/>
    <w:rsid w:val="009604E8"/>
    <w:rsid w:val="00962B6F"/>
    <w:rsid w:val="009658FC"/>
    <w:rsid w:val="00966059"/>
    <w:rsid w:val="00974BDE"/>
    <w:rsid w:val="00976761"/>
    <w:rsid w:val="009813F3"/>
    <w:rsid w:val="0098715B"/>
    <w:rsid w:val="00993651"/>
    <w:rsid w:val="00993BF6"/>
    <w:rsid w:val="00997C43"/>
    <w:rsid w:val="009A1B3B"/>
    <w:rsid w:val="009A41B0"/>
    <w:rsid w:val="009A59F1"/>
    <w:rsid w:val="009B056B"/>
    <w:rsid w:val="009B68F6"/>
    <w:rsid w:val="009C4EC6"/>
    <w:rsid w:val="009C75AF"/>
    <w:rsid w:val="009D0A23"/>
    <w:rsid w:val="009D15F2"/>
    <w:rsid w:val="009D44D6"/>
    <w:rsid w:val="009D455F"/>
    <w:rsid w:val="009D7B6C"/>
    <w:rsid w:val="009E47C9"/>
    <w:rsid w:val="009F3905"/>
    <w:rsid w:val="009F4141"/>
    <w:rsid w:val="009F43E3"/>
    <w:rsid w:val="009F670E"/>
    <w:rsid w:val="00A00BB5"/>
    <w:rsid w:val="00A01409"/>
    <w:rsid w:val="00A029AB"/>
    <w:rsid w:val="00A06E2B"/>
    <w:rsid w:val="00A1097D"/>
    <w:rsid w:val="00A12AB7"/>
    <w:rsid w:val="00A21DA0"/>
    <w:rsid w:val="00A25A38"/>
    <w:rsid w:val="00A34414"/>
    <w:rsid w:val="00A37369"/>
    <w:rsid w:val="00A3778D"/>
    <w:rsid w:val="00A41040"/>
    <w:rsid w:val="00A473BE"/>
    <w:rsid w:val="00A47813"/>
    <w:rsid w:val="00A52611"/>
    <w:rsid w:val="00A52A9A"/>
    <w:rsid w:val="00A53D87"/>
    <w:rsid w:val="00A54077"/>
    <w:rsid w:val="00A54EC7"/>
    <w:rsid w:val="00A672D4"/>
    <w:rsid w:val="00A67E3B"/>
    <w:rsid w:val="00A70EE1"/>
    <w:rsid w:val="00A71B58"/>
    <w:rsid w:val="00A73B7C"/>
    <w:rsid w:val="00A74334"/>
    <w:rsid w:val="00A74942"/>
    <w:rsid w:val="00A80261"/>
    <w:rsid w:val="00A83F29"/>
    <w:rsid w:val="00A91031"/>
    <w:rsid w:val="00A91474"/>
    <w:rsid w:val="00A94195"/>
    <w:rsid w:val="00A9540E"/>
    <w:rsid w:val="00A966AF"/>
    <w:rsid w:val="00A96FAA"/>
    <w:rsid w:val="00AA345F"/>
    <w:rsid w:val="00AA6863"/>
    <w:rsid w:val="00AA6915"/>
    <w:rsid w:val="00AB2106"/>
    <w:rsid w:val="00AB3220"/>
    <w:rsid w:val="00AB4484"/>
    <w:rsid w:val="00AB4730"/>
    <w:rsid w:val="00AB6C01"/>
    <w:rsid w:val="00AC0CA5"/>
    <w:rsid w:val="00AC3AD7"/>
    <w:rsid w:val="00AC41D7"/>
    <w:rsid w:val="00AC4822"/>
    <w:rsid w:val="00AC4BB5"/>
    <w:rsid w:val="00AC7A6A"/>
    <w:rsid w:val="00AD1C70"/>
    <w:rsid w:val="00AD1F06"/>
    <w:rsid w:val="00AD37A3"/>
    <w:rsid w:val="00AD3846"/>
    <w:rsid w:val="00AD51BF"/>
    <w:rsid w:val="00AE0F46"/>
    <w:rsid w:val="00AE239C"/>
    <w:rsid w:val="00AE48DF"/>
    <w:rsid w:val="00B010E2"/>
    <w:rsid w:val="00B01292"/>
    <w:rsid w:val="00B03248"/>
    <w:rsid w:val="00B07E22"/>
    <w:rsid w:val="00B10261"/>
    <w:rsid w:val="00B11DAF"/>
    <w:rsid w:val="00B12535"/>
    <w:rsid w:val="00B13284"/>
    <w:rsid w:val="00B21DFA"/>
    <w:rsid w:val="00B2563E"/>
    <w:rsid w:val="00B272D1"/>
    <w:rsid w:val="00B30DD6"/>
    <w:rsid w:val="00B35E4E"/>
    <w:rsid w:val="00B509E6"/>
    <w:rsid w:val="00B554F5"/>
    <w:rsid w:val="00B55943"/>
    <w:rsid w:val="00B56D83"/>
    <w:rsid w:val="00B63DF1"/>
    <w:rsid w:val="00B64515"/>
    <w:rsid w:val="00B65B45"/>
    <w:rsid w:val="00B70B8A"/>
    <w:rsid w:val="00B724F0"/>
    <w:rsid w:val="00B7311D"/>
    <w:rsid w:val="00B74290"/>
    <w:rsid w:val="00B766C3"/>
    <w:rsid w:val="00B77C9E"/>
    <w:rsid w:val="00B8053E"/>
    <w:rsid w:val="00B82AC2"/>
    <w:rsid w:val="00B82FEC"/>
    <w:rsid w:val="00B83D0A"/>
    <w:rsid w:val="00B8509F"/>
    <w:rsid w:val="00B9541F"/>
    <w:rsid w:val="00B955CB"/>
    <w:rsid w:val="00B96965"/>
    <w:rsid w:val="00BA01D6"/>
    <w:rsid w:val="00BA4F9F"/>
    <w:rsid w:val="00BB024E"/>
    <w:rsid w:val="00BC10C4"/>
    <w:rsid w:val="00BC2897"/>
    <w:rsid w:val="00BC393E"/>
    <w:rsid w:val="00BC50F2"/>
    <w:rsid w:val="00BD4F7B"/>
    <w:rsid w:val="00BD7B3C"/>
    <w:rsid w:val="00BD7C81"/>
    <w:rsid w:val="00BE1698"/>
    <w:rsid w:val="00BE4853"/>
    <w:rsid w:val="00BE5085"/>
    <w:rsid w:val="00BE5B67"/>
    <w:rsid w:val="00BE6326"/>
    <w:rsid w:val="00BE7428"/>
    <w:rsid w:val="00C02304"/>
    <w:rsid w:val="00C05DDA"/>
    <w:rsid w:val="00C11177"/>
    <w:rsid w:val="00C12299"/>
    <w:rsid w:val="00C12B25"/>
    <w:rsid w:val="00C14663"/>
    <w:rsid w:val="00C16E25"/>
    <w:rsid w:val="00C179DE"/>
    <w:rsid w:val="00C21970"/>
    <w:rsid w:val="00C23BC6"/>
    <w:rsid w:val="00C23BE6"/>
    <w:rsid w:val="00C252F3"/>
    <w:rsid w:val="00C265D9"/>
    <w:rsid w:val="00C270C1"/>
    <w:rsid w:val="00C2769A"/>
    <w:rsid w:val="00C30F51"/>
    <w:rsid w:val="00C31E85"/>
    <w:rsid w:val="00C333CA"/>
    <w:rsid w:val="00C41A25"/>
    <w:rsid w:val="00C44A30"/>
    <w:rsid w:val="00C459E3"/>
    <w:rsid w:val="00C47236"/>
    <w:rsid w:val="00C4756F"/>
    <w:rsid w:val="00C5516E"/>
    <w:rsid w:val="00C56136"/>
    <w:rsid w:val="00C56BB7"/>
    <w:rsid w:val="00C57B0F"/>
    <w:rsid w:val="00C61842"/>
    <w:rsid w:val="00C71A8E"/>
    <w:rsid w:val="00C75987"/>
    <w:rsid w:val="00C75BD3"/>
    <w:rsid w:val="00C81947"/>
    <w:rsid w:val="00C87B97"/>
    <w:rsid w:val="00C90780"/>
    <w:rsid w:val="00C91632"/>
    <w:rsid w:val="00C971D1"/>
    <w:rsid w:val="00CA4910"/>
    <w:rsid w:val="00CA7DEF"/>
    <w:rsid w:val="00CB1B01"/>
    <w:rsid w:val="00CB1E45"/>
    <w:rsid w:val="00CB2806"/>
    <w:rsid w:val="00CB2FD6"/>
    <w:rsid w:val="00CB59B2"/>
    <w:rsid w:val="00CB62F2"/>
    <w:rsid w:val="00CB7D68"/>
    <w:rsid w:val="00CC24A5"/>
    <w:rsid w:val="00CC5658"/>
    <w:rsid w:val="00CC69DA"/>
    <w:rsid w:val="00CD0511"/>
    <w:rsid w:val="00CD1A80"/>
    <w:rsid w:val="00CD271D"/>
    <w:rsid w:val="00CD4B13"/>
    <w:rsid w:val="00CD5ED1"/>
    <w:rsid w:val="00CE0DB3"/>
    <w:rsid w:val="00CE2950"/>
    <w:rsid w:val="00CE351F"/>
    <w:rsid w:val="00CE3DF9"/>
    <w:rsid w:val="00CE52EF"/>
    <w:rsid w:val="00CE5CE3"/>
    <w:rsid w:val="00CF06D6"/>
    <w:rsid w:val="00CF3ECA"/>
    <w:rsid w:val="00CF65A8"/>
    <w:rsid w:val="00CF6A54"/>
    <w:rsid w:val="00CF7872"/>
    <w:rsid w:val="00D0080E"/>
    <w:rsid w:val="00D01C06"/>
    <w:rsid w:val="00D062BE"/>
    <w:rsid w:val="00D07858"/>
    <w:rsid w:val="00D12524"/>
    <w:rsid w:val="00D1379C"/>
    <w:rsid w:val="00D154C8"/>
    <w:rsid w:val="00D16F5E"/>
    <w:rsid w:val="00D20250"/>
    <w:rsid w:val="00D237C2"/>
    <w:rsid w:val="00D23D72"/>
    <w:rsid w:val="00D24A34"/>
    <w:rsid w:val="00D30386"/>
    <w:rsid w:val="00D307D2"/>
    <w:rsid w:val="00D310FE"/>
    <w:rsid w:val="00D32059"/>
    <w:rsid w:val="00D3281E"/>
    <w:rsid w:val="00D338F5"/>
    <w:rsid w:val="00D375E0"/>
    <w:rsid w:val="00D4013A"/>
    <w:rsid w:val="00D415E1"/>
    <w:rsid w:val="00D47E82"/>
    <w:rsid w:val="00D514C8"/>
    <w:rsid w:val="00D51CBD"/>
    <w:rsid w:val="00D53B0C"/>
    <w:rsid w:val="00D57282"/>
    <w:rsid w:val="00D62AE8"/>
    <w:rsid w:val="00D65F3C"/>
    <w:rsid w:val="00D6776F"/>
    <w:rsid w:val="00D7028C"/>
    <w:rsid w:val="00D7095E"/>
    <w:rsid w:val="00D71B42"/>
    <w:rsid w:val="00D72205"/>
    <w:rsid w:val="00D73B62"/>
    <w:rsid w:val="00D757E0"/>
    <w:rsid w:val="00D76009"/>
    <w:rsid w:val="00D76234"/>
    <w:rsid w:val="00D765BF"/>
    <w:rsid w:val="00D76E93"/>
    <w:rsid w:val="00D771A8"/>
    <w:rsid w:val="00D772CB"/>
    <w:rsid w:val="00D80AC2"/>
    <w:rsid w:val="00D82E97"/>
    <w:rsid w:val="00D8410E"/>
    <w:rsid w:val="00D8694E"/>
    <w:rsid w:val="00D870E3"/>
    <w:rsid w:val="00D90A04"/>
    <w:rsid w:val="00D93CE0"/>
    <w:rsid w:val="00D93D33"/>
    <w:rsid w:val="00D9578F"/>
    <w:rsid w:val="00D95BDD"/>
    <w:rsid w:val="00DA09C1"/>
    <w:rsid w:val="00DA0D38"/>
    <w:rsid w:val="00DA1511"/>
    <w:rsid w:val="00DA263C"/>
    <w:rsid w:val="00DA4DCC"/>
    <w:rsid w:val="00DA5E8F"/>
    <w:rsid w:val="00DA6888"/>
    <w:rsid w:val="00DA766B"/>
    <w:rsid w:val="00DA7DCE"/>
    <w:rsid w:val="00DB0FDF"/>
    <w:rsid w:val="00DB7092"/>
    <w:rsid w:val="00DB7230"/>
    <w:rsid w:val="00DC1114"/>
    <w:rsid w:val="00DC5C6C"/>
    <w:rsid w:val="00DD0503"/>
    <w:rsid w:val="00DD2184"/>
    <w:rsid w:val="00DD4B8D"/>
    <w:rsid w:val="00DD5B28"/>
    <w:rsid w:val="00DD5DD2"/>
    <w:rsid w:val="00DE4F68"/>
    <w:rsid w:val="00DE6326"/>
    <w:rsid w:val="00DE65C8"/>
    <w:rsid w:val="00DE6986"/>
    <w:rsid w:val="00DF20BB"/>
    <w:rsid w:val="00DF3296"/>
    <w:rsid w:val="00E00751"/>
    <w:rsid w:val="00E078A9"/>
    <w:rsid w:val="00E14019"/>
    <w:rsid w:val="00E14746"/>
    <w:rsid w:val="00E15BE0"/>
    <w:rsid w:val="00E16831"/>
    <w:rsid w:val="00E17132"/>
    <w:rsid w:val="00E17249"/>
    <w:rsid w:val="00E17FA3"/>
    <w:rsid w:val="00E27EF7"/>
    <w:rsid w:val="00E3043E"/>
    <w:rsid w:val="00E4096D"/>
    <w:rsid w:val="00E43C91"/>
    <w:rsid w:val="00E503D6"/>
    <w:rsid w:val="00E536C7"/>
    <w:rsid w:val="00E60938"/>
    <w:rsid w:val="00E661B0"/>
    <w:rsid w:val="00E70B64"/>
    <w:rsid w:val="00E801C3"/>
    <w:rsid w:val="00E8374E"/>
    <w:rsid w:val="00E847A0"/>
    <w:rsid w:val="00E85579"/>
    <w:rsid w:val="00E864A5"/>
    <w:rsid w:val="00E87C5A"/>
    <w:rsid w:val="00E9095D"/>
    <w:rsid w:val="00E93DCE"/>
    <w:rsid w:val="00E953F7"/>
    <w:rsid w:val="00E96AB5"/>
    <w:rsid w:val="00EA18E5"/>
    <w:rsid w:val="00EA5890"/>
    <w:rsid w:val="00EA5AC2"/>
    <w:rsid w:val="00EA7B28"/>
    <w:rsid w:val="00EB415F"/>
    <w:rsid w:val="00ED2E9B"/>
    <w:rsid w:val="00ED3031"/>
    <w:rsid w:val="00ED50D0"/>
    <w:rsid w:val="00ED5F0B"/>
    <w:rsid w:val="00EE055A"/>
    <w:rsid w:val="00EE2E91"/>
    <w:rsid w:val="00EE3831"/>
    <w:rsid w:val="00EE66B0"/>
    <w:rsid w:val="00EE79F5"/>
    <w:rsid w:val="00EF2E1D"/>
    <w:rsid w:val="00EF478A"/>
    <w:rsid w:val="00EF47A2"/>
    <w:rsid w:val="00EF5E0F"/>
    <w:rsid w:val="00F04A67"/>
    <w:rsid w:val="00F07ACC"/>
    <w:rsid w:val="00F07F89"/>
    <w:rsid w:val="00F125E3"/>
    <w:rsid w:val="00F1509E"/>
    <w:rsid w:val="00F16605"/>
    <w:rsid w:val="00F17774"/>
    <w:rsid w:val="00F22889"/>
    <w:rsid w:val="00F22CF9"/>
    <w:rsid w:val="00F27263"/>
    <w:rsid w:val="00F31BC5"/>
    <w:rsid w:val="00F322DA"/>
    <w:rsid w:val="00F41F54"/>
    <w:rsid w:val="00F42256"/>
    <w:rsid w:val="00F44C83"/>
    <w:rsid w:val="00F53ED6"/>
    <w:rsid w:val="00F555C5"/>
    <w:rsid w:val="00F55F83"/>
    <w:rsid w:val="00F566F0"/>
    <w:rsid w:val="00F60914"/>
    <w:rsid w:val="00F61C6E"/>
    <w:rsid w:val="00F62E21"/>
    <w:rsid w:val="00F63A96"/>
    <w:rsid w:val="00F65491"/>
    <w:rsid w:val="00F664CD"/>
    <w:rsid w:val="00F67FB0"/>
    <w:rsid w:val="00F742AF"/>
    <w:rsid w:val="00F75067"/>
    <w:rsid w:val="00F767A7"/>
    <w:rsid w:val="00F77117"/>
    <w:rsid w:val="00F82324"/>
    <w:rsid w:val="00F836D4"/>
    <w:rsid w:val="00F83A9D"/>
    <w:rsid w:val="00F85FE4"/>
    <w:rsid w:val="00F91170"/>
    <w:rsid w:val="00F9210A"/>
    <w:rsid w:val="00F9348B"/>
    <w:rsid w:val="00FA0735"/>
    <w:rsid w:val="00FA1344"/>
    <w:rsid w:val="00FA24BF"/>
    <w:rsid w:val="00FA2652"/>
    <w:rsid w:val="00FA3065"/>
    <w:rsid w:val="00FA45B8"/>
    <w:rsid w:val="00FA47A3"/>
    <w:rsid w:val="00FA7777"/>
    <w:rsid w:val="00FB2694"/>
    <w:rsid w:val="00FB27C5"/>
    <w:rsid w:val="00FB5A7B"/>
    <w:rsid w:val="00FB5B12"/>
    <w:rsid w:val="00FC1B1D"/>
    <w:rsid w:val="00FC1C76"/>
    <w:rsid w:val="00FC1E33"/>
    <w:rsid w:val="00FC48D5"/>
    <w:rsid w:val="00FC7DFF"/>
    <w:rsid w:val="00FD0570"/>
    <w:rsid w:val="00FD11EE"/>
    <w:rsid w:val="00FD2B7F"/>
    <w:rsid w:val="00FE07CB"/>
    <w:rsid w:val="00FE3153"/>
    <w:rsid w:val="00FF0DBB"/>
    <w:rsid w:val="00FF3B31"/>
    <w:rsid w:val="00FF5F5D"/>
    <w:rsid w:val="00FF6225"/>
    <w:rsid w:val="00FF6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B854C3B"/>
  <w15:docId w15:val="{D5315099-6FE9-4A52-921B-72CD38BC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AB2"/>
    <w:pPr>
      <w:suppressAutoHyphens/>
    </w:pPr>
    <w:rPr>
      <w:sz w:val="24"/>
      <w:szCs w:val="24"/>
      <w:lang w:val="ro-RO" w:eastAsia="ar-SA"/>
    </w:rPr>
  </w:style>
  <w:style w:type="paragraph" w:styleId="Heading1">
    <w:name w:val="heading 1"/>
    <w:basedOn w:val="Normal"/>
    <w:next w:val="Normal"/>
    <w:qFormat/>
    <w:rsid w:val="008E3AB2"/>
    <w:pPr>
      <w:keepNext/>
      <w:numPr>
        <w:numId w:val="1"/>
      </w:numPr>
      <w:jc w:val="both"/>
      <w:outlineLvl w:val="0"/>
    </w:pPr>
    <w:rPr>
      <w:b/>
      <w:bCs/>
      <w:sz w:val="20"/>
    </w:rPr>
  </w:style>
  <w:style w:type="paragraph" w:styleId="Heading2">
    <w:name w:val="heading 2"/>
    <w:basedOn w:val="Normal"/>
    <w:next w:val="Normal"/>
    <w:qFormat/>
    <w:rsid w:val="008E3AB2"/>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8E3AB2"/>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E3AB2"/>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8E3AB2"/>
    <w:pPr>
      <w:numPr>
        <w:ilvl w:val="4"/>
        <w:numId w:val="1"/>
      </w:numPr>
      <w:spacing w:before="240" w:after="60"/>
      <w:outlineLvl w:val="4"/>
    </w:pPr>
    <w:rPr>
      <w:b/>
      <w:bCs/>
      <w:i/>
      <w:iCs/>
      <w:sz w:val="26"/>
      <w:szCs w:val="26"/>
    </w:rPr>
  </w:style>
  <w:style w:type="paragraph" w:styleId="Heading6">
    <w:name w:val="heading 6"/>
    <w:basedOn w:val="Normal"/>
    <w:next w:val="Normal"/>
    <w:qFormat/>
    <w:rsid w:val="008E3AB2"/>
    <w:pPr>
      <w:numPr>
        <w:ilvl w:val="5"/>
        <w:numId w:val="1"/>
      </w:num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8E3AB2"/>
    <w:rPr>
      <w:rFonts w:ascii="Symbol" w:hAnsi="Symbol" w:cs="Symbol" w:hint="default"/>
    </w:rPr>
  </w:style>
  <w:style w:type="character" w:customStyle="1" w:styleId="WW8Num1z1">
    <w:name w:val="WW8Num1z1"/>
    <w:rsid w:val="008E3AB2"/>
    <w:rPr>
      <w:rFonts w:ascii="Courier New" w:hAnsi="Courier New" w:cs="Courier New" w:hint="default"/>
    </w:rPr>
  </w:style>
  <w:style w:type="character" w:customStyle="1" w:styleId="WW8Num1z2">
    <w:name w:val="WW8Num1z2"/>
    <w:rsid w:val="008E3AB2"/>
    <w:rPr>
      <w:rFonts w:ascii="Wingdings" w:hAnsi="Wingdings" w:cs="Wingdings" w:hint="default"/>
    </w:rPr>
  </w:style>
  <w:style w:type="character" w:customStyle="1" w:styleId="WW8Num1z3">
    <w:name w:val="WW8Num1z3"/>
    <w:rsid w:val="008E3AB2"/>
  </w:style>
  <w:style w:type="character" w:customStyle="1" w:styleId="WW8Num1z4">
    <w:name w:val="WW8Num1z4"/>
    <w:rsid w:val="008E3AB2"/>
  </w:style>
  <w:style w:type="character" w:customStyle="1" w:styleId="WW8Num1z5">
    <w:name w:val="WW8Num1z5"/>
    <w:rsid w:val="008E3AB2"/>
  </w:style>
  <w:style w:type="character" w:customStyle="1" w:styleId="WW8Num1z6">
    <w:name w:val="WW8Num1z6"/>
    <w:rsid w:val="008E3AB2"/>
  </w:style>
  <w:style w:type="character" w:customStyle="1" w:styleId="WW8Num1z7">
    <w:name w:val="WW8Num1z7"/>
    <w:rsid w:val="008E3AB2"/>
  </w:style>
  <w:style w:type="character" w:customStyle="1" w:styleId="WW8Num1z8">
    <w:name w:val="WW8Num1z8"/>
    <w:rsid w:val="008E3AB2"/>
  </w:style>
  <w:style w:type="character" w:customStyle="1" w:styleId="WW8Num2z0">
    <w:name w:val="WW8Num2z0"/>
    <w:rsid w:val="008E3AB2"/>
    <w:rPr>
      <w:rFonts w:ascii="Symbol" w:hAnsi="Symbol" w:cs="Symbol" w:hint="default"/>
    </w:rPr>
  </w:style>
  <w:style w:type="character" w:customStyle="1" w:styleId="WW8Num2z1">
    <w:name w:val="WW8Num2z1"/>
    <w:rsid w:val="008E3AB2"/>
    <w:rPr>
      <w:rFonts w:ascii="Courier New" w:hAnsi="Courier New" w:cs="Courier New" w:hint="default"/>
    </w:rPr>
  </w:style>
  <w:style w:type="character" w:customStyle="1" w:styleId="WW8Num2z2">
    <w:name w:val="WW8Num2z2"/>
    <w:rsid w:val="008E3AB2"/>
    <w:rPr>
      <w:rFonts w:ascii="Wingdings" w:hAnsi="Wingdings" w:cs="Wingdings" w:hint="default"/>
    </w:rPr>
  </w:style>
  <w:style w:type="character" w:customStyle="1" w:styleId="WW8Num3z0">
    <w:name w:val="WW8Num3z0"/>
    <w:rsid w:val="008E3AB2"/>
    <w:rPr>
      <w:rFonts w:ascii="Times New Roman" w:eastAsia="Times New Roman" w:hAnsi="Times New Roman" w:cs="Times New Roman" w:hint="default"/>
      <w:color w:val="auto"/>
    </w:rPr>
  </w:style>
  <w:style w:type="character" w:customStyle="1" w:styleId="WW8Num3z1">
    <w:name w:val="WW8Num3z1"/>
    <w:rsid w:val="008E3AB2"/>
    <w:rPr>
      <w:rFonts w:ascii="Wingdings" w:hAnsi="Wingdings" w:cs="Wingdings" w:hint="default"/>
      <w:color w:val="auto"/>
    </w:rPr>
  </w:style>
  <w:style w:type="character" w:customStyle="1" w:styleId="WW8Num3z2">
    <w:name w:val="WW8Num3z2"/>
    <w:rsid w:val="008E3AB2"/>
    <w:rPr>
      <w:rFonts w:ascii="Wingdings" w:hAnsi="Wingdings" w:cs="Wingdings" w:hint="default"/>
    </w:rPr>
  </w:style>
  <w:style w:type="character" w:customStyle="1" w:styleId="WW8Num3z3">
    <w:name w:val="WW8Num3z3"/>
    <w:rsid w:val="008E3AB2"/>
    <w:rPr>
      <w:rFonts w:ascii="Symbol" w:hAnsi="Symbol" w:cs="Symbol" w:hint="default"/>
    </w:rPr>
  </w:style>
  <w:style w:type="character" w:customStyle="1" w:styleId="WW8Num3z4">
    <w:name w:val="WW8Num3z4"/>
    <w:rsid w:val="008E3AB2"/>
    <w:rPr>
      <w:rFonts w:ascii="Courier New" w:hAnsi="Courier New" w:cs="Courier New" w:hint="default"/>
    </w:rPr>
  </w:style>
  <w:style w:type="character" w:customStyle="1" w:styleId="WW8Num4z0">
    <w:name w:val="WW8Num4z0"/>
    <w:rsid w:val="008E3AB2"/>
    <w:rPr>
      <w:rFonts w:ascii="Symbol" w:hAnsi="Symbol" w:cs="Symbol" w:hint="default"/>
    </w:rPr>
  </w:style>
  <w:style w:type="character" w:customStyle="1" w:styleId="WW8Num4z1">
    <w:name w:val="WW8Num4z1"/>
    <w:rsid w:val="008E3AB2"/>
    <w:rPr>
      <w:rFonts w:ascii="Courier New" w:hAnsi="Courier New" w:cs="Courier New" w:hint="default"/>
    </w:rPr>
  </w:style>
  <w:style w:type="character" w:customStyle="1" w:styleId="WW8Num4z2">
    <w:name w:val="WW8Num4z2"/>
    <w:rsid w:val="008E3AB2"/>
    <w:rPr>
      <w:rFonts w:ascii="Wingdings" w:hAnsi="Wingdings" w:cs="Wingdings" w:hint="default"/>
    </w:rPr>
  </w:style>
  <w:style w:type="character" w:customStyle="1" w:styleId="do1">
    <w:name w:val="do1"/>
    <w:basedOn w:val="DefaultParagraphFont"/>
    <w:rsid w:val="008E3AB2"/>
    <w:rPr>
      <w:b/>
      <w:bCs/>
      <w:sz w:val="26"/>
      <w:szCs w:val="26"/>
    </w:rPr>
  </w:style>
  <w:style w:type="character" w:styleId="PageNumber">
    <w:name w:val="page number"/>
    <w:basedOn w:val="DefaultParagraphFont"/>
    <w:rsid w:val="008E3AB2"/>
  </w:style>
  <w:style w:type="character" w:customStyle="1" w:styleId="tpa1">
    <w:name w:val="tpa1"/>
    <w:basedOn w:val="DefaultParagraphFont"/>
    <w:qFormat/>
    <w:rsid w:val="008E3AB2"/>
  </w:style>
  <w:style w:type="character" w:customStyle="1" w:styleId="tal1">
    <w:name w:val="tal1"/>
    <w:basedOn w:val="DefaultParagraphFont"/>
    <w:rsid w:val="008E3AB2"/>
  </w:style>
  <w:style w:type="character" w:styleId="Hyperlink">
    <w:name w:val="Hyperlink"/>
    <w:basedOn w:val="DefaultParagraphFont"/>
    <w:uiPriority w:val="99"/>
    <w:rsid w:val="008E3AB2"/>
    <w:rPr>
      <w:color w:val="0000FF"/>
      <w:u w:val="single"/>
    </w:rPr>
  </w:style>
  <w:style w:type="character" w:customStyle="1" w:styleId="HeaderChar">
    <w:name w:val="Header Char"/>
    <w:basedOn w:val="DefaultParagraphFont"/>
    <w:rsid w:val="008E3AB2"/>
    <w:rPr>
      <w:sz w:val="24"/>
      <w:szCs w:val="24"/>
    </w:rPr>
  </w:style>
  <w:style w:type="character" w:customStyle="1" w:styleId="BalloonTextChar">
    <w:name w:val="Balloon Text Char"/>
    <w:basedOn w:val="DefaultParagraphFont"/>
    <w:uiPriority w:val="99"/>
    <w:rsid w:val="008E3AB2"/>
    <w:rPr>
      <w:rFonts w:ascii="Tahoma" w:hAnsi="Tahoma" w:cs="Tahoma"/>
      <w:sz w:val="16"/>
      <w:szCs w:val="16"/>
    </w:rPr>
  </w:style>
  <w:style w:type="character" w:customStyle="1" w:styleId="ar1">
    <w:name w:val="ar1"/>
    <w:basedOn w:val="DefaultParagraphFont"/>
    <w:rsid w:val="008E3AB2"/>
    <w:rPr>
      <w:b/>
      <w:bCs/>
      <w:color w:val="0000AF"/>
      <w:sz w:val="22"/>
      <w:szCs w:val="22"/>
    </w:rPr>
  </w:style>
  <w:style w:type="character" w:customStyle="1" w:styleId="al1">
    <w:name w:val="al1"/>
    <w:basedOn w:val="DefaultParagraphFont"/>
    <w:rsid w:val="008E3AB2"/>
    <w:rPr>
      <w:b/>
      <w:bCs/>
      <w:color w:val="008F00"/>
    </w:rPr>
  </w:style>
  <w:style w:type="character" w:customStyle="1" w:styleId="Bullets">
    <w:name w:val="Bullets"/>
    <w:rsid w:val="008E3AB2"/>
    <w:rPr>
      <w:rFonts w:ascii="OpenSymbol" w:eastAsia="OpenSymbol" w:hAnsi="OpenSymbol" w:cs="OpenSymbol"/>
    </w:rPr>
  </w:style>
  <w:style w:type="paragraph" w:customStyle="1" w:styleId="Heading">
    <w:name w:val="Heading"/>
    <w:basedOn w:val="Normal"/>
    <w:next w:val="BodyText"/>
    <w:rsid w:val="008E3AB2"/>
    <w:pPr>
      <w:keepNext/>
      <w:spacing w:before="240" w:after="120"/>
    </w:pPr>
    <w:rPr>
      <w:rFonts w:ascii="Arial" w:eastAsia="Arial Unicode MS" w:hAnsi="Arial" w:cs="Lucida Sans"/>
      <w:sz w:val="28"/>
      <w:szCs w:val="28"/>
    </w:rPr>
  </w:style>
  <w:style w:type="paragraph" w:styleId="BodyText">
    <w:name w:val="Body Text"/>
    <w:basedOn w:val="Normal"/>
    <w:rsid w:val="008E3AB2"/>
    <w:pPr>
      <w:spacing w:after="120"/>
    </w:pPr>
  </w:style>
  <w:style w:type="paragraph" w:styleId="List">
    <w:name w:val="List"/>
    <w:basedOn w:val="BodyText"/>
    <w:rsid w:val="008E3AB2"/>
    <w:rPr>
      <w:rFonts w:cs="Lucida Sans"/>
    </w:rPr>
  </w:style>
  <w:style w:type="paragraph" w:styleId="Caption">
    <w:name w:val="caption"/>
    <w:basedOn w:val="Normal"/>
    <w:qFormat/>
    <w:rsid w:val="008E3AB2"/>
    <w:pPr>
      <w:suppressLineNumbers/>
      <w:spacing w:before="120" w:after="120"/>
    </w:pPr>
    <w:rPr>
      <w:rFonts w:cs="Lucida Sans"/>
      <w:i/>
      <w:iCs/>
    </w:rPr>
  </w:style>
  <w:style w:type="paragraph" w:customStyle="1" w:styleId="Index">
    <w:name w:val="Index"/>
    <w:basedOn w:val="Normal"/>
    <w:rsid w:val="008E3AB2"/>
    <w:pPr>
      <w:suppressLineNumbers/>
    </w:pPr>
    <w:rPr>
      <w:rFonts w:cs="Lucida Sans"/>
    </w:rPr>
  </w:style>
  <w:style w:type="paragraph" w:styleId="Title">
    <w:name w:val="Title"/>
    <w:basedOn w:val="Normal"/>
    <w:next w:val="Subtitle"/>
    <w:qFormat/>
    <w:rsid w:val="008E3AB2"/>
    <w:pPr>
      <w:jc w:val="center"/>
    </w:pPr>
    <w:rPr>
      <w:b/>
      <w:bCs/>
    </w:rPr>
  </w:style>
  <w:style w:type="paragraph" w:styleId="Subtitle">
    <w:name w:val="Subtitle"/>
    <w:basedOn w:val="Heading"/>
    <w:next w:val="BodyText"/>
    <w:qFormat/>
    <w:rsid w:val="008E3AB2"/>
    <w:pPr>
      <w:jc w:val="center"/>
    </w:pPr>
    <w:rPr>
      <w:i/>
      <w:iCs/>
    </w:rPr>
  </w:style>
  <w:style w:type="paragraph" w:styleId="BodyText2">
    <w:name w:val="Body Text 2"/>
    <w:basedOn w:val="Normal"/>
    <w:rsid w:val="008E3AB2"/>
    <w:pPr>
      <w:spacing w:after="120" w:line="480" w:lineRule="auto"/>
    </w:pPr>
  </w:style>
  <w:style w:type="paragraph" w:customStyle="1" w:styleId="NormalWeb1">
    <w:name w:val="Normal (Web)1"/>
    <w:basedOn w:val="Normal"/>
    <w:rsid w:val="008E3AB2"/>
    <w:rPr>
      <w:rFonts w:ascii="Arial Unicode MS" w:eastAsia="Arial Unicode MS" w:hAnsi="Arial Unicode MS" w:cs="Arial Unicode MS"/>
      <w:color w:val="000000"/>
      <w:lang w:val="en-US"/>
    </w:rPr>
  </w:style>
  <w:style w:type="paragraph" w:styleId="BodyTextIndent3">
    <w:name w:val="Body Text Indent 3"/>
    <w:basedOn w:val="Normal"/>
    <w:rsid w:val="008E3AB2"/>
    <w:pPr>
      <w:spacing w:after="120"/>
      <w:ind w:left="283"/>
    </w:pPr>
    <w:rPr>
      <w:sz w:val="16"/>
      <w:szCs w:val="16"/>
    </w:rPr>
  </w:style>
  <w:style w:type="paragraph" w:styleId="Footer">
    <w:name w:val="footer"/>
    <w:aliases w:val="ITT pdp"/>
    <w:basedOn w:val="Normal"/>
    <w:link w:val="FooterChar"/>
    <w:qFormat/>
    <w:rsid w:val="008E3AB2"/>
  </w:style>
  <w:style w:type="paragraph" w:styleId="BodyTextIndent2">
    <w:name w:val="Body Text Indent 2"/>
    <w:basedOn w:val="Normal"/>
    <w:rsid w:val="008E3AB2"/>
    <w:pPr>
      <w:ind w:left="45"/>
      <w:jc w:val="both"/>
    </w:pPr>
    <w:rPr>
      <w:bCs/>
    </w:rPr>
  </w:style>
  <w:style w:type="paragraph" w:styleId="BodyText3">
    <w:name w:val="Body Text 3"/>
    <w:basedOn w:val="Normal"/>
    <w:rsid w:val="008E3AB2"/>
    <w:pPr>
      <w:spacing w:after="120"/>
    </w:pPr>
    <w:rPr>
      <w:sz w:val="16"/>
      <w:szCs w:val="16"/>
    </w:rPr>
  </w:style>
  <w:style w:type="paragraph" w:styleId="BodyTextIndent">
    <w:name w:val="Body Text Indent"/>
    <w:basedOn w:val="Normal"/>
    <w:link w:val="BodyTextIndentChar"/>
    <w:rsid w:val="008E3AB2"/>
    <w:pPr>
      <w:spacing w:after="120"/>
      <w:ind w:left="360"/>
    </w:pPr>
  </w:style>
  <w:style w:type="paragraph" w:customStyle="1" w:styleId="CharCharCharCharCharCharCharCharCharCharCharChar">
    <w:name w:val="Char Char Char Char Char Char Char Char Char Char Char Char"/>
    <w:basedOn w:val="Normal"/>
    <w:rsid w:val="008E3AB2"/>
    <w:pPr>
      <w:spacing w:after="160" w:line="240" w:lineRule="exact"/>
    </w:pPr>
    <w:rPr>
      <w:rFonts w:ascii="Tahoma" w:hAnsi="Tahoma" w:cs="Tahoma"/>
      <w:sz w:val="20"/>
      <w:szCs w:val="20"/>
    </w:rPr>
  </w:style>
  <w:style w:type="paragraph" w:styleId="NormalIndent">
    <w:name w:val="Normal Indent"/>
    <w:basedOn w:val="Normal"/>
    <w:rsid w:val="008E3AB2"/>
    <w:pPr>
      <w:ind w:left="720"/>
    </w:pPr>
  </w:style>
  <w:style w:type="paragraph" w:styleId="Header">
    <w:name w:val="header"/>
    <w:basedOn w:val="Normal"/>
    <w:rsid w:val="008E3AB2"/>
  </w:style>
  <w:style w:type="paragraph" w:styleId="BalloonText">
    <w:name w:val="Balloon Text"/>
    <w:basedOn w:val="Normal"/>
    <w:uiPriority w:val="99"/>
    <w:rsid w:val="008E3AB2"/>
    <w:rPr>
      <w:rFonts w:ascii="Tahoma" w:hAnsi="Tahoma" w:cs="Tahoma"/>
      <w:sz w:val="16"/>
      <w:szCs w:val="16"/>
    </w:rPr>
  </w:style>
  <w:style w:type="paragraph" w:styleId="ListParagraph">
    <w:name w:val="List Paragraph"/>
    <w:basedOn w:val="Normal"/>
    <w:qFormat/>
    <w:rsid w:val="008E3AB2"/>
    <w:pPr>
      <w:ind w:left="720"/>
    </w:pPr>
  </w:style>
  <w:style w:type="paragraph" w:styleId="NormalWeb">
    <w:name w:val="Normal (Web)"/>
    <w:basedOn w:val="Normal"/>
    <w:uiPriority w:val="99"/>
    <w:rsid w:val="008E3AB2"/>
    <w:pPr>
      <w:spacing w:before="280" w:after="280"/>
    </w:pPr>
    <w:rPr>
      <w:rFonts w:eastAsia="SimSun"/>
      <w:lang w:val="en-US"/>
    </w:rPr>
  </w:style>
  <w:style w:type="paragraph" w:customStyle="1" w:styleId="TableContents">
    <w:name w:val="Table Contents"/>
    <w:basedOn w:val="Normal"/>
    <w:rsid w:val="008E3AB2"/>
    <w:pPr>
      <w:suppressLineNumbers/>
    </w:pPr>
  </w:style>
  <w:style w:type="paragraph" w:customStyle="1" w:styleId="TableHeading">
    <w:name w:val="Table Heading"/>
    <w:basedOn w:val="TableContents"/>
    <w:rsid w:val="008E3AB2"/>
    <w:pPr>
      <w:jc w:val="center"/>
    </w:pPr>
    <w:rPr>
      <w:b/>
      <w:bCs/>
    </w:rPr>
  </w:style>
  <w:style w:type="paragraph" w:customStyle="1" w:styleId="Framecontents">
    <w:name w:val="Frame contents"/>
    <w:basedOn w:val="BodyText"/>
    <w:rsid w:val="008E3AB2"/>
  </w:style>
  <w:style w:type="character" w:customStyle="1" w:styleId="FooterChar">
    <w:name w:val="Footer Char"/>
    <w:aliases w:val="ITT pdp Char"/>
    <w:link w:val="Footer"/>
    <w:rsid w:val="00A473BE"/>
    <w:rPr>
      <w:sz w:val="24"/>
      <w:szCs w:val="24"/>
      <w:lang w:val="ro-RO" w:eastAsia="ar-SA"/>
    </w:rPr>
  </w:style>
  <w:style w:type="character" w:styleId="IntenseEmphasis">
    <w:name w:val="Intense Emphasis"/>
    <w:basedOn w:val="DefaultParagraphFont"/>
    <w:uiPriority w:val="21"/>
    <w:qFormat/>
    <w:rsid w:val="00B74290"/>
    <w:rPr>
      <w:i/>
      <w:iCs/>
      <w:color w:val="4F81BD" w:themeColor="accent1"/>
    </w:rPr>
  </w:style>
  <w:style w:type="character" w:customStyle="1" w:styleId="sp1">
    <w:name w:val="sp1"/>
    <w:basedOn w:val="DefaultParagraphFont"/>
    <w:rsid w:val="00CA7DEF"/>
    <w:rPr>
      <w:b/>
      <w:bCs/>
      <w:color w:val="8F0000"/>
    </w:rPr>
  </w:style>
  <w:style w:type="character" w:customStyle="1" w:styleId="tsp1">
    <w:name w:val="tsp1"/>
    <w:basedOn w:val="DefaultParagraphFont"/>
    <w:rsid w:val="00CA7DEF"/>
  </w:style>
  <w:style w:type="character" w:customStyle="1" w:styleId="li1">
    <w:name w:val="li1"/>
    <w:basedOn w:val="DefaultParagraphFont"/>
    <w:rsid w:val="00CA7DEF"/>
    <w:rPr>
      <w:b/>
      <w:bCs/>
      <w:color w:val="8F0000"/>
    </w:rPr>
  </w:style>
  <w:style w:type="character" w:customStyle="1" w:styleId="tli1">
    <w:name w:val="tli1"/>
    <w:basedOn w:val="DefaultParagraphFont"/>
    <w:rsid w:val="00CA7DEF"/>
  </w:style>
  <w:style w:type="character" w:customStyle="1" w:styleId="tpt1">
    <w:name w:val="tpt1"/>
    <w:basedOn w:val="DefaultParagraphFont"/>
    <w:rsid w:val="00D8410E"/>
  </w:style>
  <w:style w:type="table" w:styleId="TableGrid">
    <w:name w:val="Table Grid"/>
    <w:basedOn w:val="TableNormal"/>
    <w:rsid w:val="00D70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ArialFirstline0cm">
    <w:name w:val="Style NORMAL + Arial First line:  0 cm"/>
    <w:basedOn w:val="Normal"/>
    <w:rsid w:val="00F17774"/>
    <w:pPr>
      <w:suppressAutoHyphens w:val="0"/>
      <w:spacing w:before="120" w:after="240"/>
      <w:jc w:val="both"/>
    </w:pPr>
    <w:rPr>
      <w:rFonts w:ascii="Arial" w:hAnsi="Arial"/>
      <w:lang w:val="en-GB" w:eastAsia="ro-RO"/>
    </w:rPr>
  </w:style>
  <w:style w:type="character" w:customStyle="1" w:styleId="tax1">
    <w:name w:val="tax1"/>
    <w:rsid w:val="00F17774"/>
    <w:rPr>
      <w:b/>
      <w:bCs/>
      <w:sz w:val="26"/>
      <w:szCs w:val="26"/>
    </w:rPr>
  </w:style>
  <w:style w:type="paragraph" w:customStyle="1" w:styleId="Normal1">
    <w:name w:val="Normal1"/>
    <w:link w:val="NORMALChar"/>
    <w:rsid w:val="00F17774"/>
    <w:pPr>
      <w:spacing w:line="360" w:lineRule="auto"/>
      <w:ind w:left="965"/>
      <w:jc w:val="both"/>
    </w:pPr>
    <w:rPr>
      <w:rFonts w:ascii="Arial" w:hAnsi="Arial"/>
      <w:sz w:val="24"/>
      <w:lang w:val="en-GB"/>
    </w:rPr>
  </w:style>
  <w:style w:type="character" w:customStyle="1" w:styleId="NORMALChar">
    <w:name w:val="NORMAL Char"/>
    <w:link w:val="Normal1"/>
    <w:rsid w:val="00F17774"/>
    <w:rPr>
      <w:rFonts w:ascii="Arial" w:hAnsi="Arial"/>
      <w:sz w:val="24"/>
      <w:lang w:val="en-GB"/>
    </w:rPr>
  </w:style>
  <w:style w:type="paragraph" w:styleId="DocumentMap">
    <w:name w:val="Document Map"/>
    <w:basedOn w:val="Normal"/>
    <w:link w:val="DocumentMapChar"/>
    <w:semiHidden/>
    <w:rsid w:val="00F17774"/>
    <w:pPr>
      <w:shd w:val="clear" w:color="auto" w:fill="000080"/>
      <w:suppressAutoHyphens w:val="0"/>
    </w:pPr>
    <w:rPr>
      <w:rFonts w:ascii="Tahoma" w:hAnsi="Tahoma" w:cs="Tahoma"/>
      <w:sz w:val="20"/>
      <w:szCs w:val="20"/>
      <w:lang w:eastAsia="ro-RO"/>
    </w:rPr>
  </w:style>
  <w:style w:type="character" w:customStyle="1" w:styleId="DocumentMapChar">
    <w:name w:val="Document Map Char"/>
    <w:basedOn w:val="DefaultParagraphFont"/>
    <w:link w:val="DocumentMap"/>
    <w:semiHidden/>
    <w:rsid w:val="00F17774"/>
    <w:rPr>
      <w:rFonts w:ascii="Tahoma" w:hAnsi="Tahoma" w:cs="Tahoma"/>
      <w:shd w:val="clear" w:color="auto" w:fill="000080"/>
      <w:lang w:val="ro-RO" w:eastAsia="ro-RO"/>
    </w:rPr>
  </w:style>
  <w:style w:type="paragraph" w:customStyle="1" w:styleId="CharCharCharChar1CharChar">
    <w:name w:val="Char Char Char Char1 Char Char"/>
    <w:basedOn w:val="NormalIndent"/>
    <w:rsid w:val="00F17774"/>
    <w:pPr>
      <w:suppressAutoHyphens w:val="0"/>
      <w:spacing w:before="120" w:after="240" w:line="240" w:lineRule="atLeast"/>
      <w:ind w:left="0"/>
    </w:pPr>
    <w:rPr>
      <w:rFonts w:ascii="Tahoma" w:hAnsi="Tahoma" w:cs="Arial"/>
      <w:sz w:val="20"/>
      <w:szCs w:val="20"/>
      <w:lang w:val="en-GB" w:eastAsia="en-US"/>
    </w:rPr>
  </w:style>
  <w:style w:type="paragraph" w:customStyle="1" w:styleId="CharCharCharChar">
    <w:name w:val="Char Char Char Char"/>
    <w:basedOn w:val="NormalIndent"/>
    <w:rsid w:val="00F17774"/>
    <w:pPr>
      <w:suppressAutoHyphens w:val="0"/>
      <w:spacing w:before="120" w:after="240" w:line="240" w:lineRule="atLeast"/>
      <w:ind w:left="0"/>
    </w:pPr>
    <w:rPr>
      <w:rFonts w:ascii="Tahoma" w:hAnsi="Tahoma" w:cs="Arial"/>
      <w:sz w:val="20"/>
      <w:szCs w:val="20"/>
      <w:lang w:val="en-GB" w:eastAsia="en-US"/>
    </w:rPr>
  </w:style>
  <w:style w:type="paragraph" w:customStyle="1" w:styleId="CharCharCharCharCharChar">
    <w:name w:val="Char Char Char Char Char Char"/>
    <w:basedOn w:val="NormalIndent"/>
    <w:rsid w:val="00F17774"/>
    <w:pPr>
      <w:suppressAutoHyphens w:val="0"/>
      <w:spacing w:before="120" w:after="240" w:line="240" w:lineRule="atLeast"/>
      <w:ind w:left="0"/>
    </w:pPr>
    <w:rPr>
      <w:rFonts w:ascii="Tahoma" w:hAnsi="Tahoma" w:cs="Arial"/>
      <w:sz w:val="20"/>
      <w:szCs w:val="20"/>
      <w:lang w:val="en-GB" w:eastAsia="en-US"/>
    </w:rPr>
  </w:style>
  <w:style w:type="character" w:customStyle="1" w:styleId="preambul1">
    <w:name w:val="preambul1"/>
    <w:rsid w:val="00F17774"/>
    <w:rPr>
      <w:i/>
      <w:iCs/>
      <w:color w:val="000000"/>
    </w:rPr>
  </w:style>
  <w:style w:type="paragraph" w:customStyle="1" w:styleId="CharChar1CharChar">
    <w:name w:val="Char Char1 Char Char"/>
    <w:basedOn w:val="NormalIndent"/>
    <w:rsid w:val="00F17774"/>
    <w:pPr>
      <w:suppressAutoHyphens w:val="0"/>
      <w:spacing w:before="120" w:after="240" w:line="240" w:lineRule="atLeast"/>
      <w:ind w:left="0"/>
    </w:pPr>
    <w:rPr>
      <w:rFonts w:ascii="Tahoma" w:hAnsi="Tahoma" w:cs="Arial"/>
      <w:sz w:val="20"/>
      <w:szCs w:val="20"/>
      <w:lang w:val="en-GB" w:eastAsia="en-US"/>
    </w:rPr>
  </w:style>
  <w:style w:type="character" w:styleId="Strong">
    <w:name w:val="Strong"/>
    <w:qFormat/>
    <w:rsid w:val="00F17774"/>
    <w:rPr>
      <w:b/>
      <w:bCs/>
    </w:rPr>
  </w:style>
  <w:style w:type="paragraph" w:customStyle="1" w:styleId="CharCharCharChar1">
    <w:name w:val="Char Char Char Char1"/>
    <w:basedOn w:val="NormalIndent"/>
    <w:rsid w:val="00F17774"/>
    <w:pPr>
      <w:suppressAutoHyphens w:val="0"/>
      <w:spacing w:before="120" w:after="240" w:line="240" w:lineRule="atLeast"/>
      <w:ind w:left="0"/>
    </w:pPr>
    <w:rPr>
      <w:rFonts w:ascii="Tahoma" w:hAnsi="Tahoma" w:cs="Arial"/>
      <w:sz w:val="20"/>
      <w:szCs w:val="20"/>
      <w:lang w:val="en-GB" w:eastAsia="en-US"/>
    </w:rPr>
  </w:style>
  <w:style w:type="paragraph" w:customStyle="1" w:styleId="CharChar1">
    <w:name w:val="Char Char1"/>
    <w:basedOn w:val="NormalIndent"/>
    <w:rsid w:val="00F17774"/>
    <w:pPr>
      <w:suppressAutoHyphens w:val="0"/>
      <w:spacing w:before="120" w:after="240" w:line="240" w:lineRule="atLeast"/>
      <w:ind w:left="0"/>
    </w:pPr>
    <w:rPr>
      <w:rFonts w:ascii="Tahoma" w:hAnsi="Tahoma" w:cs="Arial"/>
      <w:sz w:val="20"/>
      <w:szCs w:val="20"/>
      <w:lang w:val="en-GB" w:eastAsia="en-US"/>
    </w:rPr>
  </w:style>
  <w:style w:type="paragraph" w:customStyle="1" w:styleId="CharChar">
    <w:name w:val="Char Char"/>
    <w:basedOn w:val="NormalIndent"/>
    <w:rsid w:val="00F17774"/>
    <w:pPr>
      <w:suppressAutoHyphens w:val="0"/>
      <w:spacing w:before="120" w:after="240" w:line="240" w:lineRule="atLeast"/>
      <w:ind w:left="0"/>
    </w:pPr>
    <w:rPr>
      <w:rFonts w:ascii="Tahoma" w:hAnsi="Tahoma" w:cs="Arial"/>
      <w:sz w:val="20"/>
      <w:szCs w:val="20"/>
      <w:lang w:val="en-GB" w:eastAsia="en-US"/>
    </w:rPr>
  </w:style>
  <w:style w:type="paragraph" w:customStyle="1" w:styleId="CharCharCaracterCharCharCaracterCharCharCaracter">
    <w:name w:val="Char Char Caracter Char Char Caracter Char Char Caracter"/>
    <w:basedOn w:val="NormalIndent"/>
    <w:rsid w:val="00F17774"/>
    <w:pPr>
      <w:suppressAutoHyphens w:val="0"/>
      <w:spacing w:before="120" w:after="240" w:line="240" w:lineRule="atLeast"/>
      <w:ind w:left="0"/>
    </w:pPr>
    <w:rPr>
      <w:rFonts w:ascii="Tahoma" w:hAnsi="Tahoma" w:cs="Arial"/>
      <w:sz w:val="20"/>
      <w:szCs w:val="20"/>
      <w:lang w:val="en-GB" w:eastAsia="en-US"/>
    </w:rPr>
  </w:style>
  <w:style w:type="paragraph" w:customStyle="1" w:styleId="CharCharCaracterCharCharCaracterCharCharCaracter2">
    <w:name w:val="Char Char Caracter Char Char Caracter Char Char Caracter2"/>
    <w:basedOn w:val="NormalIndent"/>
    <w:rsid w:val="00F17774"/>
    <w:pPr>
      <w:suppressAutoHyphens w:val="0"/>
      <w:spacing w:before="120" w:after="240" w:line="240" w:lineRule="atLeast"/>
      <w:ind w:left="0"/>
    </w:pPr>
    <w:rPr>
      <w:rFonts w:ascii="Tahoma" w:hAnsi="Tahoma" w:cs="Arial"/>
      <w:sz w:val="20"/>
      <w:szCs w:val="20"/>
      <w:lang w:val="en-GB" w:eastAsia="en-US"/>
    </w:rPr>
  </w:style>
  <w:style w:type="character" w:customStyle="1" w:styleId="Heading4Char">
    <w:name w:val="Heading 4 Char"/>
    <w:link w:val="Heading4"/>
    <w:rsid w:val="00F17774"/>
    <w:rPr>
      <w:b/>
      <w:bCs/>
      <w:sz w:val="28"/>
      <w:szCs w:val="28"/>
      <w:lang w:val="ro-RO" w:eastAsia="ar-SA"/>
    </w:rPr>
  </w:style>
  <w:style w:type="paragraph" w:customStyle="1" w:styleId="CharCharCaracterCharCharCaracterCharCharCaracter1">
    <w:name w:val="Char Char Caracter Char Char Caracter Char Char Caracter1"/>
    <w:basedOn w:val="NormalIndent"/>
    <w:rsid w:val="00F17774"/>
    <w:pPr>
      <w:suppressAutoHyphens w:val="0"/>
      <w:spacing w:before="120" w:after="240" w:line="240" w:lineRule="atLeast"/>
      <w:ind w:left="0"/>
    </w:pPr>
    <w:rPr>
      <w:rFonts w:ascii="Tahoma" w:hAnsi="Tahoma" w:cs="Arial"/>
      <w:sz w:val="20"/>
      <w:szCs w:val="20"/>
      <w:lang w:val="en-GB" w:eastAsia="en-US"/>
    </w:rPr>
  </w:style>
  <w:style w:type="character" w:customStyle="1" w:styleId="Heading5Char">
    <w:name w:val="Heading 5 Char"/>
    <w:link w:val="Heading5"/>
    <w:rsid w:val="00F17774"/>
    <w:rPr>
      <w:b/>
      <w:bCs/>
      <w:i/>
      <w:iCs/>
      <w:sz w:val="26"/>
      <w:szCs w:val="26"/>
      <w:lang w:val="ro-RO" w:eastAsia="ar-SA"/>
    </w:rPr>
  </w:style>
  <w:style w:type="paragraph" w:styleId="PlainText">
    <w:name w:val="Plain Text"/>
    <w:basedOn w:val="Normal"/>
    <w:link w:val="PlainTextChar"/>
    <w:uiPriority w:val="99"/>
    <w:unhideWhenUsed/>
    <w:rsid w:val="00F17774"/>
    <w:pPr>
      <w:suppressAutoHyphens w:val="0"/>
    </w:pPr>
    <w:rPr>
      <w:rFonts w:ascii="Consolas" w:eastAsia="Calibri" w:hAnsi="Consolas"/>
      <w:sz w:val="21"/>
      <w:szCs w:val="21"/>
      <w:lang w:eastAsia="ro-RO"/>
    </w:rPr>
  </w:style>
  <w:style w:type="character" w:customStyle="1" w:styleId="PlainTextChar">
    <w:name w:val="Plain Text Char"/>
    <w:basedOn w:val="DefaultParagraphFont"/>
    <w:link w:val="PlainText"/>
    <w:uiPriority w:val="99"/>
    <w:rsid w:val="00F17774"/>
    <w:rPr>
      <w:rFonts w:ascii="Consolas" w:eastAsia="Calibri" w:hAnsi="Consolas"/>
      <w:sz w:val="21"/>
      <w:szCs w:val="21"/>
      <w:lang w:val="ro-RO" w:eastAsia="ro-RO"/>
    </w:rPr>
  </w:style>
  <w:style w:type="character" w:customStyle="1" w:styleId="apple-converted-space">
    <w:name w:val="apple-converted-space"/>
    <w:basedOn w:val="DefaultParagraphFont"/>
    <w:rsid w:val="00F17774"/>
  </w:style>
  <w:style w:type="character" w:styleId="CommentReference">
    <w:name w:val="annotation reference"/>
    <w:rsid w:val="00F17774"/>
    <w:rPr>
      <w:sz w:val="16"/>
      <w:szCs w:val="16"/>
    </w:rPr>
  </w:style>
  <w:style w:type="paragraph" w:styleId="CommentText">
    <w:name w:val="annotation text"/>
    <w:basedOn w:val="Normal"/>
    <w:link w:val="CommentTextChar"/>
    <w:rsid w:val="00F17774"/>
    <w:pPr>
      <w:suppressAutoHyphens w:val="0"/>
    </w:pPr>
    <w:rPr>
      <w:sz w:val="20"/>
      <w:szCs w:val="20"/>
      <w:lang w:eastAsia="ro-RO"/>
    </w:rPr>
  </w:style>
  <w:style w:type="character" w:customStyle="1" w:styleId="CommentTextChar">
    <w:name w:val="Comment Text Char"/>
    <w:basedOn w:val="DefaultParagraphFont"/>
    <w:link w:val="CommentText"/>
    <w:rsid w:val="00F17774"/>
    <w:rPr>
      <w:lang w:val="ro-RO" w:eastAsia="ro-RO"/>
    </w:rPr>
  </w:style>
  <w:style w:type="paragraph" w:styleId="CommentSubject">
    <w:name w:val="annotation subject"/>
    <w:basedOn w:val="CommentText"/>
    <w:next w:val="CommentText"/>
    <w:link w:val="CommentSubjectChar"/>
    <w:rsid w:val="00F17774"/>
    <w:rPr>
      <w:b/>
      <w:bCs/>
    </w:rPr>
  </w:style>
  <w:style w:type="character" w:customStyle="1" w:styleId="CommentSubjectChar">
    <w:name w:val="Comment Subject Char"/>
    <w:basedOn w:val="CommentTextChar"/>
    <w:link w:val="CommentSubject"/>
    <w:rsid w:val="00F17774"/>
    <w:rPr>
      <w:b/>
      <w:bCs/>
      <w:lang w:val="ro-RO" w:eastAsia="ro-RO"/>
    </w:rPr>
  </w:style>
  <w:style w:type="character" w:customStyle="1" w:styleId="BodyTextIndentChar">
    <w:name w:val="Body Text Indent Char"/>
    <w:basedOn w:val="DefaultParagraphFont"/>
    <w:link w:val="BodyTextIndent"/>
    <w:rsid w:val="00F17774"/>
    <w:rPr>
      <w:sz w:val="24"/>
      <w:szCs w:val="24"/>
      <w:lang w:val="ro-RO" w:eastAsia="ar-SA"/>
    </w:rPr>
  </w:style>
  <w:style w:type="character" w:customStyle="1" w:styleId="NORMALCharChar">
    <w:name w:val="NORMAL Char Char"/>
    <w:basedOn w:val="DefaultParagraphFont"/>
    <w:locked/>
    <w:rsid w:val="00F17774"/>
    <w:rPr>
      <w:rFonts w:ascii="Arial" w:hAnsi="Arial" w:cs="Arial"/>
    </w:rPr>
  </w:style>
  <w:style w:type="paragraph" w:styleId="EndnoteText">
    <w:name w:val="endnote text"/>
    <w:basedOn w:val="Normal"/>
    <w:link w:val="EndnoteTextChar"/>
    <w:semiHidden/>
    <w:unhideWhenUsed/>
    <w:rsid w:val="00F17774"/>
    <w:pPr>
      <w:suppressAutoHyphens w:val="0"/>
    </w:pPr>
    <w:rPr>
      <w:sz w:val="20"/>
      <w:szCs w:val="20"/>
      <w:lang w:eastAsia="ro-RO"/>
    </w:rPr>
  </w:style>
  <w:style w:type="character" w:customStyle="1" w:styleId="EndnoteTextChar">
    <w:name w:val="Endnote Text Char"/>
    <w:basedOn w:val="DefaultParagraphFont"/>
    <w:link w:val="EndnoteText"/>
    <w:semiHidden/>
    <w:rsid w:val="00F17774"/>
    <w:rPr>
      <w:lang w:val="ro-RO" w:eastAsia="ro-RO"/>
    </w:rPr>
  </w:style>
  <w:style w:type="character" w:styleId="EndnoteReference">
    <w:name w:val="endnote reference"/>
    <w:basedOn w:val="DefaultParagraphFont"/>
    <w:semiHidden/>
    <w:unhideWhenUsed/>
    <w:rsid w:val="00F17774"/>
    <w:rPr>
      <w:vertAlign w:val="superscript"/>
    </w:rPr>
  </w:style>
  <w:style w:type="character" w:customStyle="1" w:styleId="l5tlu">
    <w:name w:val="l5tlu"/>
    <w:rsid w:val="00F17774"/>
  </w:style>
  <w:style w:type="character" w:styleId="FollowedHyperlink">
    <w:name w:val="FollowedHyperlink"/>
    <w:basedOn w:val="DefaultParagraphFont"/>
    <w:uiPriority w:val="99"/>
    <w:semiHidden/>
    <w:unhideWhenUsed/>
    <w:rsid w:val="00F17774"/>
    <w:rPr>
      <w:color w:val="800080"/>
      <w:u w:val="single"/>
    </w:rPr>
  </w:style>
  <w:style w:type="paragraph" w:customStyle="1" w:styleId="msonormal0">
    <w:name w:val="msonormal"/>
    <w:basedOn w:val="Normal"/>
    <w:rsid w:val="00F17774"/>
    <w:pPr>
      <w:suppressAutoHyphens w:val="0"/>
      <w:spacing w:before="100" w:beforeAutospacing="1" w:after="100" w:afterAutospacing="1"/>
    </w:pPr>
    <w:rPr>
      <w:lang w:eastAsia="ro-RO"/>
    </w:rPr>
  </w:style>
  <w:style w:type="paragraph" w:customStyle="1" w:styleId="xl67">
    <w:name w:val="xl67"/>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68">
    <w:name w:val="xl68"/>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69">
    <w:name w:val="xl69"/>
    <w:basedOn w:val="Normal"/>
    <w:rsid w:val="00F17774"/>
    <w:pPr>
      <w:suppressAutoHyphens w:val="0"/>
      <w:spacing w:before="100" w:beforeAutospacing="1" w:after="100" w:afterAutospacing="1"/>
      <w:jc w:val="center"/>
      <w:textAlignment w:val="center"/>
    </w:pPr>
    <w:rPr>
      <w:sz w:val="20"/>
      <w:szCs w:val="20"/>
      <w:lang w:eastAsia="ro-RO"/>
    </w:rPr>
  </w:style>
  <w:style w:type="paragraph" w:customStyle="1" w:styleId="xl70">
    <w:name w:val="xl70"/>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71">
    <w:name w:val="xl71"/>
    <w:basedOn w:val="Normal"/>
    <w:rsid w:val="00F17774"/>
    <w:pPr>
      <w:suppressAutoHyphens w:val="0"/>
      <w:spacing w:before="100" w:beforeAutospacing="1" w:after="100" w:afterAutospacing="1"/>
      <w:jc w:val="center"/>
      <w:textAlignment w:val="center"/>
    </w:pPr>
    <w:rPr>
      <w:sz w:val="20"/>
      <w:szCs w:val="20"/>
      <w:lang w:eastAsia="ro-RO"/>
    </w:rPr>
  </w:style>
  <w:style w:type="paragraph" w:customStyle="1" w:styleId="xl72">
    <w:name w:val="xl72"/>
    <w:basedOn w:val="Normal"/>
    <w:rsid w:val="00F1777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73">
    <w:name w:val="xl73"/>
    <w:basedOn w:val="Normal"/>
    <w:rsid w:val="00F1777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74">
    <w:name w:val="xl74"/>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75">
    <w:name w:val="xl75"/>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76">
    <w:name w:val="xl76"/>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77">
    <w:name w:val="xl77"/>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78">
    <w:name w:val="xl78"/>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ro-RO"/>
    </w:rPr>
  </w:style>
  <w:style w:type="paragraph" w:customStyle="1" w:styleId="xl79">
    <w:name w:val="xl79"/>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80">
    <w:name w:val="xl80"/>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81">
    <w:name w:val="xl81"/>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o-RO"/>
    </w:rPr>
  </w:style>
  <w:style w:type="paragraph" w:customStyle="1" w:styleId="xl82">
    <w:name w:val="xl82"/>
    <w:basedOn w:val="Normal"/>
    <w:rsid w:val="00F17774"/>
    <w:pPr>
      <w:suppressAutoHyphens w:val="0"/>
      <w:spacing w:before="100" w:beforeAutospacing="1" w:after="100" w:afterAutospacing="1"/>
      <w:jc w:val="center"/>
      <w:textAlignment w:val="center"/>
    </w:pPr>
    <w:rPr>
      <w:sz w:val="20"/>
      <w:szCs w:val="20"/>
      <w:lang w:eastAsia="ro-RO"/>
    </w:rPr>
  </w:style>
  <w:style w:type="paragraph" w:customStyle="1" w:styleId="xl83">
    <w:name w:val="xl83"/>
    <w:basedOn w:val="Normal"/>
    <w:rsid w:val="00F17774"/>
    <w:pPr>
      <w:suppressAutoHyphens w:val="0"/>
      <w:spacing w:before="100" w:beforeAutospacing="1" w:after="100" w:afterAutospacing="1"/>
    </w:pPr>
    <w:rPr>
      <w:lang w:eastAsia="ro-RO"/>
    </w:rPr>
  </w:style>
  <w:style w:type="paragraph" w:customStyle="1" w:styleId="xl84">
    <w:name w:val="xl84"/>
    <w:basedOn w:val="Normal"/>
    <w:rsid w:val="00F177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o-RO"/>
    </w:rPr>
  </w:style>
  <w:style w:type="paragraph" w:customStyle="1" w:styleId="xl85">
    <w:name w:val="xl85"/>
    <w:basedOn w:val="Normal"/>
    <w:rsid w:val="00F17774"/>
    <w:pPr>
      <w:suppressAutoHyphens w:val="0"/>
      <w:spacing w:before="100" w:beforeAutospacing="1" w:after="100" w:afterAutospacing="1"/>
      <w:textAlignment w:val="center"/>
    </w:pPr>
    <w:rPr>
      <w:lang w:eastAsia="ro-RO"/>
    </w:rPr>
  </w:style>
  <w:style w:type="character" w:customStyle="1" w:styleId="rvts10">
    <w:name w:val="rvts10"/>
    <w:rsid w:val="00144411"/>
  </w:style>
  <w:style w:type="character" w:customStyle="1" w:styleId="punct1">
    <w:name w:val="punct1"/>
    <w:rsid w:val="005C014F"/>
    <w:rPr>
      <w:b/>
      <w:bCs/>
      <w:color w:val="000000"/>
    </w:rPr>
  </w:style>
  <w:style w:type="paragraph" w:customStyle="1" w:styleId="ACBNormal">
    <w:name w:val="ACB Normal"/>
    <w:basedOn w:val="Normal"/>
    <w:uiPriority w:val="99"/>
    <w:qFormat/>
    <w:rsid w:val="007B4F29"/>
    <w:pPr>
      <w:suppressAutoHyphens w:val="0"/>
      <w:spacing w:before="120" w:line="276" w:lineRule="auto"/>
      <w:ind w:firstLine="567"/>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3329">
      <w:bodyDiv w:val="1"/>
      <w:marLeft w:val="0"/>
      <w:marRight w:val="0"/>
      <w:marTop w:val="0"/>
      <w:marBottom w:val="0"/>
      <w:divBdr>
        <w:top w:val="none" w:sz="0" w:space="0" w:color="auto"/>
        <w:left w:val="none" w:sz="0" w:space="0" w:color="auto"/>
        <w:bottom w:val="none" w:sz="0" w:space="0" w:color="auto"/>
        <w:right w:val="none" w:sz="0" w:space="0" w:color="auto"/>
      </w:divBdr>
      <w:divsChild>
        <w:div w:id="1699969259">
          <w:marLeft w:val="0"/>
          <w:marRight w:val="0"/>
          <w:marTop w:val="0"/>
          <w:marBottom w:val="0"/>
          <w:divBdr>
            <w:top w:val="none" w:sz="0" w:space="0" w:color="auto"/>
            <w:left w:val="none" w:sz="0" w:space="0" w:color="auto"/>
            <w:bottom w:val="none" w:sz="0" w:space="0" w:color="auto"/>
            <w:right w:val="none" w:sz="0" w:space="0" w:color="auto"/>
          </w:divBdr>
          <w:divsChild>
            <w:div w:id="1109928418">
              <w:marLeft w:val="0"/>
              <w:marRight w:val="0"/>
              <w:marTop w:val="0"/>
              <w:marBottom w:val="0"/>
              <w:divBdr>
                <w:top w:val="dashed" w:sz="2" w:space="0" w:color="FFFFFF"/>
                <w:left w:val="dashed" w:sz="2" w:space="0" w:color="FFFFFF"/>
                <w:bottom w:val="dashed" w:sz="2" w:space="0" w:color="FFFFFF"/>
                <w:right w:val="dashed" w:sz="2" w:space="0" w:color="FFFFFF"/>
              </w:divBdr>
              <w:divsChild>
                <w:div w:id="564874951">
                  <w:marLeft w:val="0"/>
                  <w:marRight w:val="0"/>
                  <w:marTop w:val="0"/>
                  <w:marBottom w:val="0"/>
                  <w:divBdr>
                    <w:top w:val="dashed" w:sz="2" w:space="0" w:color="FFFFFF"/>
                    <w:left w:val="dashed" w:sz="2" w:space="0" w:color="FFFFFF"/>
                    <w:bottom w:val="dashed" w:sz="2" w:space="0" w:color="FFFFFF"/>
                    <w:right w:val="dashed" w:sz="2" w:space="0" w:color="FFFFFF"/>
                  </w:divBdr>
                  <w:divsChild>
                    <w:div w:id="1253663401">
                      <w:marLeft w:val="0"/>
                      <w:marRight w:val="0"/>
                      <w:marTop w:val="0"/>
                      <w:marBottom w:val="0"/>
                      <w:divBdr>
                        <w:top w:val="dashed" w:sz="2" w:space="0" w:color="FFFFFF"/>
                        <w:left w:val="dashed" w:sz="2" w:space="0" w:color="FFFFFF"/>
                        <w:bottom w:val="dashed" w:sz="2" w:space="0" w:color="FFFFFF"/>
                        <w:right w:val="dashed" w:sz="2" w:space="0" w:color="FFFFFF"/>
                      </w:divBdr>
                      <w:divsChild>
                        <w:div w:id="1720780382">
                          <w:marLeft w:val="0"/>
                          <w:marRight w:val="0"/>
                          <w:marTop w:val="0"/>
                          <w:marBottom w:val="0"/>
                          <w:divBdr>
                            <w:top w:val="dashed" w:sz="2" w:space="0" w:color="FFFFFF"/>
                            <w:left w:val="dashed" w:sz="2" w:space="0" w:color="FFFFFF"/>
                            <w:bottom w:val="dashed" w:sz="2" w:space="0" w:color="FFFFFF"/>
                            <w:right w:val="dashed" w:sz="2" w:space="0" w:color="FFFFFF"/>
                          </w:divBdr>
                          <w:divsChild>
                            <w:div w:id="1078476060">
                              <w:marLeft w:val="0"/>
                              <w:marRight w:val="0"/>
                              <w:marTop w:val="0"/>
                              <w:marBottom w:val="0"/>
                              <w:divBdr>
                                <w:top w:val="dashed" w:sz="2" w:space="0" w:color="FFFFFF"/>
                                <w:left w:val="dashed" w:sz="2" w:space="0" w:color="FFFFFF"/>
                                <w:bottom w:val="dashed" w:sz="2" w:space="0" w:color="FFFFFF"/>
                                <w:right w:val="dashed" w:sz="2" w:space="0" w:color="FFFFFF"/>
                              </w:divBdr>
                            </w:div>
                            <w:div w:id="1174227649">
                              <w:marLeft w:val="0"/>
                              <w:marRight w:val="0"/>
                              <w:marTop w:val="0"/>
                              <w:marBottom w:val="0"/>
                              <w:divBdr>
                                <w:top w:val="dashed" w:sz="2" w:space="0" w:color="FFFFFF"/>
                                <w:left w:val="dashed" w:sz="2" w:space="0" w:color="FFFFFF"/>
                                <w:bottom w:val="dashed" w:sz="2" w:space="0" w:color="FFFFFF"/>
                                <w:right w:val="dashed" w:sz="2" w:space="0" w:color="FFFFFF"/>
                              </w:divBdr>
                              <w:divsChild>
                                <w:div w:id="52973289">
                                  <w:marLeft w:val="0"/>
                                  <w:marRight w:val="0"/>
                                  <w:marTop w:val="0"/>
                                  <w:marBottom w:val="0"/>
                                  <w:divBdr>
                                    <w:top w:val="dashed" w:sz="2" w:space="0" w:color="FFFFFF"/>
                                    <w:left w:val="dashed" w:sz="2" w:space="0" w:color="FFFFFF"/>
                                    <w:bottom w:val="dashed" w:sz="2" w:space="0" w:color="FFFFFF"/>
                                    <w:right w:val="dashed" w:sz="2" w:space="0" w:color="FFFFFF"/>
                                  </w:divBdr>
                                </w:div>
                                <w:div w:id="13632452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52967247">
      <w:bodyDiv w:val="1"/>
      <w:marLeft w:val="0"/>
      <w:marRight w:val="0"/>
      <w:marTop w:val="0"/>
      <w:marBottom w:val="0"/>
      <w:divBdr>
        <w:top w:val="none" w:sz="0" w:space="0" w:color="auto"/>
        <w:left w:val="none" w:sz="0" w:space="0" w:color="auto"/>
        <w:bottom w:val="none" w:sz="0" w:space="0" w:color="auto"/>
        <w:right w:val="none" w:sz="0" w:space="0" w:color="auto"/>
      </w:divBdr>
      <w:divsChild>
        <w:div w:id="1514298344">
          <w:marLeft w:val="0"/>
          <w:marRight w:val="0"/>
          <w:marTop w:val="0"/>
          <w:marBottom w:val="0"/>
          <w:divBdr>
            <w:top w:val="none" w:sz="0" w:space="0" w:color="auto"/>
            <w:left w:val="none" w:sz="0" w:space="0" w:color="auto"/>
            <w:bottom w:val="none" w:sz="0" w:space="0" w:color="auto"/>
            <w:right w:val="none" w:sz="0" w:space="0" w:color="auto"/>
          </w:divBdr>
          <w:divsChild>
            <w:div w:id="688022674">
              <w:marLeft w:val="0"/>
              <w:marRight w:val="0"/>
              <w:marTop w:val="0"/>
              <w:marBottom w:val="0"/>
              <w:divBdr>
                <w:top w:val="dashed" w:sz="2" w:space="0" w:color="FFFFFF"/>
                <w:left w:val="dashed" w:sz="2" w:space="0" w:color="FFFFFF"/>
                <w:bottom w:val="dashed" w:sz="2" w:space="0" w:color="FFFFFF"/>
                <w:right w:val="dashed" w:sz="2" w:space="0" w:color="FFFFFF"/>
              </w:divBdr>
              <w:divsChild>
                <w:div w:id="1991014563">
                  <w:marLeft w:val="0"/>
                  <w:marRight w:val="0"/>
                  <w:marTop w:val="0"/>
                  <w:marBottom w:val="0"/>
                  <w:divBdr>
                    <w:top w:val="dashed" w:sz="2" w:space="0" w:color="FFFFFF"/>
                    <w:left w:val="dashed" w:sz="2" w:space="0" w:color="FFFFFF"/>
                    <w:bottom w:val="dashed" w:sz="2" w:space="0" w:color="FFFFFF"/>
                    <w:right w:val="dashed" w:sz="2" w:space="0" w:color="FFFFFF"/>
                  </w:divBdr>
                  <w:divsChild>
                    <w:div w:id="1085150576">
                      <w:marLeft w:val="0"/>
                      <w:marRight w:val="0"/>
                      <w:marTop w:val="0"/>
                      <w:marBottom w:val="0"/>
                      <w:divBdr>
                        <w:top w:val="dashed" w:sz="2" w:space="0" w:color="FFFFFF"/>
                        <w:left w:val="dashed" w:sz="2" w:space="0" w:color="FFFFFF"/>
                        <w:bottom w:val="dashed" w:sz="2" w:space="0" w:color="FFFFFF"/>
                        <w:right w:val="dashed" w:sz="2" w:space="0" w:color="FFFFFF"/>
                      </w:divBdr>
                      <w:divsChild>
                        <w:div w:id="1899658817">
                          <w:marLeft w:val="0"/>
                          <w:marRight w:val="0"/>
                          <w:marTop w:val="0"/>
                          <w:marBottom w:val="0"/>
                          <w:divBdr>
                            <w:top w:val="dashed" w:sz="2" w:space="0" w:color="FFFFFF"/>
                            <w:left w:val="dashed" w:sz="2" w:space="0" w:color="FFFFFF"/>
                            <w:bottom w:val="dashed" w:sz="2" w:space="0" w:color="FFFFFF"/>
                            <w:right w:val="dashed" w:sz="2" w:space="0" w:color="FFFFFF"/>
                          </w:divBdr>
                          <w:divsChild>
                            <w:div w:id="961769977">
                              <w:marLeft w:val="0"/>
                              <w:marRight w:val="0"/>
                              <w:marTop w:val="0"/>
                              <w:marBottom w:val="0"/>
                              <w:divBdr>
                                <w:top w:val="dashed" w:sz="2" w:space="0" w:color="FFFFFF"/>
                                <w:left w:val="dashed" w:sz="2" w:space="0" w:color="FFFFFF"/>
                                <w:bottom w:val="dashed" w:sz="2" w:space="0" w:color="FFFFFF"/>
                                <w:right w:val="dashed" w:sz="2" w:space="0" w:color="FFFFFF"/>
                              </w:divBdr>
                            </w:div>
                            <w:div w:id="2031831324">
                              <w:marLeft w:val="0"/>
                              <w:marRight w:val="0"/>
                              <w:marTop w:val="0"/>
                              <w:marBottom w:val="0"/>
                              <w:divBdr>
                                <w:top w:val="dashed" w:sz="2" w:space="0" w:color="FFFFFF"/>
                                <w:left w:val="dashed" w:sz="2" w:space="0" w:color="FFFFFF"/>
                                <w:bottom w:val="dashed" w:sz="2" w:space="0" w:color="FFFFFF"/>
                                <w:right w:val="dashed" w:sz="2" w:space="0" w:color="FFFFFF"/>
                              </w:divBdr>
                            </w:div>
                            <w:div w:id="307055464">
                              <w:marLeft w:val="0"/>
                              <w:marRight w:val="0"/>
                              <w:marTop w:val="0"/>
                              <w:marBottom w:val="0"/>
                              <w:divBdr>
                                <w:top w:val="dashed" w:sz="2" w:space="0" w:color="FFFFFF"/>
                                <w:left w:val="dashed" w:sz="2" w:space="0" w:color="FFFFFF"/>
                                <w:bottom w:val="dashed" w:sz="2" w:space="0" w:color="FFFFFF"/>
                                <w:right w:val="dashed" w:sz="2" w:space="0" w:color="FFFFFF"/>
                              </w:divBdr>
                              <w:divsChild>
                                <w:div w:id="1138305512">
                                  <w:marLeft w:val="0"/>
                                  <w:marRight w:val="0"/>
                                  <w:marTop w:val="0"/>
                                  <w:marBottom w:val="0"/>
                                  <w:divBdr>
                                    <w:top w:val="dashed" w:sz="2" w:space="0" w:color="FFFFFF"/>
                                    <w:left w:val="dashed" w:sz="2" w:space="0" w:color="FFFFFF"/>
                                    <w:bottom w:val="dashed" w:sz="2" w:space="0" w:color="FFFFFF"/>
                                    <w:right w:val="dashed" w:sz="2" w:space="0" w:color="FFFFFF"/>
                                  </w:divBdr>
                                </w:div>
                                <w:div w:id="8118259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57893284">
      <w:bodyDiv w:val="1"/>
      <w:marLeft w:val="0"/>
      <w:marRight w:val="0"/>
      <w:marTop w:val="0"/>
      <w:marBottom w:val="0"/>
      <w:divBdr>
        <w:top w:val="none" w:sz="0" w:space="0" w:color="auto"/>
        <w:left w:val="none" w:sz="0" w:space="0" w:color="auto"/>
        <w:bottom w:val="none" w:sz="0" w:space="0" w:color="auto"/>
        <w:right w:val="none" w:sz="0" w:space="0" w:color="auto"/>
      </w:divBdr>
      <w:divsChild>
        <w:div w:id="2076076667">
          <w:marLeft w:val="0"/>
          <w:marRight w:val="0"/>
          <w:marTop w:val="0"/>
          <w:marBottom w:val="0"/>
          <w:divBdr>
            <w:top w:val="none" w:sz="0" w:space="0" w:color="auto"/>
            <w:left w:val="none" w:sz="0" w:space="0" w:color="auto"/>
            <w:bottom w:val="none" w:sz="0" w:space="0" w:color="auto"/>
            <w:right w:val="none" w:sz="0" w:space="0" w:color="auto"/>
          </w:divBdr>
          <w:divsChild>
            <w:div w:id="999966545">
              <w:marLeft w:val="0"/>
              <w:marRight w:val="0"/>
              <w:marTop w:val="0"/>
              <w:marBottom w:val="0"/>
              <w:divBdr>
                <w:top w:val="dashed" w:sz="2" w:space="0" w:color="FFFFFF"/>
                <w:left w:val="dashed" w:sz="2" w:space="0" w:color="FFFFFF"/>
                <w:bottom w:val="dashed" w:sz="2" w:space="0" w:color="FFFFFF"/>
                <w:right w:val="dashed" w:sz="2" w:space="0" w:color="FFFFFF"/>
              </w:divBdr>
              <w:divsChild>
                <w:div w:id="1963076132">
                  <w:marLeft w:val="0"/>
                  <w:marRight w:val="0"/>
                  <w:marTop w:val="0"/>
                  <w:marBottom w:val="0"/>
                  <w:divBdr>
                    <w:top w:val="dashed" w:sz="2" w:space="0" w:color="FFFFFF"/>
                    <w:left w:val="dashed" w:sz="2" w:space="0" w:color="FFFFFF"/>
                    <w:bottom w:val="dashed" w:sz="2" w:space="0" w:color="FFFFFF"/>
                    <w:right w:val="dashed" w:sz="2" w:space="0" w:color="FFFFFF"/>
                  </w:divBdr>
                  <w:divsChild>
                    <w:div w:id="1417750360">
                      <w:marLeft w:val="0"/>
                      <w:marRight w:val="0"/>
                      <w:marTop w:val="0"/>
                      <w:marBottom w:val="0"/>
                      <w:divBdr>
                        <w:top w:val="dashed" w:sz="2" w:space="0" w:color="FFFFFF"/>
                        <w:left w:val="dashed" w:sz="2" w:space="0" w:color="FFFFFF"/>
                        <w:bottom w:val="dashed" w:sz="2" w:space="0" w:color="FFFFFF"/>
                        <w:right w:val="dashed" w:sz="2" w:space="0" w:color="FFFFFF"/>
                      </w:divBdr>
                      <w:divsChild>
                        <w:div w:id="636230466">
                          <w:marLeft w:val="0"/>
                          <w:marRight w:val="0"/>
                          <w:marTop w:val="0"/>
                          <w:marBottom w:val="0"/>
                          <w:divBdr>
                            <w:top w:val="dashed" w:sz="2" w:space="0" w:color="FFFFFF"/>
                            <w:left w:val="dashed" w:sz="2" w:space="0" w:color="FFFFFF"/>
                            <w:bottom w:val="dashed" w:sz="2" w:space="0" w:color="FFFFFF"/>
                            <w:right w:val="dashed" w:sz="2" w:space="0" w:color="FFFFFF"/>
                          </w:divBdr>
                          <w:divsChild>
                            <w:div w:id="1706102122">
                              <w:marLeft w:val="0"/>
                              <w:marRight w:val="0"/>
                              <w:marTop w:val="0"/>
                              <w:marBottom w:val="0"/>
                              <w:divBdr>
                                <w:top w:val="dashed" w:sz="2" w:space="0" w:color="FFFFFF"/>
                                <w:left w:val="dashed" w:sz="2" w:space="0" w:color="FFFFFF"/>
                                <w:bottom w:val="dashed" w:sz="2" w:space="0" w:color="FFFFFF"/>
                                <w:right w:val="dashed" w:sz="2" w:space="0" w:color="FFFFFF"/>
                              </w:divBdr>
                            </w:div>
                            <w:div w:id="788430645">
                              <w:marLeft w:val="0"/>
                              <w:marRight w:val="0"/>
                              <w:marTop w:val="0"/>
                              <w:marBottom w:val="0"/>
                              <w:divBdr>
                                <w:top w:val="dashed" w:sz="2" w:space="0" w:color="FFFFFF"/>
                                <w:left w:val="dashed" w:sz="2" w:space="0" w:color="FFFFFF"/>
                                <w:bottom w:val="dashed" w:sz="2" w:space="0" w:color="FFFFFF"/>
                                <w:right w:val="dashed" w:sz="2" w:space="0" w:color="FFFFFF"/>
                              </w:divBdr>
                            </w:div>
                            <w:div w:id="1129057846">
                              <w:marLeft w:val="0"/>
                              <w:marRight w:val="0"/>
                              <w:marTop w:val="0"/>
                              <w:marBottom w:val="0"/>
                              <w:divBdr>
                                <w:top w:val="dashed" w:sz="2" w:space="0" w:color="FFFFFF"/>
                                <w:left w:val="dashed" w:sz="2" w:space="0" w:color="FFFFFF"/>
                                <w:bottom w:val="dashed" w:sz="2" w:space="0" w:color="FFFFFF"/>
                                <w:right w:val="dashed" w:sz="2" w:space="0" w:color="FFFFFF"/>
                              </w:divBdr>
                            </w:div>
                            <w:div w:id="6881448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202058112">
      <w:bodyDiv w:val="1"/>
      <w:marLeft w:val="0"/>
      <w:marRight w:val="0"/>
      <w:marTop w:val="0"/>
      <w:marBottom w:val="0"/>
      <w:divBdr>
        <w:top w:val="none" w:sz="0" w:space="0" w:color="auto"/>
        <w:left w:val="none" w:sz="0" w:space="0" w:color="auto"/>
        <w:bottom w:val="none" w:sz="0" w:space="0" w:color="auto"/>
        <w:right w:val="none" w:sz="0" w:space="0" w:color="auto"/>
      </w:divBdr>
    </w:div>
    <w:div w:id="298464711">
      <w:bodyDiv w:val="1"/>
      <w:marLeft w:val="0"/>
      <w:marRight w:val="0"/>
      <w:marTop w:val="0"/>
      <w:marBottom w:val="0"/>
      <w:divBdr>
        <w:top w:val="none" w:sz="0" w:space="0" w:color="auto"/>
        <w:left w:val="none" w:sz="0" w:space="0" w:color="auto"/>
        <w:bottom w:val="none" w:sz="0" w:space="0" w:color="auto"/>
        <w:right w:val="none" w:sz="0" w:space="0" w:color="auto"/>
      </w:divBdr>
    </w:div>
    <w:div w:id="304480611">
      <w:bodyDiv w:val="1"/>
      <w:marLeft w:val="0"/>
      <w:marRight w:val="0"/>
      <w:marTop w:val="0"/>
      <w:marBottom w:val="0"/>
      <w:divBdr>
        <w:top w:val="none" w:sz="0" w:space="0" w:color="auto"/>
        <w:left w:val="none" w:sz="0" w:space="0" w:color="auto"/>
        <w:bottom w:val="none" w:sz="0" w:space="0" w:color="auto"/>
        <w:right w:val="none" w:sz="0" w:space="0" w:color="auto"/>
      </w:divBdr>
      <w:divsChild>
        <w:div w:id="139930657">
          <w:marLeft w:val="0"/>
          <w:marRight w:val="0"/>
          <w:marTop w:val="0"/>
          <w:marBottom w:val="0"/>
          <w:divBdr>
            <w:top w:val="none" w:sz="0" w:space="0" w:color="auto"/>
            <w:left w:val="none" w:sz="0" w:space="0" w:color="auto"/>
            <w:bottom w:val="none" w:sz="0" w:space="0" w:color="auto"/>
            <w:right w:val="none" w:sz="0" w:space="0" w:color="auto"/>
          </w:divBdr>
          <w:divsChild>
            <w:div w:id="1335183679">
              <w:marLeft w:val="0"/>
              <w:marRight w:val="0"/>
              <w:marTop w:val="0"/>
              <w:marBottom w:val="0"/>
              <w:divBdr>
                <w:top w:val="dashed" w:sz="2" w:space="0" w:color="FFFFFF"/>
                <w:left w:val="dashed" w:sz="2" w:space="0" w:color="FFFFFF"/>
                <w:bottom w:val="dashed" w:sz="2" w:space="0" w:color="FFFFFF"/>
                <w:right w:val="dashed" w:sz="2" w:space="0" w:color="FFFFFF"/>
              </w:divBdr>
              <w:divsChild>
                <w:div w:id="661080124">
                  <w:marLeft w:val="0"/>
                  <w:marRight w:val="0"/>
                  <w:marTop w:val="0"/>
                  <w:marBottom w:val="0"/>
                  <w:divBdr>
                    <w:top w:val="dashed" w:sz="2" w:space="0" w:color="FFFFFF"/>
                    <w:left w:val="dashed" w:sz="2" w:space="0" w:color="FFFFFF"/>
                    <w:bottom w:val="dashed" w:sz="2" w:space="0" w:color="FFFFFF"/>
                    <w:right w:val="dashed" w:sz="2" w:space="0" w:color="FFFFFF"/>
                  </w:divBdr>
                  <w:divsChild>
                    <w:div w:id="346371367">
                      <w:marLeft w:val="0"/>
                      <w:marRight w:val="0"/>
                      <w:marTop w:val="0"/>
                      <w:marBottom w:val="0"/>
                      <w:divBdr>
                        <w:top w:val="dashed" w:sz="2" w:space="0" w:color="FFFFFF"/>
                        <w:left w:val="dashed" w:sz="2" w:space="0" w:color="FFFFFF"/>
                        <w:bottom w:val="dashed" w:sz="2" w:space="0" w:color="FFFFFF"/>
                        <w:right w:val="dashed" w:sz="2" w:space="0" w:color="FFFFFF"/>
                      </w:divBdr>
                      <w:divsChild>
                        <w:div w:id="599875454">
                          <w:marLeft w:val="0"/>
                          <w:marRight w:val="0"/>
                          <w:marTop w:val="0"/>
                          <w:marBottom w:val="0"/>
                          <w:divBdr>
                            <w:top w:val="dashed" w:sz="2" w:space="0" w:color="FFFFFF"/>
                            <w:left w:val="dashed" w:sz="2" w:space="0" w:color="FFFFFF"/>
                            <w:bottom w:val="dashed" w:sz="2" w:space="0" w:color="FFFFFF"/>
                            <w:right w:val="dashed" w:sz="2" w:space="0" w:color="FFFFFF"/>
                          </w:divBdr>
                          <w:divsChild>
                            <w:div w:id="1253931943">
                              <w:marLeft w:val="0"/>
                              <w:marRight w:val="0"/>
                              <w:marTop w:val="0"/>
                              <w:marBottom w:val="0"/>
                              <w:divBdr>
                                <w:top w:val="dashed" w:sz="2" w:space="0" w:color="FFFFFF"/>
                                <w:left w:val="dashed" w:sz="2" w:space="0" w:color="FFFFFF"/>
                                <w:bottom w:val="dashed" w:sz="2" w:space="0" w:color="FFFFFF"/>
                                <w:right w:val="dashed" w:sz="2" w:space="0" w:color="FFFFFF"/>
                              </w:divBdr>
                            </w:div>
                            <w:div w:id="1501895816">
                              <w:marLeft w:val="0"/>
                              <w:marRight w:val="0"/>
                              <w:marTop w:val="0"/>
                              <w:marBottom w:val="0"/>
                              <w:divBdr>
                                <w:top w:val="dashed" w:sz="2" w:space="0" w:color="FFFFFF"/>
                                <w:left w:val="dashed" w:sz="2" w:space="0" w:color="FFFFFF"/>
                                <w:bottom w:val="dashed" w:sz="2" w:space="0" w:color="FFFFFF"/>
                                <w:right w:val="dashed" w:sz="2" w:space="0" w:color="FFFFFF"/>
                              </w:divBdr>
                            </w:div>
                            <w:div w:id="2919106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327946020">
      <w:bodyDiv w:val="1"/>
      <w:marLeft w:val="0"/>
      <w:marRight w:val="0"/>
      <w:marTop w:val="0"/>
      <w:marBottom w:val="0"/>
      <w:divBdr>
        <w:top w:val="none" w:sz="0" w:space="0" w:color="auto"/>
        <w:left w:val="none" w:sz="0" w:space="0" w:color="auto"/>
        <w:bottom w:val="none" w:sz="0" w:space="0" w:color="auto"/>
        <w:right w:val="none" w:sz="0" w:space="0" w:color="auto"/>
      </w:divBdr>
    </w:div>
    <w:div w:id="349339231">
      <w:bodyDiv w:val="1"/>
      <w:marLeft w:val="0"/>
      <w:marRight w:val="0"/>
      <w:marTop w:val="0"/>
      <w:marBottom w:val="0"/>
      <w:divBdr>
        <w:top w:val="none" w:sz="0" w:space="0" w:color="auto"/>
        <w:left w:val="none" w:sz="0" w:space="0" w:color="auto"/>
        <w:bottom w:val="none" w:sz="0" w:space="0" w:color="auto"/>
        <w:right w:val="none" w:sz="0" w:space="0" w:color="auto"/>
      </w:divBdr>
    </w:div>
    <w:div w:id="435487523">
      <w:bodyDiv w:val="1"/>
      <w:marLeft w:val="0"/>
      <w:marRight w:val="0"/>
      <w:marTop w:val="0"/>
      <w:marBottom w:val="0"/>
      <w:divBdr>
        <w:top w:val="none" w:sz="0" w:space="0" w:color="auto"/>
        <w:left w:val="none" w:sz="0" w:space="0" w:color="auto"/>
        <w:bottom w:val="none" w:sz="0" w:space="0" w:color="auto"/>
        <w:right w:val="none" w:sz="0" w:space="0" w:color="auto"/>
      </w:divBdr>
    </w:div>
    <w:div w:id="453862684">
      <w:bodyDiv w:val="1"/>
      <w:marLeft w:val="0"/>
      <w:marRight w:val="0"/>
      <w:marTop w:val="0"/>
      <w:marBottom w:val="0"/>
      <w:divBdr>
        <w:top w:val="none" w:sz="0" w:space="0" w:color="auto"/>
        <w:left w:val="none" w:sz="0" w:space="0" w:color="auto"/>
        <w:bottom w:val="none" w:sz="0" w:space="0" w:color="auto"/>
        <w:right w:val="none" w:sz="0" w:space="0" w:color="auto"/>
      </w:divBdr>
    </w:div>
    <w:div w:id="595602506">
      <w:bodyDiv w:val="1"/>
      <w:marLeft w:val="0"/>
      <w:marRight w:val="0"/>
      <w:marTop w:val="0"/>
      <w:marBottom w:val="0"/>
      <w:divBdr>
        <w:top w:val="none" w:sz="0" w:space="0" w:color="auto"/>
        <w:left w:val="none" w:sz="0" w:space="0" w:color="auto"/>
        <w:bottom w:val="none" w:sz="0" w:space="0" w:color="auto"/>
        <w:right w:val="none" w:sz="0" w:space="0" w:color="auto"/>
      </w:divBdr>
    </w:div>
    <w:div w:id="606351900">
      <w:bodyDiv w:val="1"/>
      <w:marLeft w:val="0"/>
      <w:marRight w:val="0"/>
      <w:marTop w:val="0"/>
      <w:marBottom w:val="0"/>
      <w:divBdr>
        <w:top w:val="none" w:sz="0" w:space="0" w:color="auto"/>
        <w:left w:val="none" w:sz="0" w:space="0" w:color="auto"/>
        <w:bottom w:val="none" w:sz="0" w:space="0" w:color="auto"/>
        <w:right w:val="none" w:sz="0" w:space="0" w:color="auto"/>
      </w:divBdr>
      <w:divsChild>
        <w:div w:id="1505974673">
          <w:marLeft w:val="0"/>
          <w:marRight w:val="0"/>
          <w:marTop w:val="0"/>
          <w:marBottom w:val="0"/>
          <w:divBdr>
            <w:top w:val="none" w:sz="0" w:space="0" w:color="auto"/>
            <w:left w:val="none" w:sz="0" w:space="0" w:color="auto"/>
            <w:bottom w:val="none" w:sz="0" w:space="0" w:color="auto"/>
            <w:right w:val="none" w:sz="0" w:space="0" w:color="auto"/>
          </w:divBdr>
          <w:divsChild>
            <w:div w:id="1190558697">
              <w:marLeft w:val="0"/>
              <w:marRight w:val="0"/>
              <w:marTop w:val="0"/>
              <w:marBottom w:val="0"/>
              <w:divBdr>
                <w:top w:val="dashed" w:sz="2" w:space="0" w:color="FFFFFF"/>
                <w:left w:val="dashed" w:sz="2" w:space="0" w:color="FFFFFF"/>
                <w:bottom w:val="dashed" w:sz="2" w:space="0" w:color="FFFFFF"/>
                <w:right w:val="dashed" w:sz="2" w:space="0" w:color="FFFFFF"/>
              </w:divBdr>
              <w:divsChild>
                <w:div w:id="909466555">
                  <w:marLeft w:val="0"/>
                  <w:marRight w:val="0"/>
                  <w:marTop w:val="0"/>
                  <w:marBottom w:val="0"/>
                  <w:divBdr>
                    <w:top w:val="dashed" w:sz="2" w:space="0" w:color="FFFFFF"/>
                    <w:left w:val="dashed" w:sz="2" w:space="0" w:color="FFFFFF"/>
                    <w:bottom w:val="dashed" w:sz="2" w:space="0" w:color="FFFFFF"/>
                    <w:right w:val="dashed" w:sz="2" w:space="0" w:color="FFFFFF"/>
                  </w:divBdr>
                  <w:divsChild>
                    <w:div w:id="315649864">
                      <w:marLeft w:val="0"/>
                      <w:marRight w:val="0"/>
                      <w:marTop w:val="0"/>
                      <w:marBottom w:val="0"/>
                      <w:divBdr>
                        <w:top w:val="dashed" w:sz="2" w:space="0" w:color="FFFFFF"/>
                        <w:left w:val="dashed" w:sz="2" w:space="0" w:color="FFFFFF"/>
                        <w:bottom w:val="dashed" w:sz="2" w:space="0" w:color="FFFFFF"/>
                        <w:right w:val="dashed" w:sz="2" w:space="0" w:color="FFFFFF"/>
                      </w:divBdr>
                      <w:divsChild>
                        <w:div w:id="1385175643">
                          <w:marLeft w:val="0"/>
                          <w:marRight w:val="0"/>
                          <w:marTop w:val="0"/>
                          <w:marBottom w:val="0"/>
                          <w:divBdr>
                            <w:top w:val="dashed" w:sz="2" w:space="0" w:color="FFFFFF"/>
                            <w:left w:val="dashed" w:sz="2" w:space="0" w:color="FFFFFF"/>
                            <w:bottom w:val="dashed" w:sz="2" w:space="0" w:color="FFFFFF"/>
                            <w:right w:val="dashed" w:sz="2" w:space="0" w:color="FFFFFF"/>
                          </w:divBdr>
                          <w:divsChild>
                            <w:div w:id="20716145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638724470">
      <w:bodyDiv w:val="1"/>
      <w:marLeft w:val="0"/>
      <w:marRight w:val="0"/>
      <w:marTop w:val="0"/>
      <w:marBottom w:val="0"/>
      <w:divBdr>
        <w:top w:val="none" w:sz="0" w:space="0" w:color="auto"/>
        <w:left w:val="none" w:sz="0" w:space="0" w:color="auto"/>
        <w:bottom w:val="none" w:sz="0" w:space="0" w:color="auto"/>
        <w:right w:val="none" w:sz="0" w:space="0" w:color="auto"/>
      </w:divBdr>
    </w:div>
    <w:div w:id="672222137">
      <w:bodyDiv w:val="1"/>
      <w:marLeft w:val="0"/>
      <w:marRight w:val="0"/>
      <w:marTop w:val="0"/>
      <w:marBottom w:val="0"/>
      <w:divBdr>
        <w:top w:val="none" w:sz="0" w:space="0" w:color="auto"/>
        <w:left w:val="none" w:sz="0" w:space="0" w:color="auto"/>
        <w:bottom w:val="none" w:sz="0" w:space="0" w:color="auto"/>
        <w:right w:val="none" w:sz="0" w:space="0" w:color="auto"/>
      </w:divBdr>
      <w:divsChild>
        <w:div w:id="801384308">
          <w:marLeft w:val="0"/>
          <w:marRight w:val="0"/>
          <w:marTop w:val="0"/>
          <w:marBottom w:val="0"/>
          <w:divBdr>
            <w:top w:val="none" w:sz="0" w:space="0" w:color="auto"/>
            <w:left w:val="none" w:sz="0" w:space="0" w:color="auto"/>
            <w:bottom w:val="none" w:sz="0" w:space="0" w:color="auto"/>
            <w:right w:val="none" w:sz="0" w:space="0" w:color="auto"/>
          </w:divBdr>
          <w:divsChild>
            <w:div w:id="1969706134">
              <w:marLeft w:val="0"/>
              <w:marRight w:val="0"/>
              <w:marTop w:val="0"/>
              <w:marBottom w:val="0"/>
              <w:divBdr>
                <w:top w:val="dashed" w:sz="2" w:space="0" w:color="FFFFFF"/>
                <w:left w:val="dashed" w:sz="2" w:space="0" w:color="FFFFFF"/>
                <w:bottom w:val="dashed" w:sz="2" w:space="0" w:color="FFFFFF"/>
                <w:right w:val="dashed" w:sz="2" w:space="0" w:color="FFFFFF"/>
              </w:divBdr>
              <w:divsChild>
                <w:div w:id="652025157">
                  <w:marLeft w:val="0"/>
                  <w:marRight w:val="0"/>
                  <w:marTop w:val="0"/>
                  <w:marBottom w:val="0"/>
                  <w:divBdr>
                    <w:top w:val="dashed" w:sz="2" w:space="0" w:color="FFFFFF"/>
                    <w:left w:val="dashed" w:sz="2" w:space="0" w:color="FFFFFF"/>
                    <w:bottom w:val="dashed" w:sz="2" w:space="0" w:color="FFFFFF"/>
                    <w:right w:val="dashed" w:sz="2" w:space="0" w:color="FFFFFF"/>
                  </w:divBdr>
                  <w:divsChild>
                    <w:div w:id="76709190">
                      <w:marLeft w:val="0"/>
                      <w:marRight w:val="0"/>
                      <w:marTop w:val="0"/>
                      <w:marBottom w:val="0"/>
                      <w:divBdr>
                        <w:top w:val="dashed" w:sz="2" w:space="0" w:color="FFFFFF"/>
                        <w:left w:val="dashed" w:sz="2" w:space="0" w:color="FFFFFF"/>
                        <w:bottom w:val="dashed" w:sz="2" w:space="0" w:color="FFFFFF"/>
                        <w:right w:val="dashed" w:sz="2" w:space="0" w:color="FFFFFF"/>
                      </w:divBdr>
                      <w:divsChild>
                        <w:div w:id="229124055">
                          <w:marLeft w:val="0"/>
                          <w:marRight w:val="0"/>
                          <w:marTop w:val="0"/>
                          <w:marBottom w:val="0"/>
                          <w:divBdr>
                            <w:top w:val="dashed" w:sz="2" w:space="0" w:color="FFFFFF"/>
                            <w:left w:val="dashed" w:sz="2" w:space="0" w:color="FFFFFF"/>
                            <w:bottom w:val="dashed" w:sz="2" w:space="0" w:color="FFFFFF"/>
                            <w:right w:val="dashed" w:sz="2" w:space="0" w:color="FFFFFF"/>
                          </w:divBdr>
                          <w:divsChild>
                            <w:div w:id="1483351387">
                              <w:marLeft w:val="0"/>
                              <w:marRight w:val="0"/>
                              <w:marTop w:val="0"/>
                              <w:marBottom w:val="0"/>
                              <w:divBdr>
                                <w:top w:val="dashed" w:sz="2" w:space="0" w:color="FFFFFF"/>
                                <w:left w:val="dashed" w:sz="2" w:space="0" w:color="FFFFFF"/>
                                <w:bottom w:val="dashed" w:sz="2" w:space="0" w:color="FFFFFF"/>
                                <w:right w:val="dashed" w:sz="2" w:space="0" w:color="FFFFFF"/>
                              </w:divBdr>
                            </w:div>
                            <w:div w:id="922881310">
                              <w:marLeft w:val="0"/>
                              <w:marRight w:val="0"/>
                              <w:marTop w:val="0"/>
                              <w:marBottom w:val="0"/>
                              <w:divBdr>
                                <w:top w:val="dashed" w:sz="2" w:space="0" w:color="FFFFFF"/>
                                <w:left w:val="dashed" w:sz="2" w:space="0" w:color="FFFFFF"/>
                                <w:bottom w:val="dashed" w:sz="2" w:space="0" w:color="FFFFFF"/>
                                <w:right w:val="dashed" w:sz="2" w:space="0" w:color="FFFFFF"/>
                              </w:divBdr>
                            </w:div>
                            <w:div w:id="13886508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405628">
                          <w:marLeft w:val="0"/>
                          <w:marRight w:val="0"/>
                          <w:marTop w:val="0"/>
                          <w:marBottom w:val="0"/>
                          <w:divBdr>
                            <w:top w:val="dashed" w:sz="2" w:space="0" w:color="FFFFFF"/>
                            <w:left w:val="dashed" w:sz="2" w:space="0" w:color="FFFFFF"/>
                            <w:bottom w:val="dashed" w:sz="2" w:space="0" w:color="FFFFFF"/>
                            <w:right w:val="dashed" w:sz="2" w:space="0" w:color="FFFFFF"/>
                          </w:divBdr>
                        </w:div>
                        <w:div w:id="976489019">
                          <w:marLeft w:val="0"/>
                          <w:marRight w:val="0"/>
                          <w:marTop w:val="0"/>
                          <w:marBottom w:val="0"/>
                          <w:divBdr>
                            <w:top w:val="dashed" w:sz="2" w:space="0" w:color="FFFFFF"/>
                            <w:left w:val="dashed" w:sz="2" w:space="0" w:color="FFFFFF"/>
                            <w:bottom w:val="dashed" w:sz="2" w:space="0" w:color="FFFFFF"/>
                            <w:right w:val="dashed" w:sz="2" w:space="0" w:color="FFFFFF"/>
                          </w:divBdr>
                          <w:divsChild>
                            <w:div w:id="436483830">
                              <w:marLeft w:val="0"/>
                              <w:marRight w:val="0"/>
                              <w:marTop w:val="0"/>
                              <w:marBottom w:val="0"/>
                              <w:divBdr>
                                <w:top w:val="dashed" w:sz="2" w:space="0" w:color="FFFFFF"/>
                                <w:left w:val="dashed" w:sz="2" w:space="0" w:color="FFFFFF"/>
                                <w:bottom w:val="dashed" w:sz="2" w:space="0" w:color="FFFFFF"/>
                                <w:right w:val="dashed" w:sz="2" w:space="0" w:color="FFFFFF"/>
                              </w:divBdr>
                            </w:div>
                            <w:div w:id="644747544">
                              <w:marLeft w:val="0"/>
                              <w:marRight w:val="0"/>
                              <w:marTop w:val="0"/>
                              <w:marBottom w:val="0"/>
                              <w:divBdr>
                                <w:top w:val="dashed" w:sz="2" w:space="0" w:color="FFFFFF"/>
                                <w:left w:val="dashed" w:sz="2" w:space="0" w:color="FFFFFF"/>
                                <w:bottom w:val="dashed" w:sz="2" w:space="0" w:color="FFFFFF"/>
                                <w:right w:val="dashed" w:sz="2" w:space="0" w:color="FFFFFF"/>
                              </w:divBdr>
                            </w:div>
                            <w:div w:id="14785665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725877027">
      <w:bodyDiv w:val="1"/>
      <w:marLeft w:val="0"/>
      <w:marRight w:val="0"/>
      <w:marTop w:val="0"/>
      <w:marBottom w:val="0"/>
      <w:divBdr>
        <w:top w:val="none" w:sz="0" w:space="0" w:color="auto"/>
        <w:left w:val="none" w:sz="0" w:space="0" w:color="auto"/>
        <w:bottom w:val="none" w:sz="0" w:space="0" w:color="auto"/>
        <w:right w:val="none" w:sz="0" w:space="0" w:color="auto"/>
      </w:divBdr>
      <w:divsChild>
        <w:div w:id="1214465840">
          <w:marLeft w:val="0"/>
          <w:marRight w:val="0"/>
          <w:marTop w:val="0"/>
          <w:marBottom w:val="0"/>
          <w:divBdr>
            <w:top w:val="none" w:sz="0" w:space="0" w:color="auto"/>
            <w:left w:val="none" w:sz="0" w:space="0" w:color="auto"/>
            <w:bottom w:val="none" w:sz="0" w:space="0" w:color="auto"/>
            <w:right w:val="none" w:sz="0" w:space="0" w:color="auto"/>
          </w:divBdr>
          <w:divsChild>
            <w:div w:id="544752793">
              <w:marLeft w:val="0"/>
              <w:marRight w:val="0"/>
              <w:marTop w:val="0"/>
              <w:marBottom w:val="0"/>
              <w:divBdr>
                <w:top w:val="dashed" w:sz="2" w:space="0" w:color="FFFFFF"/>
                <w:left w:val="dashed" w:sz="2" w:space="0" w:color="FFFFFF"/>
                <w:bottom w:val="dashed" w:sz="2" w:space="0" w:color="FFFFFF"/>
                <w:right w:val="dashed" w:sz="2" w:space="0" w:color="FFFFFF"/>
              </w:divBdr>
              <w:divsChild>
                <w:div w:id="1210146890">
                  <w:marLeft w:val="0"/>
                  <w:marRight w:val="0"/>
                  <w:marTop w:val="0"/>
                  <w:marBottom w:val="0"/>
                  <w:divBdr>
                    <w:top w:val="dashed" w:sz="2" w:space="0" w:color="FFFFFF"/>
                    <w:left w:val="dashed" w:sz="2" w:space="0" w:color="FFFFFF"/>
                    <w:bottom w:val="dashed" w:sz="2" w:space="0" w:color="FFFFFF"/>
                    <w:right w:val="dashed" w:sz="2" w:space="0" w:color="FFFFFF"/>
                  </w:divBdr>
                  <w:divsChild>
                    <w:div w:id="19840444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882640301">
      <w:bodyDiv w:val="1"/>
      <w:marLeft w:val="0"/>
      <w:marRight w:val="0"/>
      <w:marTop w:val="0"/>
      <w:marBottom w:val="0"/>
      <w:divBdr>
        <w:top w:val="none" w:sz="0" w:space="0" w:color="auto"/>
        <w:left w:val="none" w:sz="0" w:space="0" w:color="auto"/>
        <w:bottom w:val="none" w:sz="0" w:space="0" w:color="auto"/>
        <w:right w:val="none" w:sz="0" w:space="0" w:color="auto"/>
      </w:divBdr>
      <w:divsChild>
        <w:div w:id="1334185563">
          <w:marLeft w:val="0"/>
          <w:marRight w:val="0"/>
          <w:marTop w:val="0"/>
          <w:marBottom w:val="0"/>
          <w:divBdr>
            <w:top w:val="none" w:sz="0" w:space="0" w:color="auto"/>
            <w:left w:val="none" w:sz="0" w:space="0" w:color="auto"/>
            <w:bottom w:val="none" w:sz="0" w:space="0" w:color="auto"/>
            <w:right w:val="none" w:sz="0" w:space="0" w:color="auto"/>
          </w:divBdr>
          <w:divsChild>
            <w:div w:id="604310681">
              <w:marLeft w:val="0"/>
              <w:marRight w:val="0"/>
              <w:marTop w:val="0"/>
              <w:marBottom w:val="0"/>
              <w:divBdr>
                <w:top w:val="dashed" w:sz="2" w:space="0" w:color="FFFFFF"/>
                <w:left w:val="dashed" w:sz="2" w:space="0" w:color="FFFFFF"/>
                <w:bottom w:val="dashed" w:sz="2" w:space="0" w:color="FFFFFF"/>
                <w:right w:val="dashed" w:sz="2" w:space="0" w:color="FFFFFF"/>
              </w:divBdr>
              <w:divsChild>
                <w:div w:id="295179807">
                  <w:marLeft w:val="0"/>
                  <w:marRight w:val="0"/>
                  <w:marTop w:val="0"/>
                  <w:marBottom w:val="0"/>
                  <w:divBdr>
                    <w:top w:val="dashed" w:sz="2" w:space="0" w:color="FFFFFF"/>
                    <w:left w:val="dashed" w:sz="2" w:space="0" w:color="FFFFFF"/>
                    <w:bottom w:val="dashed" w:sz="2" w:space="0" w:color="FFFFFF"/>
                    <w:right w:val="dashed" w:sz="2" w:space="0" w:color="FFFFFF"/>
                  </w:divBdr>
                  <w:divsChild>
                    <w:div w:id="841166411">
                      <w:marLeft w:val="0"/>
                      <w:marRight w:val="0"/>
                      <w:marTop w:val="0"/>
                      <w:marBottom w:val="0"/>
                      <w:divBdr>
                        <w:top w:val="dashed" w:sz="2" w:space="0" w:color="FFFFFF"/>
                        <w:left w:val="dashed" w:sz="2" w:space="0" w:color="FFFFFF"/>
                        <w:bottom w:val="dashed" w:sz="2" w:space="0" w:color="FFFFFF"/>
                        <w:right w:val="dashed" w:sz="2" w:space="0" w:color="FFFFFF"/>
                      </w:divBdr>
                      <w:divsChild>
                        <w:div w:id="1038243230">
                          <w:marLeft w:val="0"/>
                          <w:marRight w:val="0"/>
                          <w:marTop w:val="0"/>
                          <w:marBottom w:val="0"/>
                          <w:divBdr>
                            <w:top w:val="dashed" w:sz="2" w:space="0" w:color="FFFFFF"/>
                            <w:left w:val="dashed" w:sz="2" w:space="0" w:color="FFFFFF"/>
                            <w:bottom w:val="dashed" w:sz="2" w:space="0" w:color="FFFFFF"/>
                            <w:right w:val="dashed" w:sz="2" w:space="0" w:color="FFFFFF"/>
                          </w:divBdr>
                          <w:divsChild>
                            <w:div w:id="296685214">
                              <w:marLeft w:val="0"/>
                              <w:marRight w:val="0"/>
                              <w:marTop w:val="0"/>
                              <w:marBottom w:val="0"/>
                              <w:divBdr>
                                <w:top w:val="dashed" w:sz="2" w:space="0" w:color="FFFFFF"/>
                                <w:left w:val="dashed" w:sz="2" w:space="0" w:color="FFFFFF"/>
                                <w:bottom w:val="dashed" w:sz="2" w:space="0" w:color="FFFFFF"/>
                                <w:right w:val="dashed" w:sz="2" w:space="0" w:color="FFFFFF"/>
                              </w:divBdr>
                            </w:div>
                            <w:div w:id="509150293">
                              <w:marLeft w:val="0"/>
                              <w:marRight w:val="0"/>
                              <w:marTop w:val="0"/>
                              <w:marBottom w:val="0"/>
                              <w:divBdr>
                                <w:top w:val="dashed" w:sz="2" w:space="0" w:color="FFFFFF"/>
                                <w:left w:val="dashed" w:sz="2" w:space="0" w:color="FFFFFF"/>
                                <w:bottom w:val="dashed" w:sz="2" w:space="0" w:color="FFFFFF"/>
                                <w:right w:val="dashed" w:sz="2" w:space="0" w:color="FFFFFF"/>
                              </w:divBdr>
                              <w:divsChild>
                                <w:div w:id="1390686307">
                                  <w:marLeft w:val="0"/>
                                  <w:marRight w:val="0"/>
                                  <w:marTop w:val="0"/>
                                  <w:marBottom w:val="0"/>
                                  <w:divBdr>
                                    <w:top w:val="dashed" w:sz="2" w:space="0" w:color="FFFFFF"/>
                                    <w:left w:val="dashed" w:sz="2" w:space="0" w:color="FFFFFF"/>
                                    <w:bottom w:val="dashed" w:sz="2" w:space="0" w:color="FFFFFF"/>
                                    <w:right w:val="dashed" w:sz="2" w:space="0" w:color="FFFFFF"/>
                                  </w:divBdr>
                                </w:div>
                                <w:div w:id="1544248364">
                                  <w:marLeft w:val="0"/>
                                  <w:marRight w:val="0"/>
                                  <w:marTop w:val="0"/>
                                  <w:marBottom w:val="0"/>
                                  <w:divBdr>
                                    <w:top w:val="dashed" w:sz="2" w:space="0" w:color="FFFFFF"/>
                                    <w:left w:val="dashed" w:sz="2" w:space="0" w:color="FFFFFF"/>
                                    <w:bottom w:val="dashed" w:sz="2" w:space="0" w:color="FFFFFF"/>
                                    <w:right w:val="dashed" w:sz="2" w:space="0" w:color="FFFFFF"/>
                                  </w:divBdr>
                                </w:div>
                                <w:div w:id="478621661">
                                  <w:marLeft w:val="0"/>
                                  <w:marRight w:val="0"/>
                                  <w:marTop w:val="0"/>
                                  <w:marBottom w:val="0"/>
                                  <w:divBdr>
                                    <w:top w:val="dashed" w:sz="2" w:space="0" w:color="FFFFFF"/>
                                    <w:left w:val="dashed" w:sz="2" w:space="0" w:color="FFFFFF"/>
                                    <w:bottom w:val="dashed" w:sz="2" w:space="0" w:color="FFFFFF"/>
                                    <w:right w:val="dashed" w:sz="2" w:space="0" w:color="FFFFFF"/>
                                  </w:divBdr>
                                </w:div>
                                <w:div w:id="10506935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959727703">
      <w:bodyDiv w:val="1"/>
      <w:marLeft w:val="0"/>
      <w:marRight w:val="0"/>
      <w:marTop w:val="0"/>
      <w:marBottom w:val="0"/>
      <w:divBdr>
        <w:top w:val="none" w:sz="0" w:space="0" w:color="auto"/>
        <w:left w:val="none" w:sz="0" w:space="0" w:color="auto"/>
        <w:bottom w:val="none" w:sz="0" w:space="0" w:color="auto"/>
        <w:right w:val="none" w:sz="0" w:space="0" w:color="auto"/>
      </w:divBdr>
      <w:divsChild>
        <w:div w:id="1608541393">
          <w:marLeft w:val="0"/>
          <w:marRight w:val="0"/>
          <w:marTop w:val="0"/>
          <w:marBottom w:val="0"/>
          <w:divBdr>
            <w:top w:val="none" w:sz="0" w:space="0" w:color="auto"/>
            <w:left w:val="none" w:sz="0" w:space="0" w:color="auto"/>
            <w:bottom w:val="none" w:sz="0" w:space="0" w:color="auto"/>
            <w:right w:val="none" w:sz="0" w:space="0" w:color="auto"/>
          </w:divBdr>
          <w:divsChild>
            <w:div w:id="1476217153">
              <w:marLeft w:val="0"/>
              <w:marRight w:val="0"/>
              <w:marTop w:val="0"/>
              <w:marBottom w:val="0"/>
              <w:divBdr>
                <w:top w:val="dashed" w:sz="2" w:space="0" w:color="FFFFFF"/>
                <w:left w:val="dashed" w:sz="2" w:space="0" w:color="FFFFFF"/>
                <w:bottom w:val="dashed" w:sz="2" w:space="0" w:color="FFFFFF"/>
                <w:right w:val="dashed" w:sz="2" w:space="0" w:color="FFFFFF"/>
              </w:divBdr>
              <w:divsChild>
                <w:div w:id="2006861391">
                  <w:marLeft w:val="0"/>
                  <w:marRight w:val="0"/>
                  <w:marTop w:val="0"/>
                  <w:marBottom w:val="0"/>
                  <w:divBdr>
                    <w:top w:val="dashed" w:sz="2" w:space="0" w:color="FFFFFF"/>
                    <w:left w:val="dashed" w:sz="2" w:space="0" w:color="FFFFFF"/>
                    <w:bottom w:val="dashed" w:sz="2" w:space="0" w:color="FFFFFF"/>
                    <w:right w:val="dashed" w:sz="2" w:space="0" w:color="FFFFFF"/>
                  </w:divBdr>
                  <w:divsChild>
                    <w:div w:id="16367897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237469779">
      <w:bodyDiv w:val="1"/>
      <w:marLeft w:val="0"/>
      <w:marRight w:val="0"/>
      <w:marTop w:val="0"/>
      <w:marBottom w:val="0"/>
      <w:divBdr>
        <w:top w:val="none" w:sz="0" w:space="0" w:color="auto"/>
        <w:left w:val="none" w:sz="0" w:space="0" w:color="auto"/>
        <w:bottom w:val="none" w:sz="0" w:space="0" w:color="auto"/>
        <w:right w:val="none" w:sz="0" w:space="0" w:color="auto"/>
      </w:divBdr>
    </w:div>
    <w:div w:id="1278414391">
      <w:bodyDiv w:val="1"/>
      <w:marLeft w:val="0"/>
      <w:marRight w:val="0"/>
      <w:marTop w:val="0"/>
      <w:marBottom w:val="0"/>
      <w:divBdr>
        <w:top w:val="none" w:sz="0" w:space="0" w:color="auto"/>
        <w:left w:val="none" w:sz="0" w:space="0" w:color="auto"/>
        <w:bottom w:val="none" w:sz="0" w:space="0" w:color="auto"/>
        <w:right w:val="none" w:sz="0" w:space="0" w:color="auto"/>
      </w:divBdr>
      <w:divsChild>
        <w:div w:id="478961212">
          <w:marLeft w:val="0"/>
          <w:marRight w:val="0"/>
          <w:marTop w:val="0"/>
          <w:marBottom w:val="0"/>
          <w:divBdr>
            <w:top w:val="none" w:sz="0" w:space="0" w:color="auto"/>
            <w:left w:val="none" w:sz="0" w:space="0" w:color="auto"/>
            <w:bottom w:val="none" w:sz="0" w:space="0" w:color="auto"/>
            <w:right w:val="none" w:sz="0" w:space="0" w:color="auto"/>
          </w:divBdr>
          <w:divsChild>
            <w:div w:id="958536179">
              <w:marLeft w:val="0"/>
              <w:marRight w:val="0"/>
              <w:marTop w:val="0"/>
              <w:marBottom w:val="0"/>
              <w:divBdr>
                <w:top w:val="dashed" w:sz="2" w:space="0" w:color="FFFFFF"/>
                <w:left w:val="dashed" w:sz="2" w:space="0" w:color="FFFFFF"/>
                <w:bottom w:val="dashed" w:sz="2" w:space="0" w:color="FFFFFF"/>
                <w:right w:val="dashed" w:sz="2" w:space="0" w:color="FFFFFF"/>
              </w:divBdr>
              <w:divsChild>
                <w:div w:id="1310742442">
                  <w:marLeft w:val="0"/>
                  <w:marRight w:val="0"/>
                  <w:marTop w:val="0"/>
                  <w:marBottom w:val="0"/>
                  <w:divBdr>
                    <w:top w:val="dashed" w:sz="2" w:space="0" w:color="FFFFFF"/>
                    <w:left w:val="dashed" w:sz="2" w:space="0" w:color="FFFFFF"/>
                    <w:bottom w:val="dashed" w:sz="2" w:space="0" w:color="FFFFFF"/>
                    <w:right w:val="dashed" w:sz="2" w:space="0" w:color="FFFFFF"/>
                  </w:divBdr>
                  <w:divsChild>
                    <w:div w:id="844201765">
                      <w:marLeft w:val="0"/>
                      <w:marRight w:val="0"/>
                      <w:marTop w:val="0"/>
                      <w:marBottom w:val="0"/>
                      <w:divBdr>
                        <w:top w:val="dashed" w:sz="2" w:space="0" w:color="FFFFFF"/>
                        <w:left w:val="dashed" w:sz="2" w:space="0" w:color="FFFFFF"/>
                        <w:bottom w:val="dashed" w:sz="2" w:space="0" w:color="FFFFFF"/>
                        <w:right w:val="dashed" w:sz="2" w:space="0" w:color="FFFFFF"/>
                      </w:divBdr>
                      <w:divsChild>
                        <w:div w:id="83697784">
                          <w:marLeft w:val="0"/>
                          <w:marRight w:val="0"/>
                          <w:marTop w:val="0"/>
                          <w:marBottom w:val="0"/>
                          <w:divBdr>
                            <w:top w:val="dashed" w:sz="2" w:space="0" w:color="FFFFFF"/>
                            <w:left w:val="dashed" w:sz="2" w:space="0" w:color="FFFFFF"/>
                            <w:bottom w:val="dashed" w:sz="2" w:space="0" w:color="FFFFFF"/>
                            <w:right w:val="dashed" w:sz="2" w:space="0" w:color="FFFFFF"/>
                          </w:divBdr>
                          <w:divsChild>
                            <w:div w:id="293947100">
                              <w:marLeft w:val="0"/>
                              <w:marRight w:val="0"/>
                              <w:marTop w:val="0"/>
                              <w:marBottom w:val="0"/>
                              <w:divBdr>
                                <w:top w:val="dashed" w:sz="2" w:space="0" w:color="FFFFFF"/>
                                <w:left w:val="dashed" w:sz="2" w:space="0" w:color="FFFFFF"/>
                                <w:bottom w:val="dashed" w:sz="2" w:space="0" w:color="FFFFFF"/>
                                <w:right w:val="dashed" w:sz="2" w:space="0" w:color="FFFFFF"/>
                              </w:divBdr>
                              <w:divsChild>
                                <w:div w:id="1648632789">
                                  <w:marLeft w:val="0"/>
                                  <w:marRight w:val="0"/>
                                  <w:marTop w:val="0"/>
                                  <w:marBottom w:val="0"/>
                                  <w:divBdr>
                                    <w:top w:val="dashed" w:sz="2" w:space="0" w:color="FFFFFF"/>
                                    <w:left w:val="dashed" w:sz="2" w:space="0" w:color="FFFFFF"/>
                                    <w:bottom w:val="dashed" w:sz="2" w:space="0" w:color="FFFFFF"/>
                                    <w:right w:val="dashed" w:sz="2" w:space="0" w:color="FFFFFF"/>
                                  </w:divBdr>
                                </w:div>
                                <w:div w:id="806971799">
                                  <w:marLeft w:val="0"/>
                                  <w:marRight w:val="0"/>
                                  <w:marTop w:val="0"/>
                                  <w:marBottom w:val="0"/>
                                  <w:divBdr>
                                    <w:top w:val="dashed" w:sz="2" w:space="0" w:color="FFFFFF"/>
                                    <w:left w:val="dashed" w:sz="2" w:space="0" w:color="FFFFFF"/>
                                    <w:bottom w:val="dashed" w:sz="2" w:space="0" w:color="FFFFFF"/>
                                    <w:right w:val="dashed" w:sz="2" w:space="0" w:color="FFFFFF"/>
                                  </w:divBdr>
                                </w:div>
                                <w:div w:id="1799225671">
                                  <w:marLeft w:val="0"/>
                                  <w:marRight w:val="0"/>
                                  <w:marTop w:val="0"/>
                                  <w:marBottom w:val="0"/>
                                  <w:divBdr>
                                    <w:top w:val="dashed" w:sz="2" w:space="0" w:color="FFFFFF"/>
                                    <w:left w:val="dashed" w:sz="2" w:space="0" w:color="FFFFFF"/>
                                    <w:bottom w:val="dashed" w:sz="2" w:space="0" w:color="FFFFFF"/>
                                    <w:right w:val="dashed" w:sz="2" w:space="0" w:color="FFFFFF"/>
                                  </w:divBdr>
                                </w:div>
                                <w:div w:id="401636962">
                                  <w:marLeft w:val="0"/>
                                  <w:marRight w:val="0"/>
                                  <w:marTop w:val="0"/>
                                  <w:marBottom w:val="0"/>
                                  <w:divBdr>
                                    <w:top w:val="dashed" w:sz="2" w:space="0" w:color="FFFFFF"/>
                                    <w:left w:val="dashed" w:sz="2" w:space="0" w:color="FFFFFF"/>
                                    <w:bottom w:val="dashed" w:sz="2" w:space="0" w:color="FFFFFF"/>
                                    <w:right w:val="dashed" w:sz="2" w:space="0" w:color="FFFFFF"/>
                                  </w:divBdr>
                                </w:div>
                                <w:div w:id="496116759">
                                  <w:marLeft w:val="0"/>
                                  <w:marRight w:val="0"/>
                                  <w:marTop w:val="0"/>
                                  <w:marBottom w:val="0"/>
                                  <w:divBdr>
                                    <w:top w:val="dashed" w:sz="2" w:space="0" w:color="FFFFFF"/>
                                    <w:left w:val="dashed" w:sz="2" w:space="0" w:color="FFFFFF"/>
                                    <w:bottom w:val="dashed" w:sz="2" w:space="0" w:color="FFFFFF"/>
                                    <w:right w:val="dashed" w:sz="2" w:space="0" w:color="FFFFFF"/>
                                  </w:divBdr>
                                </w:div>
                                <w:div w:id="5054808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348871100">
      <w:bodyDiv w:val="1"/>
      <w:marLeft w:val="0"/>
      <w:marRight w:val="0"/>
      <w:marTop w:val="0"/>
      <w:marBottom w:val="0"/>
      <w:divBdr>
        <w:top w:val="none" w:sz="0" w:space="0" w:color="auto"/>
        <w:left w:val="none" w:sz="0" w:space="0" w:color="auto"/>
        <w:bottom w:val="none" w:sz="0" w:space="0" w:color="auto"/>
        <w:right w:val="none" w:sz="0" w:space="0" w:color="auto"/>
      </w:divBdr>
      <w:divsChild>
        <w:div w:id="425225846">
          <w:marLeft w:val="0"/>
          <w:marRight w:val="0"/>
          <w:marTop w:val="0"/>
          <w:marBottom w:val="0"/>
          <w:divBdr>
            <w:top w:val="none" w:sz="0" w:space="0" w:color="auto"/>
            <w:left w:val="none" w:sz="0" w:space="0" w:color="auto"/>
            <w:bottom w:val="none" w:sz="0" w:space="0" w:color="auto"/>
            <w:right w:val="none" w:sz="0" w:space="0" w:color="auto"/>
          </w:divBdr>
          <w:divsChild>
            <w:div w:id="226376819">
              <w:marLeft w:val="0"/>
              <w:marRight w:val="0"/>
              <w:marTop w:val="0"/>
              <w:marBottom w:val="0"/>
              <w:divBdr>
                <w:top w:val="dashed" w:sz="2" w:space="0" w:color="FFFFFF"/>
                <w:left w:val="dashed" w:sz="2" w:space="0" w:color="FFFFFF"/>
                <w:bottom w:val="dashed" w:sz="2" w:space="0" w:color="FFFFFF"/>
                <w:right w:val="dashed" w:sz="2" w:space="0" w:color="FFFFFF"/>
              </w:divBdr>
              <w:divsChild>
                <w:div w:id="451478812">
                  <w:marLeft w:val="0"/>
                  <w:marRight w:val="0"/>
                  <w:marTop w:val="0"/>
                  <w:marBottom w:val="0"/>
                  <w:divBdr>
                    <w:top w:val="dashed" w:sz="2" w:space="0" w:color="FFFFFF"/>
                    <w:left w:val="dashed" w:sz="2" w:space="0" w:color="FFFFFF"/>
                    <w:bottom w:val="dashed" w:sz="2" w:space="0" w:color="FFFFFF"/>
                    <w:right w:val="dashed" w:sz="2" w:space="0" w:color="FFFFFF"/>
                  </w:divBdr>
                  <w:divsChild>
                    <w:div w:id="550582834">
                      <w:marLeft w:val="0"/>
                      <w:marRight w:val="0"/>
                      <w:marTop w:val="0"/>
                      <w:marBottom w:val="0"/>
                      <w:divBdr>
                        <w:top w:val="dashed" w:sz="2" w:space="0" w:color="FFFFFF"/>
                        <w:left w:val="dashed" w:sz="2" w:space="0" w:color="FFFFFF"/>
                        <w:bottom w:val="dashed" w:sz="2" w:space="0" w:color="FFFFFF"/>
                        <w:right w:val="dashed" w:sz="2" w:space="0" w:color="FFFFFF"/>
                      </w:divBdr>
                      <w:divsChild>
                        <w:div w:id="386878020">
                          <w:marLeft w:val="0"/>
                          <w:marRight w:val="0"/>
                          <w:marTop w:val="0"/>
                          <w:marBottom w:val="0"/>
                          <w:divBdr>
                            <w:top w:val="dashed" w:sz="2" w:space="0" w:color="FFFFFF"/>
                            <w:left w:val="dashed" w:sz="2" w:space="0" w:color="FFFFFF"/>
                            <w:bottom w:val="dashed" w:sz="2" w:space="0" w:color="FFFFFF"/>
                            <w:right w:val="dashed" w:sz="2" w:space="0" w:color="FFFFFF"/>
                          </w:divBdr>
                          <w:divsChild>
                            <w:div w:id="2020042549">
                              <w:marLeft w:val="0"/>
                              <w:marRight w:val="0"/>
                              <w:marTop w:val="0"/>
                              <w:marBottom w:val="0"/>
                              <w:divBdr>
                                <w:top w:val="dashed" w:sz="2" w:space="0" w:color="FFFFFF"/>
                                <w:left w:val="dashed" w:sz="2" w:space="0" w:color="FFFFFF"/>
                                <w:bottom w:val="dashed" w:sz="2" w:space="0" w:color="FFFFFF"/>
                                <w:right w:val="dashed" w:sz="2" w:space="0" w:color="FFFFFF"/>
                              </w:divBdr>
                            </w:div>
                            <w:div w:id="1930768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393233115">
      <w:bodyDiv w:val="1"/>
      <w:marLeft w:val="0"/>
      <w:marRight w:val="0"/>
      <w:marTop w:val="0"/>
      <w:marBottom w:val="0"/>
      <w:divBdr>
        <w:top w:val="none" w:sz="0" w:space="0" w:color="auto"/>
        <w:left w:val="none" w:sz="0" w:space="0" w:color="auto"/>
        <w:bottom w:val="none" w:sz="0" w:space="0" w:color="auto"/>
        <w:right w:val="none" w:sz="0" w:space="0" w:color="auto"/>
      </w:divBdr>
      <w:divsChild>
        <w:div w:id="860700492">
          <w:marLeft w:val="0"/>
          <w:marRight w:val="0"/>
          <w:marTop w:val="0"/>
          <w:marBottom w:val="0"/>
          <w:divBdr>
            <w:top w:val="none" w:sz="0" w:space="0" w:color="auto"/>
            <w:left w:val="none" w:sz="0" w:space="0" w:color="auto"/>
            <w:bottom w:val="none" w:sz="0" w:space="0" w:color="auto"/>
            <w:right w:val="none" w:sz="0" w:space="0" w:color="auto"/>
          </w:divBdr>
          <w:divsChild>
            <w:div w:id="510029416">
              <w:marLeft w:val="0"/>
              <w:marRight w:val="0"/>
              <w:marTop w:val="0"/>
              <w:marBottom w:val="0"/>
              <w:divBdr>
                <w:top w:val="dashed" w:sz="2" w:space="0" w:color="FFFFFF"/>
                <w:left w:val="dashed" w:sz="2" w:space="0" w:color="FFFFFF"/>
                <w:bottom w:val="dashed" w:sz="2" w:space="0" w:color="FFFFFF"/>
                <w:right w:val="dashed" w:sz="2" w:space="0" w:color="FFFFFF"/>
              </w:divBdr>
              <w:divsChild>
                <w:div w:id="1909917757">
                  <w:marLeft w:val="0"/>
                  <w:marRight w:val="0"/>
                  <w:marTop w:val="0"/>
                  <w:marBottom w:val="0"/>
                  <w:divBdr>
                    <w:top w:val="dashed" w:sz="2" w:space="0" w:color="FFFFFF"/>
                    <w:left w:val="dashed" w:sz="2" w:space="0" w:color="FFFFFF"/>
                    <w:bottom w:val="dashed" w:sz="2" w:space="0" w:color="FFFFFF"/>
                    <w:right w:val="dashed" w:sz="2" w:space="0" w:color="FFFFFF"/>
                  </w:divBdr>
                  <w:divsChild>
                    <w:div w:id="1730110057">
                      <w:marLeft w:val="0"/>
                      <w:marRight w:val="0"/>
                      <w:marTop w:val="0"/>
                      <w:marBottom w:val="0"/>
                      <w:divBdr>
                        <w:top w:val="dashed" w:sz="2" w:space="0" w:color="FFFFFF"/>
                        <w:left w:val="dashed" w:sz="2" w:space="0" w:color="FFFFFF"/>
                        <w:bottom w:val="dashed" w:sz="2" w:space="0" w:color="FFFFFF"/>
                        <w:right w:val="dashed" w:sz="2" w:space="0" w:color="FFFFFF"/>
                      </w:divBdr>
                      <w:divsChild>
                        <w:div w:id="1192111185">
                          <w:marLeft w:val="0"/>
                          <w:marRight w:val="0"/>
                          <w:marTop w:val="0"/>
                          <w:marBottom w:val="0"/>
                          <w:divBdr>
                            <w:top w:val="dashed" w:sz="2" w:space="0" w:color="FFFFFF"/>
                            <w:left w:val="dashed" w:sz="2" w:space="0" w:color="FFFFFF"/>
                            <w:bottom w:val="dashed" w:sz="2" w:space="0" w:color="FFFFFF"/>
                            <w:right w:val="dashed" w:sz="2" w:space="0" w:color="FFFFFF"/>
                          </w:divBdr>
                        </w:div>
                        <w:div w:id="590814553">
                          <w:marLeft w:val="0"/>
                          <w:marRight w:val="0"/>
                          <w:marTop w:val="0"/>
                          <w:marBottom w:val="0"/>
                          <w:divBdr>
                            <w:top w:val="dashed" w:sz="2" w:space="0" w:color="FFFFFF"/>
                            <w:left w:val="dashed" w:sz="2" w:space="0" w:color="FFFFFF"/>
                            <w:bottom w:val="dashed" w:sz="2" w:space="0" w:color="FFFFFF"/>
                            <w:right w:val="dashed" w:sz="2" w:space="0" w:color="FFFFFF"/>
                          </w:divBdr>
                          <w:divsChild>
                            <w:div w:id="668555236">
                              <w:marLeft w:val="0"/>
                              <w:marRight w:val="0"/>
                              <w:marTop w:val="0"/>
                              <w:marBottom w:val="0"/>
                              <w:divBdr>
                                <w:top w:val="dashed" w:sz="2" w:space="0" w:color="FFFFFF"/>
                                <w:left w:val="dashed" w:sz="2" w:space="0" w:color="FFFFFF"/>
                                <w:bottom w:val="dashed" w:sz="2" w:space="0" w:color="FFFFFF"/>
                                <w:right w:val="dashed" w:sz="2" w:space="0" w:color="FFFFFF"/>
                              </w:divBdr>
                            </w:div>
                            <w:div w:id="2059236566">
                              <w:marLeft w:val="0"/>
                              <w:marRight w:val="0"/>
                              <w:marTop w:val="0"/>
                              <w:marBottom w:val="0"/>
                              <w:divBdr>
                                <w:top w:val="dashed" w:sz="2" w:space="0" w:color="FFFFFF"/>
                                <w:left w:val="dashed" w:sz="2" w:space="0" w:color="FFFFFF"/>
                                <w:bottom w:val="dashed" w:sz="2" w:space="0" w:color="FFFFFF"/>
                                <w:right w:val="dashed" w:sz="2" w:space="0" w:color="FFFFFF"/>
                              </w:divBdr>
                            </w:div>
                            <w:div w:id="1521965902">
                              <w:marLeft w:val="0"/>
                              <w:marRight w:val="0"/>
                              <w:marTop w:val="0"/>
                              <w:marBottom w:val="0"/>
                              <w:divBdr>
                                <w:top w:val="dashed" w:sz="2" w:space="0" w:color="FFFFFF"/>
                                <w:left w:val="dashed" w:sz="2" w:space="0" w:color="FFFFFF"/>
                                <w:bottom w:val="dashed" w:sz="2" w:space="0" w:color="FFFFFF"/>
                                <w:right w:val="dashed" w:sz="2" w:space="0" w:color="FFFFFF"/>
                              </w:divBdr>
                            </w:div>
                            <w:div w:id="1397704645">
                              <w:marLeft w:val="0"/>
                              <w:marRight w:val="0"/>
                              <w:marTop w:val="0"/>
                              <w:marBottom w:val="0"/>
                              <w:divBdr>
                                <w:top w:val="dashed" w:sz="2" w:space="0" w:color="FFFFFF"/>
                                <w:left w:val="dashed" w:sz="2" w:space="0" w:color="FFFFFF"/>
                                <w:bottom w:val="dashed" w:sz="2" w:space="0" w:color="FFFFFF"/>
                                <w:right w:val="dashed" w:sz="2" w:space="0" w:color="FFFFFF"/>
                              </w:divBdr>
                            </w:div>
                            <w:div w:id="1725637067">
                              <w:marLeft w:val="0"/>
                              <w:marRight w:val="0"/>
                              <w:marTop w:val="0"/>
                              <w:marBottom w:val="0"/>
                              <w:divBdr>
                                <w:top w:val="dashed" w:sz="2" w:space="0" w:color="FFFFFF"/>
                                <w:left w:val="dashed" w:sz="2" w:space="0" w:color="FFFFFF"/>
                                <w:bottom w:val="dashed" w:sz="2" w:space="0" w:color="FFFFFF"/>
                                <w:right w:val="dashed" w:sz="2" w:space="0" w:color="FFFFFF"/>
                              </w:divBdr>
                            </w:div>
                            <w:div w:id="1865711398">
                              <w:marLeft w:val="0"/>
                              <w:marRight w:val="0"/>
                              <w:marTop w:val="0"/>
                              <w:marBottom w:val="0"/>
                              <w:divBdr>
                                <w:top w:val="dashed" w:sz="2" w:space="0" w:color="FFFFFF"/>
                                <w:left w:val="dashed" w:sz="2" w:space="0" w:color="FFFFFF"/>
                                <w:bottom w:val="dashed" w:sz="2" w:space="0" w:color="FFFFFF"/>
                                <w:right w:val="dashed" w:sz="2" w:space="0" w:color="FFFFFF"/>
                              </w:divBdr>
                            </w:div>
                            <w:div w:id="2054498375">
                              <w:marLeft w:val="0"/>
                              <w:marRight w:val="0"/>
                              <w:marTop w:val="0"/>
                              <w:marBottom w:val="0"/>
                              <w:divBdr>
                                <w:top w:val="dashed" w:sz="2" w:space="0" w:color="FFFFFF"/>
                                <w:left w:val="dashed" w:sz="2" w:space="0" w:color="FFFFFF"/>
                                <w:bottom w:val="dashed" w:sz="2" w:space="0" w:color="FFFFFF"/>
                                <w:right w:val="dashed" w:sz="2" w:space="0" w:color="FFFFFF"/>
                              </w:divBdr>
                            </w:div>
                            <w:div w:id="1175535457">
                              <w:marLeft w:val="0"/>
                              <w:marRight w:val="0"/>
                              <w:marTop w:val="0"/>
                              <w:marBottom w:val="0"/>
                              <w:divBdr>
                                <w:top w:val="dashed" w:sz="2" w:space="0" w:color="FFFFFF"/>
                                <w:left w:val="dashed" w:sz="2" w:space="0" w:color="FFFFFF"/>
                                <w:bottom w:val="dashed" w:sz="2" w:space="0" w:color="FFFFFF"/>
                                <w:right w:val="dashed" w:sz="2" w:space="0" w:color="FFFFFF"/>
                              </w:divBdr>
                            </w:div>
                            <w:div w:id="244192081">
                              <w:marLeft w:val="0"/>
                              <w:marRight w:val="0"/>
                              <w:marTop w:val="0"/>
                              <w:marBottom w:val="0"/>
                              <w:divBdr>
                                <w:top w:val="dashed" w:sz="2" w:space="0" w:color="FFFFFF"/>
                                <w:left w:val="dashed" w:sz="2" w:space="0" w:color="FFFFFF"/>
                                <w:bottom w:val="dashed" w:sz="2" w:space="0" w:color="FFFFFF"/>
                                <w:right w:val="dashed" w:sz="2" w:space="0" w:color="FFFFFF"/>
                              </w:divBdr>
                            </w:div>
                            <w:div w:id="507255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397584347">
      <w:bodyDiv w:val="1"/>
      <w:marLeft w:val="0"/>
      <w:marRight w:val="0"/>
      <w:marTop w:val="0"/>
      <w:marBottom w:val="0"/>
      <w:divBdr>
        <w:top w:val="none" w:sz="0" w:space="0" w:color="auto"/>
        <w:left w:val="none" w:sz="0" w:space="0" w:color="auto"/>
        <w:bottom w:val="none" w:sz="0" w:space="0" w:color="auto"/>
        <w:right w:val="none" w:sz="0" w:space="0" w:color="auto"/>
      </w:divBdr>
      <w:divsChild>
        <w:div w:id="1988851546">
          <w:marLeft w:val="0"/>
          <w:marRight w:val="0"/>
          <w:marTop w:val="0"/>
          <w:marBottom w:val="0"/>
          <w:divBdr>
            <w:top w:val="none" w:sz="0" w:space="0" w:color="auto"/>
            <w:left w:val="none" w:sz="0" w:space="0" w:color="auto"/>
            <w:bottom w:val="none" w:sz="0" w:space="0" w:color="auto"/>
            <w:right w:val="none" w:sz="0" w:space="0" w:color="auto"/>
          </w:divBdr>
          <w:divsChild>
            <w:div w:id="1712921174">
              <w:marLeft w:val="0"/>
              <w:marRight w:val="0"/>
              <w:marTop w:val="0"/>
              <w:marBottom w:val="0"/>
              <w:divBdr>
                <w:top w:val="dashed" w:sz="2" w:space="0" w:color="FFFFFF"/>
                <w:left w:val="dashed" w:sz="2" w:space="0" w:color="FFFFFF"/>
                <w:bottom w:val="dashed" w:sz="2" w:space="0" w:color="FFFFFF"/>
                <w:right w:val="dashed" w:sz="2" w:space="0" w:color="FFFFFF"/>
              </w:divBdr>
              <w:divsChild>
                <w:div w:id="1505972219">
                  <w:marLeft w:val="0"/>
                  <w:marRight w:val="0"/>
                  <w:marTop w:val="0"/>
                  <w:marBottom w:val="0"/>
                  <w:divBdr>
                    <w:top w:val="dashed" w:sz="2" w:space="0" w:color="FFFFFF"/>
                    <w:left w:val="dashed" w:sz="2" w:space="0" w:color="FFFFFF"/>
                    <w:bottom w:val="dashed" w:sz="2" w:space="0" w:color="FFFFFF"/>
                    <w:right w:val="dashed" w:sz="2" w:space="0" w:color="FFFFFF"/>
                  </w:divBdr>
                  <w:divsChild>
                    <w:div w:id="988243273">
                      <w:marLeft w:val="0"/>
                      <w:marRight w:val="0"/>
                      <w:marTop w:val="0"/>
                      <w:marBottom w:val="0"/>
                      <w:divBdr>
                        <w:top w:val="dashed" w:sz="2" w:space="0" w:color="FFFFFF"/>
                        <w:left w:val="dashed" w:sz="2" w:space="0" w:color="FFFFFF"/>
                        <w:bottom w:val="dashed" w:sz="2" w:space="0" w:color="FFFFFF"/>
                        <w:right w:val="dashed" w:sz="2" w:space="0" w:color="FFFFFF"/>
                      </w:divBdr>
                      <w:divsChild>
                        <w:div w:id="54209554">
                          <w:marLeft w:val="0"/>
                          <w:marRight w:val="0"/>
                          <w:marTop w:val="0"/>
                          <w:marBottom w:val="0"/>
                          <w:divBdr>
                            <w:top w:val="dashed" w:sz="2" w:space="0" w:color="FFFFFF"/>
                            <w:left w:val="dashed" w:sz="2" w:space="0" w:color="FFFFFF"/>
                            <w:bottom w:val="dashed" w:sz="2" w:space="0" w:color="FFFFFF"/>
                            <w:right w:val="dashed" w:sz="2" w:space="0" w:color="FFFFFF"/>
                          </w:divBdr>
                          <w:divsChild>
                            <w:div w:id="489907397">
                              <w:marLeft w:val="0"/>
                              <w:marRight w:val="0"/>
                              <w:marTop w:val="0"/>
                              <w:marBottom w:val="0"/>
                              <w:divBdr>
                                <w:top w:val="dashed" w:sz="2" w:space="0" w:color="FFFFFF"/>
                                <w:left w:val="dashed" w:sz="2" w:space="0" w:color="FFFFFF"/>
                                <w:bottom w:val="dashed" w:sz="2" w:space="0" w:color="FFFFFF"/>
                                <w:right w:val="dashed" w:sz="2" w:space="0" w:color="FFFFFF"/>
                              </w:divBdr>
                            </w:div>
                            <w:div w:id="1940792844">
                              <w:marLeft w:val="0"/>
                              <w:marRight w:val="0"/>
                              <w:marTop w:val="0"/>
                              <w:marBottom w:val="0"/>
                              <w:divBdr>
                                <w:top w:val="dashed" w:sz="2" w:space="0" w:color="FFFFFF"/>
                                <w:left w:val="dashed" w:sz="2" w:space="0" w:color="FFFFFF"/>
                                <w:bottom w:val="dashed" w:sz="2" w:space="0" w:color="FFFFFF"/>
                                <w:right w:val="dashed" w:sz="2" w:space="0" w:color="FFFFFF"/>
                              </w:divBdr>
                            </w:div>
                            <w:div w:id="8361135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405644507">
      <w:bodyDiv w:val="1"/>
      <w:marLeft w:val="0"/>
      <w:marRight w:val="0"/>
      <w:marTop w:val="0"/>
      <w:marBottom w:val="0"/>
      <w:divBdr>
        <w:top w:val="none" w:sz="0" w:space="0" w:color="auto"/>
        <w:left w:val="none" w:sz="0" w:space="0" w:color="auto"/>
        <w:bottom w:val="none" w:sz="0" w:space="0" w:color="auto"/>
        <w:right w:val="none" w:sz="0" w:space="0" w:color="auto"/>
      </w:divBdr>
      <w:divsChild>
        <w:div w:id="1654486460">
          <w:marLeft w:val="0"/>
          <w:marRight w:val="0"/>
          <w:marTop w:val="0"/>
          <w:marBottom w:val="0"/>
          <w:divBdr>
            <w:top w:val="none" w:sz="0" w:space="0" w:color="auto"/>
            <w:left w:val="none" w:sz="0" w:space="0" w:color="auto"/>
            <w:bottom w:val="none" w:sz="0" w:space="0" w:color="auto"/>
            <w:right w:val="none" w:sz="0" w:space="0" w:color="auto"/>
          </w:divBdr>
          <w:divsChild>
            <w:div w:id="1212309623">
              <w:marLeft w:val="0"/>
              <w:marRight w:val="0"/>
              <w:marTop w:val="0"/>
              <w:marBottom w:val="0"/>
              <w:divBdr>
                <w:top w:val="dashed" w:sz="2" w:space="0" w:color="FFFFFF"/>
                <w:left w:val="dashed" w:sz="2" w:space="0" w:color="FFFFFF"/>
                <w:bottom w:val="dashed" w:sz="2" w:space="0" w:color="FFFFFF"/>
                <w:right w:val="dashed" w:sz="2" w:space="0" w:color="FFFFFF"/>
              </w:divBdr>
              <w:divsChild>
                <w:div w:id="733432962">
                  <w:marLeft w:val="0"/>
                  <w:marRight w:val="0"/>
                  <w:marTop w:val="0"/>
                  <w:marBottom w:val="0"/>
                  <w:divBdr>
                    <w:top w:val="dashed" w:sz="2" w:space="0" w:color="FFFFFF"/>
                    <w:left w:val="dashed" w:sz="2" w:space="0" w:color="FFFFFF"/>
                    <w:bottom w:val="dashed" w:sz="2" w:space="0" w:color="FFFFFF"/>
                    <w:right w:val="dashed" w:sz="2" w:space="0" w:color="FFFFFF"/>
                  </w:divBdr>
                  <w:divsChild>
                    <w:div w:id="1538816063">
                      <w:marLeft w:val="0"/>
                      <w:marRight w:val="0"/>
                      <w:marTop w:val="0"/>
                      <w:marBottom w:val="0"/>
                      <w:divBdr>
                        <w:top w:val="dashed" w:sz="2" w:space="0" w:color="FFFFFF"/>
                        <w:left w:val="dashed" w:sz="2" w:space="0" w:color="FFFFFF"/>
                        <w:bottom w:val="dashed" w:sz="2" w:space="0" w:color="FFFFFF"/>
                        <w:right w:val="dashed" w:sz="2" w:space="0" w:color="FFFFFF"/>
                      </w:divBdr>
                      <w:divsChild>
                        <w:div w:id="1101141036">
                          <w:marLeft w:val="0"/>
                          <w:marRight w:val="0"/>
                          <w:marTop w:val="0"/>
                          <w:marBottom w:val="0"/>
                          <w:divBdr>
                            <w:top w:val="dashed" w:sz="2" w:space="0" w:color="FFFFFF"/>
                            <w:left w:val="dashed" w:sz="2" w:space="0" w:color="FFFFFF"/>
                            <w:bottom w:val="dashed" w:sz="2" w:space="0" w:color="FFFFFF"/>
                            <w:right w:val="dashed" w:sz="2" w:space="0" w:color="FFFFFF"/>
                          </w:divBdr>
                          <w:divsChild>
                            <w:div w:id="551816">
                              <w:marLeft w:val="0"/>
                              <w:marRight w:val="0"/>
                              <w:marTop w:val="0"/>
                              <w:marBottom w:val="0"/>
                              <w:divBdr>
                                <w:top w:val="dashed" w:sz="2" w:space="0" w:color="FFFFFF"/>
                                <w:left w:val="dashed" w:sz="2" w:space="0" w:color="FFFFFF"/>
                                <w:bottom w:val="dashed" w:sz="2" w:space="0" w:color="FFFFFF"/>
                                <w:right w:val="dashed" w:sz="2" w:space="0" w:color="FFFFFF"/>
                              </w:divBdr>
                            </w:div>
                            <w:div w:id="1619531253">
                              <w:marLeft w:val="0"/>
                              <w:marRight w:val="0"/>
                              <w:marTop w:val="0"/>
                              <w:marBottom w:val="0"/>
                              <w:divBdr>
                                <w:top w:val="dashed" w:sz="2" w:space="0" w:color="FFFFFF"/>
                                <w:left w:val="dashed" w:sz="2" w:space="0" w:color="FFFFFF"/>
                                <w:bottom w:val="dashed" w:sz="2" w:space="0" w:color="FFFFFF"/>
                                <w:right w:val="dashed" w:sz="2" w:space="0" w:color="FFFFFF"/>
                              </w:divBdr>
                            </w:div>
                            <w:div w:id="1776821718">
                              <w:marLeft w:val="0"/>
                              <w:marRight w:val="0"/>
                              <w:marTop w:val="0"/>
                              <w:marBottom w:val="0"/>
                              <w:divBdr>
                                <w:top w:val="dashed" w:sz="2" w:space="0" w:color="FFFFFF"/>
                                <w:left w:val="dashed" w:sz="2" w:space="0" w:color="FFFFFF"/>
                                <w:bottom w:val="dashed" w:sz="2" w:space="0" w:color="FFFFFF"/>
                                <w:right w:val="dashed" w:sz="2" w:space="0" w:color="FFFFFF"/>
                              </w:divBdr>
                            </w:div>
                            <w:div w:id="185488259">
                              <w:marLeft w:val="0"/>
                              <w:marRight w:val="0"/>
                              <w:marTop w:val="0"/>
                              <w:marBottom w:val="0"/>
                              <w:divBdr>
                                <w:top w:val="dashed" w:sz="2" w:space="0" w:color="FFFFFF"/>
                                <w:left w:val="dashed" w:sz="2" w:space="0" w:color="FFFFFF"/>
                                <w:bottom w:val="dashed" w:sz="2" w:space="0" w:color="FFFFFF"/>
                                <w:right w:val="dashed" w:sz="2" w:space="0" w:color="FFFFFF"/>
                              </w:divBdr>
                            </w:div>
                            <w:div w:id="20775849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424836020">
      <w:bodyDiv w:val="1"/>
      <w:marLeft w:val="0"/>
      <w:marRight w:val="0"/>
      <w:marTop w:val="0"/>
      <w:marBottom w:val="0"/>
      <w:divBdr>
        <w:top w:val="none" w:sz="0" w:space="0" w:color="auto"/>
        <w:left w:val="none" w:sz="0" w:space="0" w:color="auto"/>
        <w:bottom w:val="none" w:sz="0" w:space="0" w:color="auto"/>
        <w:right w:val="none" w:sz="0" w:space="0" w:color="auto"/>
      </w:divBdr>
    </w:div>
    <w:div w:id="1448740247">
      <w:bodyDiv w:val="1"/>
      <w:marLeft w:val="0"/>
      <w:marRight w:val="0"/>
      <w:marTop w:val="0"/>
      <w:marBottom w:val="0"/>
      <w:divBdr>
        <w:top w:val="none" w:sz="0" w:space="0" w:color="auto"/>
        <w:left w:val="none" w:sz="0" w:space="0" w:color="auto"/>
        <w:bottom w:val="none" w:sz="0" w:space="0" w:color="auto"/>
        <w:right w:val="none" w:sz="0" w:space="0" w:color="auto"/>
      </w:divBdr>
    </w:div>
    <w:div w:id="1466701985">
      <w:bodyDiv w:val="1"/>
      <w:marLeft w:val="0"/>
      <w:marRight w:val="0"/>
      <w:marTop w:val="0"/>
      <w:marBottom w:val="0"/>
      <w:divBdr>
        <w:top w:val="none" w:sz="0" w:space="0" w:color="auto"/>
        <w:left w:val="none" w:sz="0" w:space="0" w:color="auto"/>
        <w:bottom w:val="none" w:sz="0" w:space="0" w:color="auto"/>
        <w:right w:val="none" w:sz="0" w:space="0" w:color="auto"/>
      </w:divBdr>
      <w:divsChild>
        <w:div w:id="1841577100">
          <w:marLeft w:val="0"/>
          <w:marRight w:val="0"/>
          <w:marTop w:val="0"/>
          <w:marBottom w:val="0"/>
          <w:divBdr>
            <w:top w:val="none" w:sz="0" w:space="0" w:color="auto"/>
            <w:left w:val="none" w:sz="0" w:space="0" w:color="auto"/>
            <w:bottom w:val="none" w:sz="0" w:space="0" w:color="auto"/>
            <w:right w:val="none" w:sz="0" w:space="0" w:color="auto"/>
          </w:divBdr>
          <w:divsChild>
            <w:div w:id="436604535">
              <w:marLeft w:val="0"/>
              <w:marRight w:val="0"/>
              <w:marTop w:val="0"/>
              <w:marBottom w:val="0"/>
              <w:divBdr>
                <w:top w:val="dashed" w:sz="2" w:space="0" w:color="FFFFFF"/>
                <w:left w:val="dashed" w:sz="2" w:space="0" w:color="FFFFFF"/>
                <w:bottom w:val="dashed" w:sz="2" w:space="0" w:color="FFFFFF"/>
                <w:right w:val="dashed" w:sz="2" w:space="0" w:color="FFFFFF"/>
              </w:divBdr>
              <w:divsChild>
                <w:div w:id="1044060873">
                  <w:marLeft w:val="0"/>
                  <w:marRight w:val="0"/>
                  <w:marTop w:val="0"/>
                  <w:marBottom w:val="0"/>
                  <w:divBdr>
                    <w:top w:val="dashed" w:sz="2" w:space="0" w:color="FFFFFF"/>
                    <w:left w:val="dashed" w:sz="2" w:space="0" w:color="FFFFFF"/>
                    <w:bottom w:val="dashed" w:sz="2" w:space="0" w:color="FFFFFF"/>
                    <w:right w:val="dashed" w:sz="2" w:space="0" w:color="FFFFFF"/>
                  </w:divBdr>
                  <w:divsChild>
                    <w:div w:id="1508249492">
                      <w:marLeft w:val="0"/>
                      <w:marRight w:val="0"/>
                      <w:marTop w:val="0"/>
                      <w:marBottom w:val="0"/>
                      <w:divBdr>
                        <w:top w:val="dashed" w:sz="2" w:space="0" w:color="FFFFFF"/>
                        <w:left w:val="dashed" w:sz="2" w:space="0" w:color="FFFFFF"/>
                        <w:bottom w:val="dashed" w:sz="2" w:space="0" w:color="FFFFFF"/>
                        <w:right w:val="dashed" w:sz="2" w:space="0" w:color="FFFFFF"/>
                      </w:divBdr>
                      <w:divsChild>
                        <w:div w:id="1160076173">
                          <w:marLeft w:val="0"/>
                          <w:marRight w:val="0"/>
                          <w:marTop w:val="0"/>
                          <w:marBottom w:val="0"/>
                          <w:divBdr>
                            <w:top w:val="dashed" w:sz="2" w:space="0" w:color="FFFFFF"/>
                            <w:left w:val="dashed" w:sz="2" w:space="0" w:color="FFFFFF"/>
                            <w:bottom w:val="dashed" w:sz="2" w:space="0" w:color="FFFFFF"/>
                            <w:right w:val="dashed" w:sz="2" w:space="0" w:color="FFFFFF"/>
                          </w:divBdr>
                          <w:divsChild>
                            <w:div w:id="1595745157">
                              <w:marLeft w:val="0"/>
                              <w:marRight w:val="0"/>
                              <w:marTop w:val="0"/>
                              <w:marBottom w:val="0"/>
                              <w:divBdr>
                                <w:top w:val="dashed" w:sz="2" w:space="0" w:color="FFFFFF"/>
                                <w:left w:val="dashed" w:sz="2" w:space="0" w:color="FFFFFF"/>
                                <w:bottom w:val="dashed" w:sz="2" w:space="0" w:color="FFFFFF"/>
                                <w:right w:val="dashed" w:sz="2" w:space="0" w:color="FFFFFF"/>
                              </w:divBdr>
                            </w:div>
                            <w:div w:id="917667728">
                              <w:marLeft w:val="0"/>
                              <w:marRight w:val="0"/>
                              <w:marTop w:val="0"/>
                              <w:marBottom w:val="0"/>
                              <w:divBdr>
                                <w:top w:val="dashed" w:sz="2" w:space="0" w:color="FFFFFF"/>
                                <w:left w:val="dashed" w:sz="2" w:space="0" w:color="FFFFFF"/>
                                <w:bottom w:val="dashed" w:sz="2" w:space="0" w:color="FFFFFF"/>
                                <w:right w:val="dashed" w:sz="2" w:space="0" w:color="FFFFFF"/>
                              </w:divBdr>
                            </w:div>
                            <w:div w:id="16323256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501963679">
      <w:bodyDiv w:val="1"/>
      <w:marLeft w:val="0"/>
      <w:marRight w:val="0"/>
      <w:marTop w:val="0"/>
      <w:marBottom w:val="0"/>
      <w:divBdr>
        <w:top w:val="none" w:sz="0" w:space="0" w:color="auto"/>
        <w:left w:val="none" w:sz="0" w:space="0" w:color="auto"/>
        <w:bottom w:val="none" w:sz="0" w:space="0" w:color="auto"/>
        <w:right w:val="none" w:sz="0" w:space="0" w:color="auto"/>
      </w:divBdr>
      <w:divsChild>
        <w:div w:id="775903154">
          <w:marLeft w:val="0"/>
          <w:marRight w:val="0"/>
          <w:marTop w:val="0"/>
          <w:marBottom w:val="0"/>
          <w:divBdr>
            <w:top w:val="none" w:sz="0" w:space="0" w:color="auto"/>
            <w:left w:val="none" w:sz="0" w:space="0" w:color="auto"/>
            <w:bottom w:val="none" w:sz="0" w:space="0" w:color="auto"/>
            <w:right w:val="none" w:sz="0" w:space="0" w:color="auto"/>
          </w:divBdr>
          <w:divsChild>
            <w:div w:id="1909995692">
              <w:marLeft w:val="0"/>
              <w:marRight w:val="0"/>
              <w:marTop w:val="0"/>
              <w:marBottom w:val="0"/>
              <w:divBdr>
                <w:top w:val="dashed" w:sz="2" w:space="0" w:color="FFFFFF"/>
                <w:left w:val="dashed" w:sz="2" w:space="0" w:color="FFFFFF"/>
                <w:bottom w:val="dashed" w:sz="2" w:space="0" w:color="FFFFFF"/>
                <w:right w:val="dashed" w:sz="2" w:space="0" w:color="FFFFFF"/>
              </w:divBdr>
              <w:divsChild>
                <w:div w:id="859665939">
                  <w:marLeft w:val="0"/>
                  <w:marRight w:val="0"/>
                  <w:marTop w:val="0"/>
                  <w:marBottom w:val="0"/>
                  <w:divBdr>
                    <w:top w:val="dashed" w:sz="2" w:space="0" w:color="FFFFFF"/>
                    <w:left w:val="dashed" w:sz="2" w:space="0" w:color="FFFFFF"/>
                    <w:bottom w:val="dashed" w:sz="2" w:space="0" w:color="FFFFFF"/>
                    <w:right w:val="dashed" w:sz="2" w:space="0" w:color="FFFFFF"/>
                  </w:divBdr>
                  <w:divsChild>
                    <w:div w:id="1233078015">
                      <w:marLeft w:val="0"/>
                      <w:marRight w:val="0"/>
                      <w:marTop w:val="0"/>
                      <w:marBottom w:val="0"/>
                      <w:divBdr>
                        <w:top w:val="dashed" w:sz="2" w:space="0" w:color="FFFFFF"/>
                        <w:left w:val="dashed" w:sz="2" w:space="0" w:color="FFFFFF"/>
                        <w:bottom w:val="dashed" w:sz="2" w:space="0" w:color="FFFFFF"/>
                        <w:right w:val="dashed" w:sz="2" w:space="0" w:color="FFFFFF"/>
                      </w:divBdr>
                      <w:divsChild>
                        <w:div w:id="878475875">
                          <w:marLeft w:val="0"/>
                          <w:marRight w:val="0"/>
                          <w:marTop w:val="0"/>
                          <w:marBottom w:val="0"/>
                          <w:divBdr>
                            <w:top w:val="dashed" w:sz="2" w:space="0" w:color="FFFFFF"/>
                            <w:left w:val="dashed" w:sz="2" w:space="0" w:color="FFFFFF"/>
                            <w:bottom w:val="dashed" w:sz="2" w:space="0" w:color="FFFFFF"/>
                            <w:right w:val="dashed" w:sz="2" w:space="0" w:color="FFFFFF"/>
                          </w:divBdr>
                          <w:divsChild>
                            <w:div w:id="1411656425">
                              <w:marLeft w:val="0"/>
                              <w:marRight w:val="0"/>
                              <w:marTop w:val="0"/>
                              <w:marBottom w:val="0"/>
                              <w:divBdr>
                                <w:top w:val="dashed" w:sz="2" w:space="0" w:color="FFFFFF"/>
                                <w:left w:val="dashed" w:sz="2" w:space="0" w:color="FFFFFF"/>
                                <w:bottom w:val="dashed" w:sz="2" w:space="0" w:color="FFFFFF"/>
                                <w:right w:val="dashed" w:sz="2" w:space="0" w:color="FFFFFF"/>
                              </w:divBdr>
                              <w:divsChild>
                                <w:div w:id="630212820">
                                  <w:marLeft w:val="0"/>
                                  <w:marRight w:val="0"/>
                                  <w:marTop w:val="0"/>
                                  <w:marBottom w:val="0"/>
                                  <w:divBdr>
                                    <w:top w:val="dashed" w:sz="2" w:space="0" w:color="FFFFFF"/>
                                    <w:left w:val="dashed" w:sz="2" w:space="0" w:color="FFFFFF"/>
                                    <w:bottom w:val="dashed" w:sz="2" w:space="0" w:color="FFFFFF"/>
                                    <w:right w:val="dashed" w:sz="2" w:space="0" w:color="FFFFFF"/>
                                  </w:divBdr>
                                </w:div>
                                <w:div w:id="327367000">
                                  <w:marLeft w:val="0"/>
                                  <w:marRight w:val="0"/>
                                  <w:marTop w:val="0"/>
                                  <w:marBottom w:val="0"/>
                                  <w:divBdr>
                                    <w:top w:val="dashed" w:sz="2" w:space="0" w:color="FFFFFF"/>
                                    <w:left w:val="dashed" w:sz="2" w:space="0" w:color="FFFFFF"/>
                                    <w:bottom w:val="dashed" w:sz="2" w:space="0" w:color="FFFFFF"/>
                                    <w:right w:val="dashed" w:sz="2" w:space="0" w:color="FFFFFF"/>
                                  </w:divBdr>
                                  <w:divsChild>
                                    <w:div w:id="2101413202">
                                      <w:marLeft w:val="0"/>
                                      <w:marRight w:val="0"/>
                                      <w:marTop w:val="0"/>
                                      <w:marBottom w:val="0"/>
                                      <w:divBdr>
                                        <w:top w:val="dashed" w:sz="2" w:space="0" w:color="FFFFFF"/>
                                        <w:left w:val="dashed" w:sz="2" w:space="0" w:color="FFFFFF"/>
                                        <w:bottom w:val="dashed" w:sz="2" w:space="0" w:color="FFFFFF"/>
                                        <w:right w:val="dashed" w:sz="2" w:space="0" w:color="FFFFFF"/>
                                      </w:divBdr>
                                    </w:div>
                                    <w:div w:id="902570739">
                                      <w:marLeft w:val="0"/>
                                      <w:marRight w:val="0"/>
                                      <w:marTop w:val="0"/>
                                      <w:marBottom w:val="0"/>
                                      <w:divBdr>
                                        <w:top w:val="dashed" w:sz="2" w:space="0" w:color="FFFFFF"/>
                                        <w:left w:val="dashed" w:sz="2" w:space="0" w:color="FFFFFF"/>
                                        <w:bottom w:val="dashed" w:sz="2" w:space="0" w:color="FFFFFF"/>
                                        <w:right w:val="dashed" w:sz="2" w:space="0" w:color="FFFFFF"/>
                                      </w:divBdr>
                                    </w:div>
                                    <w:div w:id="1421561782">
                                      <w:marLeft w:val="0"/>
                                      <w:marRight w:val="0"/>
                                      <w:marTop w:val="0"/>
                                      <w:marBottom w:val="0"/>
                                      <w:divBdr>
                                        <w:top w:val="dashed" w:sz="2" w:space="0" w:color="FFFFFF"/>
                                        <w:left w:val="dashed" w:sz="2" w:space="0" w:color="FFFFFF"/>
                                        <w:bottom w:val="dashed" w:sz="2" w:space="0" w:color="FFFFFF"/>
                                        <w:right w:val="dashed" w:sz="2" w:space="0" w:color="FFFFFF"/>
                                      </w:divBdr>
                                    </w:div>
                                    <w:div w:id="702480667">
                                      <w:marLeft w:val="0"/>
                                      <w:marRight w:val="0"/>
                                      <w:marTop w:val="0"/>
                                      <w:marBottom w:val="0"/>
                                      <w:divBdr>
                                        <w:top w:val="dashed" w:sz="2" w:space="0" w:color="FFFFFF"/>
                                        <w:left w:val="dashed" w:sz="2" w:space="0" w:color="FFFFFF"/>
                                        <w:bottom w:val="dashed" w:sz="2" w:space="0" w:color="FFFFFF"/>
                                        <w:right w:val="dashed" w:sz="2" w:space="0" w:color="FFFFFF"/>
                                      </w:divBdr>
                                    </w:div>
                                    <w:div w:id="590607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4228233">
                                  <w:marLeft w:val="0"/>
                                  <w:marRight w:val="0"/>
                                  <w:marTop w:val="0"/>
                                  <w:marBottom w:val="0"/>
                                  <w:divBdr>
                                    <w:top w:val="dashed" w:sz="2" w:space="0" w:color="FFFFFF"/>
                                    <w:left w:val="dashed" w:sz="2" w:space="0" w:color="FFFFFF"/>
                                    <w:bottom w:val="dashed" w:sz="2" w:space="0" w:color="FFFFFF"/>
                                    <w:right w:val="dashed" w:sz="2" w:space="0" w:color="FFFFFF"/>
                                  </w:divBdr>
                                </w:div>
                                <w:div w:id="795568981">
                                  <w:marLeft w:val="0"/>
                                  <w:marRight w:val="0"/>
                                  <w:marTop w:val="0"/>
                                  <w:marBottom w:val="0"/>
                                  <w:divBdr>
                                    <w:top w:val="dashed" w:sz="2" w:space="0" w:color="FFFFFF"/>
                                    <w:left w:val="dashed" w:sz="2" w:space="0" w:color="FFFFFF"/>
                                    <w:bottom w:val="dashed" w:sz="2" w:space="0" w:color="FFFFFF"/>
                                    <w:right w:val="dashed" w:sz="2" w:space="0" w:color="FFFFFF"/>
                                  </w:divBdr>
                                  <w:divsChild>
                                    <w:div w:id="398748976">
                                      <w:marLeft w:val="0"/>
                                      <w:marRight w:val="0"/>
                                      <w:marTop w:val="0"/>
                                      <w:marBottom w:val="0"/>
                                      <w:divBdr>
                                        <w:top w:val="dashed" w:sz="2" w:space="0" w:color="FFFFFF"/>
                                        <w:left w:val="dashed" w:sz="2" w:space="0" w:color="FFFFFF"/>
                                        <w:bottom w:val="dashed" w:sz="2" w:space="0" w:color="FFFFFF"/>
                                        <w:right w:val="dashed" w:sz="2" w:space="0" w:color="FFFFFF"/>
                                      </w:divBdr>
                                    </w:div>
                                    <w:div w:id="1918779645">
                                      <w:marLeft w:val="0"/>
                                      <w:marRight w:val="0"/>
                                      <w:marTop w:val="0"/>
                                      <w:marBottom w:val="0"/>
                                      <w:divBdr>
                                        <w:top w:val="dashed" w:sz="2" w:space="0" w:color="FFFFFF"/>
                                        <w:left w:val="dashed" w:sz="2" w:space="0" w:color="FFFFFF"/>
                                        <w:bottom w:val="dashed" w:sz="2" w:space="0" w:color="FFFFFF"/>
                                        <w:right w:val="dashed" w:sz="2" w:space="0" w:color="FFFFFF"/>
                                      </w:divBdr>
                                    </w:div>
                                    <w:div w:id="871499410">
                                      <w:marLeft w:val="0"/>
                                      <w:marRight w:val="0"/>
                                      <w:marTop w:val="0"/>
                                      <w:marBottom w:val="0"/>
                                      <w:divBdr>
                                        <w:top w:val="dashed" w:sz="2" w:space="0" w:color="FFFFFF"/>
                                        <w:left w:val="dashed" w:sz="2" w:space="0" w:color="FFFFFF"/>
                                        <w:bottom w:val="dashed" w:sz="2" w:space="0" w:color="FFFFFF"/>
                                        <w:right w:val="dashed" w:sz="2" w:space="0" w:color="FFFFFF"/>
                                      </w:divBdr>
                                    </w:div>
                                    <w:div w:id="5977166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0234179">
                                  <w:marLeft w:val="0"/>
                                  <w:marRight w:val="0"/>
                                  <w:marTop w:val="0"/>
                                  <w:marBottom w:val="0"/>
                                  <w:divBdr>
                                    <w:top w:val="dashed" w:sz="2" w:space="0" w:color="FFFFFF"/>
                                    <w:left w:val="dashed" w:sz="2" w:space="0" w:color="FFFFFF"/>
                                    <w:bottom w:val="dashed" w:sz="2" w:space="0" w:color="FFFFFF"/>
                                    <w:right w:val="dashed" w:sz="2" w:space="0" w:color="FFFFFF"/>
                                  </w:divBdr>
                                </w:div>
                                <w:div w:id="1576353576">
                                  <w:marLeft w:val="0"/>
                                  <w:marRight w:val="0"/>
                                  <w:marTop w:val="0"/>
                                  <w:marBottom w:val="0"/>
                                  <w:divBdr>
                                    <w:top w:val="dashed" w:sz="2" w:space="0" w:color="FFFFFF"/>
                                    <w:left w:val="dashed" w:sz="2" w:space="0" w:color="FFFFFF"/>
                                    <w:bottom w:val="dashed" w:sz="2" w:space="0" w:color="FFFFFF"/>
                                    <w:right w:val="dashed" w:sz="2" w:space="0" w:color="FFFFFF"/>
                                  </w:divBdr>
                                  <w:divsChild>
                                    <w:div w:id="1467503117">
                                      <w:marLeft w:val="0"/>
                                      <w:marRight w:val="0"/>
                                      <w:marTop w:val="0"/>
                                      <w:marBottom w:val="0"/>
                                      <w:divBdr>
                                        <w:top w:val="dashed" w:sz="2" w:space="0" w:color="FFFFFF"/>
                                        <w:left w:val="dashed" w:sz="2" w:space="0" w:color="FFFFFF"/>
                                        <w:bottom w:val="dashed" w:sz="2" w:space="0" w:color="FFFFFF"/>
                                        <w:right w:val="dashed" w:sz="2" w:space="0" w:color="FFFFFF"/>
                                      </w:divBdr>
                                    </w:div>
                                    <w:div w:id="1261568338">
                                      <w:marLeft w:val="0"/>
                                      <w:marRight w:val="0"/>
                                      <w:marTop w:val="0"/>
                                      <w:marBottom w:val="0"/>
                                      <w:divBdr>
                                        <w:top w:val="dashed" w:sz="2" w:space="0" w:color="FFFFFF"/>
                                        <w:left w:val="dashed" w:sz="2" w:space="0" w:color="FFFFFF"/>
                                        <w:bottom w:val="dashed" w:sz="2" w:space="0" w:color="FFFFFF"/>
                                        <w:right w:val="dashed" w:sz="2" w:space="0" w:color="FFFFFF"/>
                                      </w:divBdr>
                                    </w:div>
                                    <w:div w:id="10038194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598029">
                                  <w:marLeft w:val="0"/>
                                  <w:marRight w:val="0"/>
                                  <w:marTop w:val="0"/>
                                  <w:marBottom w:val="0"/>
                                  <w:divBdr>
                                    <w:top w:val="dashed" w:sz="2" w:space="0" w:color="FFFFFF"/>
                                    <w:left w:val="dashed" w:sz="2" w:space="0" w:color="FFFFFF"/>
                                    <w:bottom w:val="dashed" w:sz="2" w:space="0" w:color="FFFFFF"/>
                                    <w:right w:val="dashed" w:sz="2" w:space="0" w:color="FFFFFF"/>
                                  </w:divBdr>
                                </w:div>
                                <w:div w:id="59209116">
                                  <w:marLeft w:val="0"/>
                                  <w:marRight w:val="0"/>
                                  <w:marTop w:val="0"/>
                                  <w:marBottom w:val="0"/>
                                  <w:divBdr>
                                    <w:top w:val="dashed" w:sz="2" w:space="0" w:color="FFFFFF"/>
                                    <w:left w:val="dashed" w:sz="2" w:space="0" w:color="FFFFFF"/>
                                    <w:bottom w:val="dashed" w:sz="2" w:space="0" w:color="FFFFFF"/>
                                    <w:right w:val="dashed" w:sz="2" w:space="0" w:color="FFFFFF"/>
                                  </w:divBdr>
                                  <w:divsChild>
                                    <w:div w:id="1313487793">
                                      <w:marLeft w:val="0"/>
                                      <w:marRight w:val="0"/>
                                      <w:marTop w:val="0"/>
                                      <w:marBottom w:val="0"/>
                                      <w:divBdr>
                                        <w:top w:val="dashed" w:sz="2" w:space="0" w:color="FFFFFF"/>
                                        <w:left w:val="dashed" w:sz="2" w:space="0" w:color="FFFFFF"/>
                                        <w:bottom w:val="dashed" w:sz="2" w:space="0" w:color="FFFFFF"/>
                                        <w:right w:val="dashed" w:sz="2" w:space="0" w:color="FFFFFF"/>
                                      </w:divBdr>
                                    </w:div>
                                    <w:div w:id="831132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631188">
                                  <w:marLeft w:val="0"/>
                                  <w:marRight w:val="0"/>
                                  <w:marTop w:val="0"/>
                                  <w:marBottom w:val="0"/>
                                  <w:divBdr>
                                    <w:top w:val="dashed" w:sz="2" w:space="0" w:color="FFFFFF"/>
                                    <w:left w:val="dashed" w:sz="2" w:space="0" w:color="FFFFFF"/>
                                    <w:bottom w:val="dashed" w:sz="2" w:space="0" w:color="FFFFFF"/>
                                    <w:right w:val="dashed" w:sz="2" w:space="0" w:color="FFFFFF"/>
                                  </w:divBdr>
                                </w:div>
                                <w:div w:id="1351638438">
                                  <w:marLeft w:val="0"/>
                                  <w:marRight w:val="0"/>
                                  <w:marTop w:val="0"/>
                                  <w:marBottom w:val="0"/>
                                  <w:divBdr>
                                    <w:top w:val="dashed" w:sz="2" w:space="0" w:color="FFFFFF"/>
                                    <w:left w:val="dashed" w:sz="2" w:space="0" w:color="FFFFFF"/>
                                    <w:bottom w:val="dashed" w:sz="2" w:space="0" w:color="FFFFFF"/>
                                    <w:right w:val="dashed" w:sz="2" w:space="0" w:color="FFFFFF"/>
                                  </w:divBdr>
                                  <w:divsChild>
                                    <w:div w:id="1709256901">
                                      <w:marLeft w:val="0"/>
                                      <w:marRight w:val="0"/>
                                      <w:marTop w:val="0"/>
                                      <w:marBottom w:val="0"/>
                                      <w:divBdr>
                                        <w:top w:val="dashed" w:sz="2" w:space="0" w:color="FFFFFF"/>
                                        <w:left w:val="dashed" w:sz="2" w:space="0" w:color="FFFFFF"/>
                                        <w:bottom w:val="dashed" w:sz="2" w:space="0" w:color="FFFFFF"/>
                                        <w:right w:val="dashed" w:sz="2" w:space="0" w:color="FFFFFF"/>
                                      </w:divBdr>
                                    </w:div>
                                    <w:div w:id="2074233170">
                                      <w:marLeft w:val="0"/>
                                      <w:marRight w:val="0"/>
                                      <w:marTop w:val="0"/>
                                      <w:marBottom w:val="0"/>
                                      <w:divBdr>
                                        <w:top w:val="dashed" w:sz="2" w:space="0" w:color="FFFFFF"/>
                                        <w:left w:val="dashed" w:sz="2" w:space="0" w:color="FFFFFF"/>
                                        <w:bottom w:val="dashed" w:sz="2" w:space="0" w:color="FFFFFF"/>
                                        <w:right w:val="dashed" w:sz="2" w:space="0" w:color="FFFFFF"/>
                                      </w:divBdr>
                                    </w:div>
                                    <w:div w:id="2095086048">
                                      <w:marLeft w:val="0"/>
                                      <w:marRight w:val="0"/>
                                      <w:marTop w:val="0"/>
                                      <w:marBottom w:val="0"/>
                                      <w:divBdr>
                                        <w:top w:val="dashed" w:sz="2" w:space="0" w:color="FFFFFF"/>
                                        <w:left w:val="dashed" w:sz="2" w:space="0" w:color="FFFFFF"/>
                                        <w:bottom w:val="dashed" w:sz="2" w:space="0" w:color="FFFFFF"/>
                                        <w:right w:val="dashed" w:sz="2" w:space="0" w:color="FFFFFF"/>
                                      </w:divBdr>
                                    </w:div>
                                    <w:div w:id="1135484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 w:id="1587497639">
      <w:bodyDiv w:val="1"/>
      <w:marLeft w:val="0"/>
      <w:marRight w:val="0"/>
      <w:marTop w:val="0"/>
      <w:marBottom w:val="0"/>
      <w:divBdr>
        <w:top w:val="none" w:sz="0" w:space="0" w:color="auto"/>
        <w:left w:val="none" w:sz="0" w:space="0" w:color="auto"/>
        <w:bottom w:val="none" w:sz="0" w:space="0" w:color="auto"/>
        <w:right w:val="none" w:sz="0" w:space="0" w:color="auto"/>
      </w:divBdr>
    </w:div>
    <w:div w:id="1610048100">
      <w:bodyDiv w:val="1"/>
      <w:marLeft w:val="0"/>
      <w:marRight w:val="0"/>
      <w:marTop w:val="0"/>
      <w:marBottom w:val="0"/>
      <w:divBdr>
        <w:top w:val="none" w:sz="0" w:space="0" w:color="auto"/>
        <w:left w:val="none" w:sz="0" w:space="0" w:color="auto"/>
        <w:bottom w:val="none" w:sz="0" w:space="0" w:color="auto"/>
        <w:right w:val="none" w:sz="0" w:space="0" w:color="auto"/>
      </w:divBdr>
    </w:div>
    <w:div w:id="1653362702">
      <w:bodyDiv w:val="1"/>
      <w:marLeft w:val="0"/>
      <w:marRight w:val="0"/>
      <w:marTop w:val="0"/>
      <w:marBottom w:val="0"/>
      <w:divBdr>
        <w:top w:val="none" w:sz="0" w:space="0" w:color="auto"/>
        <w:left w:val="none" w:sz="0" w:space="0" w:color="auto"/>
        <w:bottom w:val="none" w:sz="0" w:space="0" w:color="auto"/>
        <w:right w:val="none" w:sz="0" w:space="0" w:color="auto"/>
      </w:divBdr>
      <w:divsChild>
        <w:div w:id="427846242">
          <w:marLeft w:val="0"/>
          <w:marRight w:val="0"/>
          <w:marTop w:val="0"/>
          <w:marBottom w:val="0"/>
          <w:divBdr>
            <w:top w:val="none" w:sz="0" w:space="0" w:color="auto"/>
            <w:left w:val="none" w:sz="0" w:space="0" w:color="auto"/>
            <w:bottom w:val="none" w:sz="0" w:space="0" w:color="auto"/>
            <w:right w:val="none" w:sz="0" w:space="0" w:color="auto"/>
          </w:divBdr>
          <w:divsChild>
            <w:div w:id="1769689945">
              <w:marLeft w:val="0"/>
              <w:marRight w:val="0"/>
              <w:marTop w:val="0"/>
              <w:marBottom w:val="0"/>
              <w:divBdr>
                <w:top w:val="dashed" w:sz="2" w:space="0" w:color="FFFFFF"/>
                <w:left w:val="dashed" w:sz="2" w:space="0" w:color="FFFFFF"/>
                <w:bottom w:val="dashed" w:sz="2" w:space="0" w:color="FFFFFF"/>
                <w:right w:val="dashed" w:sz="2" w:space="0" w:color="FFFFFF"/>
              </w:divBdr>
              <w:divsChild>
                <w:div w:id="1897692819">
                  <w:marLeft w:val="0"/>
                  <w:marRight w:val="0"/>
                  <w:marTop w:val="0"/>
                  <w:marBottom w:val="0"/>
                  <w:divBdr>
                    <w:top w:val="dashed" w:sz="2" w:space="0" w:color="FFFFFF"/>
                    <w:left w:val="dashed" w:sz="2" w:space="0" w:color="FFFFFF"/>
                    <w:bottom w:val="dashed" w:sz="2" w:space="0" w:color="FFFFFF"/>
                    <w:right w:val="dashed" w:sz="2" w:space="0" w:color="FFFFFF"/>
                  </w:divBdr>
                  <w:divsChild>
                    <w:div w:id="905528131">
                      <w:marLeft w:val="0"/>
                      <w:marRight w:val="0"/>
                      <w:marTop w:val="0"/>
                      <w:marBottom w:val="0"/>
                      <w:divBdr>
                        <w:top w:val="dashed" w:sz="2" w:space="0" w:color="FFFFFF"/>
                        <w:left w:val="dashed" w:sz="2" w:space="0" w:color="FFFFFF"/>
                        <w:bottom w:val="dashed" w:sz="2" w:space="0" w:color="FFFFFF"/>
                        <w:right w:val="dashed" w:sz="2" w:space="0" w:color="FFFFFF"/>
                      </w:divBdr>
                      <w:divsChild>
                        <w:div w:id="1425760798">
                          <w:marLeft w:val="0"/>
                          <w:marRight w:val="0"/>
                          <w:marTop w:val="0"/>
                          <w:marBottom w:val="0"/>
                          <w:divBdr>
                            <w:top w:val="dashed" w:sz="2" w:space="0" w:color="FFFFFF"/>
                            <w:left w:val="dashed" w:sz="2" w:space="0" w:color="FFFFFF"/>
                            <w:bottom w:val="dashed" w:sz="2" w:space="0" w:color="FFFFFF"/>
                            <w:right w:val="dashed" w:sz="2" w:space="0" w:color="FFFFFF"/>
                          </w:divBdr>
                        </w:div>
                        <w:div w:id="1091663270">
                          <w:marLeft w:val="0"/>
                          <w:marRight w:val="0"/>
                          <w:marTop w:val="0"/>
                          <w:marBottom w:val="0"/>
                          <w:divBdr>
                            <w:top w:val="dashed" w:sz="2" w:space="0" w:color="FFFFFF"/>
                            <w:left w:val="dashed" w:sz="2" w:space="0" w:color="FFFFFF"/>
                            <w:bottom w:val="dashed" w:sz="2" w:space="0" w:color="FFFFFF"/>
                            <w:right w:val="dashed" w:sz="2" w:space="0" w:color="FFFFFF"/>
                          </w:divBdr>
                          <w:divsChild>
                            <w:div w:id="12362851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4880931">
                          <w:marLeft w:val="0"/>
                          <w:marRight w:val="0"/>
                          <w:marTop w:val="0"/>
                          <w:marBottom w:val="0"/>
                          <w:divBdr>
                            <w:top w:val="dashed" w:sz="2" w:space="0" w:color="FFFFFF"/>
                            <w:left w:val="dashed" w:sz="2" w:space="0" w:color="FFFFFF"/>
                            <w:bottom w:val="dashed" w:sz="2" w:space="0" w:color="FFFFFF"/>
                            <w:right w:val="dashed" w:sz="2" w:space="0" w:color="FFFFFF"/>
                          </w:divBdr>
                        </w:div>
                        <w:div w:id="1615139686">
                          <w:marLeft w:val="0"/>
                          <w:marRight w:val="0"/>
                          <w:marTop w:val="0"/>
                          <w:marBottom w:val="0"/>
                          <w:divBdr>
                            <w:top w:val="dashed" w:sz="2" w:space="0" w:color="FFFFFF"/>
                            <w:left w:val="dashed" w:sz="2" w:space="0" w:color="FFFFFF"/>
                            <w:bottom w:val="dashed" w:sz="2" w:space="0" w:color="FFFFFF"/>
                            <w:right w:val="dashed" w:sz="2" w:space="0" w:color="FFFFFF"/>
                          </w:divBdr>
                          <w:divsChild>
                            <w:div w:id="1536650974">
                              <w:marLeft w:val="0"/>
                              <w:marRight w:val="0"/>
                              <w:marTop w:val="0"/>
                              <w:marBottom w:val="0"/>
                              <w:divBdr>
                                <w:top w:val="dashed" w:sz="2" w:space="0" w:color="FFFFFF"/>
                                <w:left w:val="dashed" w:sz="2" w:space="0" w:color="FFFFFF"/>
                                <w:bottom w:val="dashed" w:sz="2" w:space="0" w:color="FFFFFF"/>
                                <w:right w:val="dashed" w:sz="2" w:space="0" w:color="FFFFFF"/>
                              </w:divBdr>
                            </w:div>
                            <w:div w:id="1585187099">
                              <w:marLeft w:val="0"/>
                              <w:marRight w:val="0"/>
                              <w:marTop w:val="0"/>
                              <w:marBottom w:val="0"/>
                              <w:divBdr>
                                <w:top w:val="dashed" w:sz="2" w:space="0" w:color="FFFFFF"/>
                                <w:left w:val="dashed" w:sz="2" w:space="0" w:color="FFFFFF"/>
                                <w:bottom w:val="dashed" w:sz="2" w:space="0" w:color="FFFFFF"/>
                                <w:right w:val="dashed" w:sz="2" w:space="0" w:color="FFFFFF"/>
                              </w:divBdr>
                            </w:div>
                            <w:div w:id="1362167506">
                              <w:marLeft w:val="0"/>
                              <w:marRight w:val="0"/>
                              <w:marTop w:val="0"/>
                              <w:marBottom w:val="0"/>
                              <w:divBdr>
                                <w:top w:val="dashed" w:sz="2" w:space="0" w:color="FFFFFF"/>
                                <w:left w:val="dashed" w:sz="2" w:space="0" w:color="FFFFFF"/>
                                <w:bottom w:val="dashed" w:sz="2" w:space="0" w:color="FFFFFF"/>
                                <w:right w:val="dashed" w:sz="2" w:space="0" w:color="FFFFFF"/>
                              </w:divBdr>
                            </w:div>
                            <w:div w:id="520048590">
                              <w:marLeft w:val="0"/>
                              <w:marRight w:val="0"/>
                              <w:marTop w:val="0"/>
                              <w:marBottom w:val="0"/>
                              <w:divBdr>
                                <w:top w:val="dashed" w:sz="2" w:space="0" w:color="FFFFFF"/>
                                <w:left w:val="dashed" w:sz="2" w:space="0" w:color="FFFFFF"/>
                                <w:bottom w:val="dashed" w:sz="2" w:space="0" w:color="FFFFFF"/>
                                <w:right w:val="dashed" w:sz="2" w:space="0" w:color="FFFFFF"/>
                              </w:divBdr>
                            </w:div>
                            <w:div w:id="819733779">
                              <w:marLeft w:val="0"/>
                              <w:marRight w:val="0"/>
                              <w:marTop w:val="0"/>
                              <w:marBottom w:val="0"/>
                              <w:divBdr>
                                <w:top w:val="dashed" w:sz="2" w:space="0" w:color="FFFFFF"/>
                                <w:left w:val="dashed" w:sz="2" w:space="0" w:color="FFFFFF"/>
                                <w:bottom w:val="dashed" w:sz="2" w:space="0" w:color="FFFFFF"/>
                                <w:right w:val="dashed" w:sz="2" w:space="0" w:color="FFFFFF"/>
                              </w:divBdr>
                            </w:div>
                            <w:div w:id="1768572898">
                              <w:marLeft w:val="0"/>
                              <w:marRight w:val="0"/>
                              <w:marTop w:val="0"/>
                              <w:marBottom w:val="0"/>
                              <w:divBdr>
                                <w:top w:val="dashed" w:sz="2" w:space="0" w:color="FFFFFF"/>
                                <w:left w:val="dashed" w:sz="2" w:space="0" w:color="FFFFFF"/>
                                <w:bottom w:val="dashed" w:sz="2" w:space="0" w:color="FFFFFF"/>
                                <w:right w:val="dashed" w:sz="2" w:space="0" w:color="FFFFFF"/>
                              </w:divBdr>
                            </w:div>
                            <w:div w:id="1125347920">
                              <w:marLeft w:val="0"/>
                              <w:marRight w:val="0"/>
                              <w:marTop w:val="0"/>
                              <w:marBottom w:val="0"/>
                              <w:divBdr>
                                <w:top w:val="dashed" w:sz="2" w:space="0" w:color="FFFFFF"/>
                                <w:left w:val="dashed" w:sz="2" w:space="0" w:color="FFFFFF"/>
                                <w:bottom w:val="dashed" w:sz="2" w:space="0" w:color="FFFFFF"/>
                                <w:right w:val="dashed" w:sz="2" w:space="0" w:color="FFFFFF"/>
                              </w:divBdr>
                            </w:div>
                            <w:div w:id="1611618618">
                              <w:marLeft w:val="0"/>
                              <w:marRight w:val="0"/>
                              <w:marTop w:val="0"/>
                              <w:marBottom w:val="0"/>
                              <w:divBdr>
                                <w:top w:val="dashed" w:sz="2" w:space="0" w:color="FFFFFF"/>
                                <w:left w:val="dashed" w:sz="2" w:space="0" w:color="FFFFFF"/>
                                <w:bottom w:val="dashed" w:sz="2" w:space="0" w:color="FFFFFF"/>
                                <w:right w:val="dashed" w:sz="2" w:space="0" w:color="FFFFFF"/>
                              </w:divBdr>
                              <w:divsChild>
                                <w:div w:id="94519142">
                                  <w:marLeft w:val="0"/>
                                  <w:marRight w:val="0"/>
                                  <w:marTop w:val="0"/>
                                  <w:marBottom w:val="0"/>
                                  <w:divBdr>
                                    <w:top w:val="dashed" w:sz="2" w:space="0" w:color="FFFFFF"/>
                                    <w:left w:val="dashed" w:sz="2" w:space="0" w:color="FFFFFF"/>
                                    <w:bottom w:val="dashed" w:sz="2" w:space="0" w:color="FFFFFF"/>
                                    <w:right w:val="dashed" w:sz="2" w:space="0" w:color="FFFFFF"/>
                                  </w:divBdr>
                                </w:div>
                                <w:div w:id="906257080">
                                  <w:marLeft w:val="0"/>
                                  <w:marRight w:val="0"/>
                                  <w:marTop w:val="0"/>
                                  <w:marBottom w:val="0"/>
                                  <w:divBdr>
                                    <w:top w:val="dashed" w:sz="2" w:space="0" w:color="FFFFFF"/>
                                    <w:left w:val="dashed" w:sz="2" w:space="0" w:color="FFFFFF"/>
                                    <w:bottom w:val="dashed" w:sz="2" w:space="0" w:color="FFFFFF"/>
                                    <w:right w:val="dashed" w:sz="2" w:space="0" w:color="FFFFFF"/>
                                  </w:divBdr>
                                </w:div>
                                <w:div w:id="1359233524">
                                  <w:marLeft w:val="0"/>
                                  <w:marRight w:val="0"/>
                                  <w:marTop w:val="0"/>
                                  <w:marBottom w:val="0"/>
                                  <w:divBdr>
                                    <w:top w:val="dashed" w:sz="2" w:space="0" w:color="FFFFFF"/>
                                    <w:left w:val="dashed" w:sz="2" w:space="0" w:color="FFFFFF"/>
                                    <w:bottom w:val="dashed" w:sz="2" w:space="0" w:color="FFFFFF"/>
                                    <w:right w:val="dashed" w:sz="2" w:space="0" w:color="FFFFFF"/>
                                  </w:divBdr>
                                </w:div>
                                <w:div w:id="11093958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7423784">
                              <w:marLeft w:val="0"/>
                              <w:marRight w:val="0"/>
                              <w:marTop w:val="0"/>
                              <w:marBottom w:val="0"/>
                              <w:divBdr>
                                <w:top w:val="dashed" w:sz="2" w:space="0" w:color="FFFFFF"/>
                                <w:left w:val="dashed" w:sz="2" w:space="0" w:color="FFFFFF"/>
                                <w:bottom w:val="dashed" w:sz="2" w:space="0" w:color="FFFFFF"/>
                                <w:right w:val="dashed" w:sz="2" w:space="0" w:color="FFFFFF"/>
                              </w:divBdr>
                            </w:div>
                            <w:div w:id="8167979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6960421">
                          <w:marLeft w:val="0"/>
                          <w:marRight w:val="0"/>
                          <w:marTop w:val="0"/>
                          <w:marBottom w:val="0"/>
                          <w:divBdr>
                            <w:top w:val="dashed" w:sz="2" w:space="0" w:color="FFFFFF"/>
                            <w:left w:val="dashed" w:sz="2" w:space="0" w:color="FFFFFF"/>
                            <w:bottom w:val="dashed" w:sz="2" w:space="0" w:color="FFFFFF"/>
                            <w:right w:val="dashed" w:sz="2" w:space="0" w:color="FFFFFF"/>
                          </w:divBdr>
                        </w:div>
                        <w:div w:id="1613786323">
                          <w:marLeft w:val="0"/>
                          <w:marRight w:val="0"/>
                          <w:marTop w:val="0"/>
                          <w:marBottom w:val="0"/>
                          <w:divBdr>
                            <w:top w:val="dashed" w:sz="2" w:space="0" w:color="FFFFFF"/>
                            <w:left w:val="dashed" w:sz="2" w:space="0" w:color="FFFFFF"/>
                            <w:bottom w:val="dashed" w:sz="2" w:space="0" w:color="FFFFFF"/>
                            <w:right w:val="dashed" w:sz="2" w:space="0" w:color="FFFFFF"/>
                          </w:divBdr>
                          <w:divsChild>
                            <w:div w:id="955062591">
                              <w:marLeft w:val="0"/>
                              <w:marRight w:val="0"/>
                              <w:marTop w:val="0"/>
                              <w:marBottom w:val="0"/>
                              <w:divBdr>
                                <w:top w:val="dashed" w:sz="2" w:space="0" w:color="FFFFFF"/>
                                <w:left w:val="dashed" w:sz="2" w:space="0" w:color="FFFFFF"/>
                                <w:bottom w:val="dashed" w:sz="2" w:space="0" w:color="FFFFFF"/>
                                <w:right w:val="dashed" w:sz="2" w:space="0" w:color="FFFFFF"/>
                              </w:divBdr>
                            </w:div>
                            <w:div w:id="302464484">
                              <w:marLeft w:val="0"/>
                              <w:marRight w:val="0"/>
                              <w:marTop w:val="0"/>
                              <w:marBottom w:val="0"/>
                              <w:divBdr>
                                <w:top w:val="dashed" w:sz="2" w:space="0" w:color="FFFFFF"/>
                                <w:left w:val="dashed" w:sz="2" w:space="0" w:color="FFFFFF"/>
                                <w:bottom w:val="dashed" w:sz="2" w:space="0" w:color="FFFFFF"/>
                                <w:right w:val="dashed" w:sz="2" w:space="0" w:color="FFFFFF"/>
                              </w:divBdr>
                            </w:div>
                            <w:div w:id="1898005351">
                              <w:marLeft w:val="0"/>
                              <w:marRight w:val="0"/>
                              <w:marTop w:val="0"/>
                              <w:marBottom w:val="0"/>
                              <w:divBdr>
                                <w:top w:val="dashed" w:sz="2" w:space="0" w:color="FFFFFF"/>
                                <w:left w:val="dashed" w:sz="2" w:space="0" w:color="FFFFFF"/>
                                <w:bottom w:val="dashed" w:sz="2" w:space="0" w:color="FFFFFF"/>
                                <w:right w:val="dashed" w:sz="2" w:space="0" w:color="FFFFFF"/>
                              </w:divBdr>
                            </w:div>
                            <w:div w:id="919677087">
                              <w:marLeft w:val="0"/>
                              <w:marRight w:val="0"/>
                              <w:marTop w:val="0"/>
                              <w:marBottom w:val="0"/>
                              <w:divBdr>
                                <w:top w:val="dashed" w:sz="2" w:space="0" w:color="FFFFFF"/>
                                <w:left w:val="dashed" w:sz="2" w:space="0" w:color="FFFFFF"/>
                                <w:bottom w:val="dashed" w:sz="2" w:space="0" w:color="FFFFFF"/>
                                <w:right w:val="dashed" w:sz="2" w:space="0" w:color="FFFFFF"/>
                              </w:divBdr>
                              <w:divsChild>
                                <w:div w:id="1766225153">
                                  <w:marLeft w:val="0"/>
                                  <w:marRight w:val="0"/>
                                  <w:marTop w:val="0"/>
                                  <w:marBottom w:val="0"/>
                                  <w:divBdr>
                                    <w:top w:val="dashed" w:sz="2" w:space="0" w:color="FFFFFF"/>
                                    <w:left w:val="dashed" w:sz="2" w:space="0" w:color="FFFFFF"/>
                                    <w:bottom w:val="dashed" w:sz="2" w:space="0" w:color="FFFFFF"/>
                                    <w:right w:val="dashed" w:sz="2" w:space="0" w:color="FFFFFF"/>
                                  </w:divBdr>
                                </w:div>
                                <w:div w:id="1645819861">
                                  <w:marLeft w:val="0"/>
                                  <w:marRight w:val="0"/>
                                  <w:marTop w:val="0"/>
                                  <w:marBottom w:val="0"/>
                                  <w:divBdr>
                                    <w:top w:val="dashed" w:sz="2" w:space="0" w:color="FFFFFF"/>
                                    <w:left w:val="dashed" w:sz="2" w:space="0" w:color="FFFFFF"/>
                                    <w:bottom w:val="dashed" w:sz="2" w:space="0" w:color="FFFFFF"/>
                                    <w:right w:val="dashed" w:sz="2" w:space="0" w:color="FFFFFF"/>
                                  </w:divBdr>
                                </w:div>
                                <w:div w:id="363989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60430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880123802">
      <w:bodyDiv w:val="1"/>
      <w:marLeft w:val="0"/>
      <w:marRight w:val="0"/>
      <w:marTop w:val="0"/>
      <w:marBottom w:val="0"/>
      <w:divBdr>
        <w:top w:val="none" w:sz="0" w:space="0" w:color="auto"/>
        <w:left w:val="none" w:sz="0" w:space="0" w:color="auto"/>
        <w:bottom w:val="none" w:sz="0" w:space="0" w:color="auto"/>
        <w:right w:val="none" w:sz="0" w:space="0" w:color="auto"/>
      </w:divBdr>
      <w:divsChild>
        <w:div w:id="2063552817">
          <w:marLeft w:val="0"/>
          <w:marRight w:val="0"/>
          <w:marTop w:val="0"/>
          <w:marBottom w:val="0"/>
          <w:divBdr>
            <w:top w:val="none" w:sz="0" w:space="0" w:color="auto"/>
            <w:left w:val="none" w:sz="0" w:space="0" w:color="auto"/>
            <w:bottom w:val="none" w:sz="0" w:space="0" w:color="auto"/>
            <w:right w:val="none" w:sz="0" w:space="0" w:color="auto"/>
          </w:divBdr>
          <w:divsChild>
            <w:div w:id="2102526609">
              <w:marLeft w:val="0"/>
              <w:marRight w:val="0"/>
              <w:marTop w:val="0"/>
              <w:marBottom w:val="0"/>
              <w:divBdr>
                <w:top w:val="dashed" w:sz="2" w:space="0" w:color="FFFFFF"/>
                <w:left w:val="dashed" w:sz="2" w:space="0" w:color="FFFFFF"/>
                <w:bottom w:val="dashed" w:sz="2" w:space="0" w:color="FFFFFF"/>
                <w:right w:val="dashed" w:sz="2" w:space="0" w:color="FFFFFF"/>
              </w:divBdr>
              <w:divsChild>
                <w:div w:id="228615862">
                  <w:marLeft w:val="0"/>
                  <w:marRight w:val="0"/>
                  <w:marTop w:val="0"/>
                  <w:marBottom w:val="0"/>
                  <w:divBdr>
                    <w:top w:val="dashed" w:sz="2" w:space="0" w:color="FFFFFF"/>
                    <w:left w:val="dashed" w:sz="2" w:space="0" w:color="FFFFFF"/>
                    <w:bottom w:val="dashed" w:sz="2" w:space="0" w:color="FFFFFF"/>
                    <w:right w:val="dashed" w:sz="2" w:space="0" w:color="FFFFFF"/>
                  </w:divBdr>
                  <w:divsChild>
                    <w:div w:id="70584004">
                      <w:marLeft w:val="0"/>
                      <w:marRight w:val="0"/>
                      <w:marTop w:val="0"/>
                      <w:marBottom w:val="0"/>
                      <w:divBdr>
                        <w:top w:val="dashed" w:sz="2" w:space="0" w:color="FFFFFF"/>
                        <w:left w:val="dashed" w:sz="2" w:space="0" w:color="FFFFFF"/>
                        <w:bottom w:val="dashed" w:sz="2" w:space="0" w:color="FFFFFF"/>
                        <w:right w:val="dashed" w:sz="2" w:space="0" w:color="FFFFFF"/>
                      </w:divBdr>
                      <w:divsChild>
                        <w:div w:id="2075348374">
                          <w:marLeft w:val="0"/>
                          <w:marRight w:val="0"/>
                          <w:marTop w:val="0"/>
                          <w:marBottom w:val="0"/>
                          <w:divBdr>
                            <w:top w:val="dashed" w:sz="2" w:space="0" w:color="FFFFFF"/>
                            <w:left w:val="dashed" w:sz="2" w:space="0" w:color="FFFFFF"/>
                            <w:bottom w:val="dashed" w:sz="2" w:space="0" w:color="FFFFFF"/>
                            <w:right w:val="dashed" w:sz="2" w:space="0" w:color="FFFFFF"/>
                          </w:divBdr>
                          <w:divsChild>
                            <w:div w:id="701714537">
                              <w:marLeft w:val="0"/>
                              <w:marRight w:val="0"/>
                              <w:marTop w:val="0"/>
                              <w:marBottom w:val="0"/>
                              <w:divBdr>
                                <w:top w:val="dashed" w:sz="2" w:space="0" w:color="FFFFFF"/>
                                <w:left w:val="dashed" w:sz="2" w:space="0" w:color="FFFFFF"/>
                                <w:bottom w:val="dashed" w:sz="2" w:space="0" w:color="FFFFFF"/>
                                <w:right w:val="dashed" w:sz="2" w:space="0" w:color="FFFFFF"/>
                              </w:divBdr>
                            </w:div>
                            <w:div w:id="16776137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924144331">
      <w:bodyDiv w:val="1"/>
      <w:marLeft w:val="0"/>
      <w:marRight w:val="0"/>
      <w:marTop w:val="0"/>
      <w:marBottom w:val="0"/>
      <w:divBdr>
        <w:top w:val="none" w:sz="0" w:space="0" w:color="auto"/>
        <w:left w:val="none" w:sz="0" w:space="0" w:color="auto"/>
        <w:bottom w:val="none" w:sz="0" w:space="0" w:color="auto"/>
        <w:right w:val="none" w:sz="0" w:space="0" w:color="auto"/>
      </w:divBdr>
    </w:div>
    <w:div w:id="1936672405">
      <w:bodyDiv w:val="1"/>
      <w:marLeft w:val="0"/>
      <w:marRight w:val="0"/>
      <w:marTop w:val="0"/>
      <w:marBottom w:val="0"/>
      <w:divBdr>
        <w:top w:val="none" w:sz="0" w:space="0" w:color="auto"/>
        <w:left w:val="none" w:sz="0" w:space="0" w:color="auto"/>
        <w:bottom w:val="none" w:sz="0" w:space="0" w:color="auto"/>
        <w:right w:val="none" w:sz="0" w:space="0" w:color="auto"/>
      </w:divBdr>
      <w:divsChild>
        <w:div w:id="1909071246">
          <w:marLeft w:val="0"/>
          <w:marRight w:val="0"/>
          <w:marTop w:val="0"/>
          <w:marBottom w:val="0"/>
          <w:divBdr>
            <w:top w:val="none" w:sz="0" w:space="0" w:color="auto"/>
            <w:left w:val="none" w:sz="0" w:space="0" w:color="auto"/>
            <w:bottom w:val="none" w:sz="0" w:space="0" w:color="auto"/>
            <w:right w:val="none" w:sz="0" w:space="0" w:color="auto"/>
          </w:divBdr>
          <w:divsChild>
            <w:div w:id="769814258">
              <w:marLeft w:val="0"/>
              <w:marRight w:val="0"/>
              <w:marTop w:val="0"/>
              <w:marBottom w:val="0"/>
              <w:divBdr>
                <w:top w:val="dashed" w:sz="2" w:space="0" w:color="FFFFFF"/>
                <w:left w:val="dashed" w:sz="2" w:space="0" w:color="FFFFFF"/>
                <w:bottom w:val="dashed" w:sz="2" w:space="0" w:color="FFFFFF"/>
                <w:right w:val="dashed" w:sz="2" w:space="0" w:color="FFFFFF"/>
              </w:divBdr>
              <w:divsChild>
                <w:div w:id="121385235">
                  <w:marLeft w:val="0"/>
                  <w:marRight w:val="0"/>
                  <w:marTop w:val="0"/>
                  <w:marBottom w:val="0"/>
                  <w:divBdr>
                    <w:top w:val="dashed" w:sz="2" w:space="0" w:color="FFFFFF"/>
                    <w:left w:val="dashed" w:sz="2" w:space="0" w:color="FFFFFF"/>
                    <w:bottom w:val="dashed" w:sz="2" w:space="0" w:color="FFFFFF"/>
                    <w:right w:val="dashed" w:sz="2" w:space="0" w:color="FFFFFF"/>
                  </w:divBdr>
                  <w:divsChild>
                    <w:div w:id="403795028">
                      <w:marLeft w:val="0"/>
                      <w:marRight w:val="0"/>
                      <w:marTop w:val="0"/>
                      <w:marBottom w:val="0"/>
                      <w:divBdr>
                        <w:top w:val="dashed" w:sz="2" w:space="0" w:color="FFFFFF"/>
                        <w:left w:val="dashed" w:sz="2" w:space="0" w:color="FFFFFF"/>
                        <w:bottom w:val="dashed" w:sz="2" w:space="0" w:color="FFFFFF"/>
                        <w:right w:val="dashed" w:sz="2" w:space="0" w:color="FFFFFF"/>
                      </w:divBdr>
                      <w:divsChild>
                        <w:div w:id="840120338">
                          <w:marLeft w:val="0"/>
                          <w:marRight w:val="0"/>
                          <w:marTop w:val="0"/>
                          <w:marBottom w:val="0"/>
                          <w:divBdr>
                            <w:top w:val="dashed" w:sz="2" w:space="0" w:color="FFFFFF"/>
                            <w:left w:val="dashed" w:sz="2" w:space="0" w:color="FFFFFF"/>
                            <w:bottom w:val="dashed" w:sz="2" w:space="0" w:color="FFFFFF"/>
                            <w:right w:val="dashed" w:sz="2" w:space="0" w:color="FFFFFF"/>
                          </w:divBdr>
                          <w:divsChild>
                            <w:div w:id="17183551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95567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197918\00057056.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7E7A2-3A84-429A-A27D-38610CB12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2371</Words>
  <Characters>13516</Characters>
  <Application>Microsoft Office Word</Application>
  <DocSecurity>0</DocSecurity>
  <Lines>112</Lines>
  <Paragraphs>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NOTĂ DE FUNDAMENTARE</vt:lpstr>
      <vt:lpstr>NOTĂ DE FUNDAMENTARE</vt:lpstr>
    </vt:vector>
  </TitlesOfParts>
  <Company/>
  <LinksUpToDate>false</LinksUpToDate>
  <CharactersWithSpaces>15856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creator>User</dc:creator>
  <cp:lastModifiedBy>Ministerul Transporturilor</cp:lastModifiedBy>
  <cp:revision>7</cp:revision>
  <cp:lastPrinted>2024-08-06T12:50:00Z</cp:lastPrinted>
  <dcterms:created xsi:type="dcterms:W3CDTF">2024-08-06T11:08:00Z</dcterms:created>
  <dcterms:modified xsi:type="dcterms:W3CDTF">2024-08-07T07:32:00Z</dcterms:modified>
</cp:coreProperties>
</file>