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3A7C" w14:textId="77777777" w:rsidR="009D627A" w:rsidRPr="000E4DFC" w:rsidRDefault="009D627A" w:rsidP="00D9055C">
      <w:pPr>
        <w:jc w:val="both"/>
      </w:pPr>
    </w:p>
    <w:p w14:paraId="2B4398DD" w14:textId="77777777" w:rsidR="00CB5E8A" w:rsidRPr="000E4DFC" w:rsidRDefault="00CB5E8A" w:rsidP="00D9055C">
      <w:pPr>
        <w:jc w:val="both"/>
      </w:pPr>
    </w:p>
    <w:p w14:paraId="5B4C2CC0" w14:textId="77777777" w:rsidR="00CB5E8A" w:rsidRPr="000C535C" w:rsidRDefault="00CB5E8A" w:rsidP="00D9055C">
      <w:pPr>
        <w:jc w:val="center"/>
        <w:rPr>
          <w:b/>
        </w:rPr>
      </w:pPr>
      <w:r w:rsidRPr="000C535C">
        <w:rPr>
          <w:b/>
        </w:rPr>
        <w:t>GUVERNUL ROMÂNIEI</w:t>
      </w:r>
    </w:p>
    <w:p w14:paraId="145DB31F" w14:textId="77777777" w:rsidR="00CB5E8A" w:rsidRPr="000C535C" w:rsidRDefault="00CB5E8A" w:rsidP="00D9055C">
      <w:pPr>
        <w:jc w:val="both"/>
      </w:pPr>
    </w:p>
    <w:p w14:paraId="69AD58EB" w14:textId="77777777" w:rsidR="006C67E8" w:rsidRPr="000C535C" w:rsidRDefault="00EB53CF" w:rsidP="00D9055C">
      <w:pPr>
        <w:framePr w:hSpace="180" w:wrap="around" w:vAnchor="text" w:hAnchor="page" w:x="5623" w:y="55"/>
        <w:jc w:val="both"/>
      </w:pPr>
      <w:r w:rsidRPr="000C535C">
        <w:rPr>
          <w:noProof/>
        </w:rPr>
        <w:drawing>
          <wp:inline distT="0" distB="0" distL="0" distR="0" wp14:anchorId="123E337F" wp14:editId="774A5352">
            <wp:extent cx="723900" cy="81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14:paraId="3A39131A" w14:textId="77777777" w:rsidR="006C67E8" w:rsidRPr="000C535C" w:rsidRDefault="006C67E8" w:rsidP="00D9055C">
      <w:pPr>
        <w:pStyle w:val="Heading1"/>
        <w:jc w:val="both"/>
        <w:rPr>
          <w:rFonts w:ascii="Times New Roman" w:hAnsi="Times New Roman"/>
          <w:noProof w:val="0"/>
          <w:sz w:val="24"/>
          <w:szCs w:val="24"/>
        </w:rPr>
      </w:pPr>
    </w:p>
    <w:p w14:paraId="3A9E9D38" w14:textId="77777777" w:rsidR="00CB5E8A" w:rsidRPr="000C535C" w:rsidRDefault="00CB5E8A" w:rsidP="00D9055C">
      <w:pPr>
        <w:jc w:val="both"/>
      </w:pPr>
    </w:p>
    <w:p w14:paraId="72023FD6" w14:textId="77777777" w:rsidR="00CB5E8A" w:rsidRPr="000C535C" w:rsidRDefault="00CB5E8A" w:rsidP="00D9055C">
      <w:pPr>
        <w:jc w:val="both"/>
      </w:pPr>
    </w:p>
    <w:p w14:paraId="5B57F46B" w14:textId="77777777" w:rsidR="00CB5E8A" w:rsidRPr="000C535C" w:rsidRDefault="00CB5E8A" w:rsidP="00D9055C">
      <w:pPr>
        <w:jc w:val="both"/>
      </w:pPr>
    </w:p>
    <w:p w14:paraId="58489A7D" w14:textId="77777777" w:rsidR="00CB5E8A" w:rsidRPr="000C535C" w:rsidRDefault="00CB5E8A" w:rsidP="00D9055C">
      <w:pPr>
        <w:jc w:val="both"/>
      </w:pPr>
    </w:p>
    <w:p w14:paraId="745BA3A5" w14:textId="77777777" w:rsidR="006C67E8" w:rsidRPr="000C535C" w:rsidRDefault="006C67E8" w:rsidP="00D9055C">
      <w:pPr>
        <w:pStyle w:val="Heading1"/>
        <w:jc w:val="both"/>
        <w:rPr>
          <w:rFonts w:ascii="Times New Roman" w:hAnsi="Times New Roman"/>
          <w:noProof w:val="0"/>
          <w:sz w:val="24"/>
          <w:szCs w:val="24"/>
        </w:rPr>
      </w:pPr>
    </w:p>
    <w:p w14:paraId="7AA1E2E7" w14:textId="77777777" w:rsidR="006C67E8" w:rsidRPr="000C535C" w:rsidRDefault="006C67E8" w:rsidP="00D9055C">
      <w:pPr>
        <w:pStyle w:val="Heading1"/>
        <w:rPr>
          <w:rFonts w:ascii="Times New Roman" w:hAnsi="Times New Roman"/>
          <w:noProof w:val="0"/>
          <w:sz w:val="24"/>
          <w:szCs w:val="24"/>
        </w:rPr>
      </w:pPr>
      <w:r w:rsidRPr="000C535C">
        <w:rPr>
          <w:rFonts w:ascii="Times New Roman" w:hAnsi="Times New Roman"/>
          <w:noProof w:val="0"/>
          <w:sz w:val="24"/>
          <w:szCs w:val="24"/>
        </w:rPr>
        <w:t>HOTĂRÂRE</w:t>
      </w:r>
    </w:p>
    <w:p w14:paraId="2F8AC2C3" w14:textId="77777777" w:rsidR="008666B7" w:rsidRPr="000C535C" w:rsidRDefault="008666B7" w:rsidP="00D9055C">
      <w:pPr>
        <w:jc w:val="both"/>
      </w:pPr>
    </w:p>
    <w:p w14:paraId="795E7CA4" w14:textId="77777777" w:rsidR="005F6606" w:rsidRPr="000C535C" w:rsidRDefault="005F6606" w:rsidP="005F6606">
      <w:pPr>
        <w:shd w:val="clear" w:color="auto" w:fill="FFFFFF"/>
        <w:jc w:val="center"/>
        <w:rPr>
          <w:rStyle w:val="tpa1"/>
        </w:rPr>
      </w:pPr>
      <w:bookmarkStart w:id="0" w:name="_Hlk168313268"/>
      <w:r w:rsidRPr="000C535C">
        <w:rPr>
          <w:b/>
        </w:rPr>
        <w:t xml:space="preserve">privind declanșarea procedurilor de expropriere a tuturor imobilelor proprietate privată situate pe amplasamentul suplimentar, necesar pentru relocarea utilităților, care fac parte din coridorul de expropriere al lucrării de utilitate publică de interes național </w:t>
      </w:r>
      <w:bookmarkStart w:id="1" w:name="_Hlk168313744"/>
      <w:r w:rsidRPr="000C535C">
        <w:rPr>
          <w:b/>
          <w:shd w:val="clear" w:color="auto" w:fill="FFFFFF"/>
        </w:rPr>
        <w:t xml:space="preserve">"Lărgire la 4 benzi a Centurii Rutiere a Municipiului </w:t>
      </w:r>
      <w:proofErr w:type="spellStart"/>
      <w:r w:rsidRPr="000C535C">
        <w:rPr>
          <w:b/>
          <w:shd w:val="clear" w:color="auto" w:fill="FFFFFF"/>
        </w:rPr>
        <w:t>Bucureşti</w:t>
      </w:r>
      <w:proofErr w:type="spellEnd"/>
      <w:r w:rsidRPr="000C535C">
        <w:rPr>
          <w:b/>
          <w:shd w:val="clear" w:color="auto" w:fill="FFFFFF"/>
        </w:rPr>
        <w:t xml:space="preserve"> Sud între A2 km 23 + 600 </w:t>
      </w:r>
      <w:proofErr w:type="spellStart"/>
      <w:r w:rsidRPr="000C535C">
        <w:rPr>
          <w:b/>
          <w:shd w:val="clear" w:color="auto" w:fill="FFFFFF"/>
        </w:rPr>
        <w:t>şi</w:t>
      </w:r>
      <w:proofErr w:type="spellEnd"/>
      <w:r w:rsidRPr="000C535C">
        <w:rPr>
          <w:b/>
          <w:shd w:val="clear" w:color="auto" w:fill="FFFFFF"/>
        </w:rPr>
        <w:t xml:space="preserve"> A1 km 55 + 520 </w:t>
      </w:r>
      <w:proofErr w:type="spellStart"/>
      <w:r w:rsidRPr="000C535C">
        <w:rPr>
          <w:b/>
          <w:shd w:val="clear" w:color="auto" w:fill="FFFFFF"/>
        </w:rPr>
        <w:t>şi</w:t>
      </w:r>
      <w:proofErr w:type="spellEnd"/>
      <w:r w:rsidRPr="000C535C">
        <w:rPr>
          <w:b/>
          <w:shd w:val="clear" w:color="auto" w:fill="FFFFFF"/>
        </w:rPr>
        <w:t xml:space="preserve"> Amenajare punct de întoarcere în </w:t>
      </w:r>
      <w:proofErr w:type="spellStart"/>
      <w:r w:rsidRPr="000C535C">
        <w:rPr>
          <w:b/>
          <w:shd w:val="clear" w:color="auto" w:fill="FFFFFF"/>
        </w:rPr>
        <w:t>soluţie</w:t>
      </w:r>
      <w:proofErr w:type="spellEnd"/>
      <w:r w:rsidRPr="000C535C">
        <w:rPr>
          <w:b/>
          <w:shd w:val="clear" w:color="auto" w:fill="FFFFFF"/>
        </w:rPr>
        <w:t xml:space="preserve"> giratorie pe CB în zona autostrăzii A1" - Lot 1 - "Lărgire la 4 benzi a Centurii Rutiere a Municipiului </w:t>
      </w:r>
      <w:proofErr w:type="spellStart"/>
      <w:r w:rsidRPr="000C535C">
        <w:rPr>
          <w:b/>
          <w:shd w:val="clear" w:color="auto" w:fill="FFFFFF"/>
        </w:rPr>
        <w:t>Bucureşti</w:t>
      </w:r>
      <w:proofErr w:type="spellEnd"/>
      <w:r w:rsidRPr="000C535C">
        <w:rPr>
          <w:b/>
          <w:shd w:val="clear" w:color="auto" w:fill="FFFFFF"/>
        </w:rPr>
        <w:t xml:space="preserve"> Sud între A1 (km 55 + 520) </w:t>
      </w:r>
      <w:proofErr w:type="spellStart"/>
      <w:r w:rsidRPr="000C535C">
        <w:rPr>
          <w:b/>
          <w:shd w:val="clear" w:color="auto" w:fill="FFFFFF"/>
        </w:rPr>
        <w:t>şi</w:t>
      </w:r>
      <w:proofErr w:type="spellEnd"/>
      <w:r w:rsidRPr="000C535C">
        <w:rPr>
          <w:b/>
          <w:shd w:val="clear" w:color="auto" w:fill="FFFFFF"/>
        </w:rPr>
        <w:t xml:space="preserve"> km 54 + 700, inclusiv parcarea de lungă durată de la km 54 + 765"</w:t>
      </w:r>
      <w:bookmarkEnd w:id="0"/>
      <w:bookmarkEnd w:id="1"/>
    </w:p>
    <w:p w14:paraId="38E09C8F" w14:textId="77777777" w:rsidR="008A1C47" w:rsidRPr="000C535C" w:rsidRDefault="008A1C47" w:rsidP="005F6606">
      <w:pPr>
        <w:shd w:val="clear" w:color="auto" w:fill="FFFFFF"/>
        <w:jc w:val="center"/>
        <w:rPr>
          <w:rStyle w:val="tpa1"/>
        </w:rPr>
      </w:pPr>
    </w:p>
    <w:p w14:paraId="1BE2F2E4" w14:textId="77777777" w:rsidR="005F6606" w:rsidRPr="000C535C" w:rsidRDefault="005F6606" w:rsidP="005F6606">
      <w:pPr>
        <w:shd w:val="clear" w:color="auto" w:fill="FFFFFF"/>
        <w:jc w:val="center"/>
        <w:rPr>
          <w:rStyle w:val="tpa1"/>
        </w:rPr>
      </w:pPr>
    </w:p>
    <w:p w14:paraId="6C8CDF9B" w14:textId="77777777" w:rsidR="005F6606" w:rsidRPr="000C535C" w:rsidRDefault="005F6606" w:rsidP="005F6606">
      <w:pPr>
        <w:shd w:val="clear" w:color="auto" w:fill="FFFFFF"/>
        <w:ind w:firstLine="720"/>
        <w:jc w:val="both"/>
      </w:pPr>
      <w:r w:rsidRPr="000C535C">
        <w:t xml:space="preserve">Având în vedere dispozițiile art. 12 alin. (1) din Legea nr. 255/2010 privind exproprierea pentru cauză de utilitate publică, necesară realizării unor obiective de interes </w:t>
      </w:r>
      <w:proofErr w:type="spellStart"/>
      <w:r w:rsidRPr="000C535C">
        <w:t>naţional</w:t>
      </w:r>
      <w:proofErr w:type="spellEnd"/>
      <w:r w:rsidRPr="000C535C">
        <w:t xml:space="preserve">, </w:t>
      </w:r>
      <w:proofErr w:type="spellStart"/>
      <w:r w:rsidRPr="000C535C">
        <w:t>judeţean</w:t>
      </w:r>
      <w:proofErr w:type="spellEnd"/>
      <w:r w:rsidRPr="000C535C">
        <w:t xml:space="preserve"> </w:t>
      </w:r>
      <w:proofErr w:type="spellStart"/>
      <w:r w:rsidRPr="000C535C">
        <w:t>şi</w:t>
      </w:r>
      <w:proofErr w:type="spellEnd"/>
      <w:r w:rsidRPr="000C535C">
        <w:t xml:space="preserve"> local, cu modificările </w:t>
      </w:r>
      <w:proofErr w:type="spellStart"/>
      <w:r w:rsidRPr="000C535C">
        <w:t>şi</w:t>
      </w:r>
      <w:proofErr w:type="spellEnd"/>
      <w:r w:rsidRPr="000C535C">
        <w:t xml:space="preserve"> completările ulterioare,</w:t>
      </w:r>
      <w:r w:rsidRPr="000C535C">
        <w:tab/>
      </w:r>
    </w:p>
    <w:p w14:paraId="736B21C9" w14:textId="6EE1DDB9" w:rsidR="005F6606" w:rsidRPr="000C535C" w:rsidRDefault="005F6606" w:rsidP="005F6606">
      <w:pPr>
        <w:ind w:firstLine="720"/>
        <w:jc w:val="both"/>
        <w:rPr>
          <w:bCs/>
        </w:rPr>
      </w:pPr>
      <w:r w:rsidRPr="000C535C">
        <w:t xml:space="preserve">În temeiul art. 108 din </w:t>
      </w:r>
      <w:r w:rsidRPr="000C535C">
        <w:rPr>
          <w:bCs/>
        </w:rPr>
        <w:t>Constituția României</w:t>
      </w:r>
      <w:r w:rsidRPr="000C535C">
        <w:t xml:space="preserve">, republicată, </w:t>
      </w:r>
      <w:proofErr w:type="spellStart"/>
      <w:r w:rsidRPr="000C535C">
        <w:t>şi</w:t>
      </w:r>
      <w:proofErr w:type="spellEnd"/>
      <w:r w:rsidRPr="000C535C">
        <w:t xml:space="preserve"> al art. 5 alin. (1)</w:t>
      </w:r>
      <w:r w:rsidR="00447D9C" w:rsidRPr="00447D9C">
        <w:rPr>
          <w:rStyle w:val="BodyTextIndent"/>
        </w:rPr>
        <w:t xml:space="preserve"> </w:t>
      </w:r>
      <w:r w:rsidR="00447D9C">
        <w:rPr>
          <w:rStyle w:val="tpa1"/>
        </w:rPr>
        <w:t xml:space="preserve">art. 5 </w:t>
      </w:r>
      <w:r w:rsidRPr="000C535C">
        <w:t xml:space="preserve"> din Legea nr. </w:t>
      </w:r>
      <w:r w:rsidRPr="000C535C">
        <w:rPr>
          <w:bCs/>
        </w:rPr>
        <w:t>255/2010</w:t>
      </w:r>
      <w:r w:rsidRPr="000C535C">
        <w:t xml:space="preserve"> privind exproprierea pentru cauză de utilitate publică, necesară realizării unor obiective de interes național, județean </w:t>
      </w:r>
      <w:proofErr w:type="spellStart"/>
      <w:r w:rsidRPr="000C535C">
        <w:t>şi</w:t>
      </w:r>
      <w:proofErr w:type="spellEnd"/>
      <w:r w:rsidRPr="000C535C">
        <w:t xml:space="preserve"> local, cu modificările </w:t>
      </w:r>
      <w:proofErr w:type="spellStart"/>
      <w:r w:rsidRPr="000C535C">
        <w:t>şi</w:t>
      </w:r>
      <w:proofErr w:type="spellEnd"/>
      <w:r w:rsidRPr="000C535C">
        <w:t xml:space="preserve"> completările ulterioare,</w:t>
      </w:r>
    </w:p>
    <w:p w14:paraId="6FFC0C2F" w14:textId="77777777" w:rsidR="00E85F51" w:rsidRPr="000C535C" w:rsidRDefault="00E85F51" w:rsidP="00D9055C">
      <w:pPr>
        <w:jc w:val="both"/>
        <w:rPr>
          <w:b/>
        </w:rPr>
      </w:pPr>
    </w:p>
    <w:p w14:paraId="336C6421" w14:textId="77777777" w:rsidR="006C67E8" w:rsidRPr="000C535C" w:rsidRDefault="00E0066B" w:rsidP="00D9055C">
      <w:pPr>
        <w:pStyle w:val="CharCharCaracterCharCharCaracterCharCharCaracter"/>
        <w:spacing w:before="0" w:after="0" w:line="240" w:lineRule="auto"/>
        <w:jc w:val="both"/>
        <w:rPr>
          <w:rFonts w:ascii="Times New Roman" w:hAnsi="Times New Roman" w:cs="Times New Roman"/>
          <w:b/>
          <w:sz w:val="24"/>
          <w:szCs w:val="24"/>
          <w:lang w:val="ro-RO"/>
        </w:rPr>
      </w:pPr>
      <w:r w:rsidRPr="000C535C">
        <w:rPr>
          <w:rFonts w:ascii="Times New Roman" w:hAnsi="Times New Roman" w:cs="Times New Roman"/>
          <w:b/>
          <w:sz w:val="24"/>
          <w:szCs w:val="24"/>
          <w:lang w:val="ro-RO"/>
        </w:rPr>
        <w:tab/>
      </w:r>
      <w:r w:rsidR="006C67E8" w:rsidRPr="000C535C">
        <w:rPr>
          <w:rFonts w:ascii="Times New Roman" w:hAnsi="Times New Roman" w:cs="Times New Roman"/>
          <w:b/>
          <w:sz w:val="24"/>
          <w:szCs w:val="24"/>
          <w:lang w:val="ro-RO"/>
        </w:rPr>
        <w:t>G</w:t>
      </w:r>
      <w:r w:rsidR="00CB5E8A" w:rsidRPr="000C535C">
        <w:rPr>
          <w:rFonts w:ascii="Times New Roman" w:hAnsi="Times New Roman" w:cs="Times New Roman"/>
          <w:b/>
          <w:sz w:val="24"/>
          <w:szCs w:val="24"/>
          <w:lang w:val="ro-RO"/>
        </w:rPr>
        <w:t>uvernul</w:t>
      </w:r>
      <w:r w:rsidR="006C67E8" w:rsidRPr="000C535C">
        <w:rPr>
          <w:rFonts w:ascii="Times New Roman" w:hAnsi="Times New Roman" w:cs="Times New Roman"/>
          <w:b/>
          <w:sz w:val="24"/>
          <w:szCs w:val="24"/>
          <w:lang w:val="ro-RO"/>
        </w:rPr>
        <w:t xml:space="preserve"> R</w:t>
      </w:r>
      <w:r w:rsidR="00CB5E8A" w:rsidRPr="000C535C">
        <w:rPr>
          <w:rFonts w:ascii="Times New Roman" w:hAnsi="Times New Roman" w:cs="Times New Roman"/>
          <w:b/>
          <w:sz w:val="24"/>
          <w:szCs w:val="24"/>
          <w:lang w:val="ro-RO"/>
        </w:rPr>
        <w:t xml:space="preserve">omâniei </w:t>
      </w:r>
      <w:r w:rsidR="006C67E8" w:rsidRPr="000C535C">
        <w:rPr>
          <w:rFonts w:ascii="Times New Roman" w:hAnsi="Times New Roman" w:cs="Times New Roman"/>
          <w:sz w:val="24"/>
          <w:szCs w:val="24"/>
          <w:lang w:val="ro-RO"/>
        </w:rPr>
        <w:t>adoptă prezenta hotărâre:</w:t>
      </w:r>
      <w:r w:rsidR="006C67E8" w:rsidRPr="000C535C">
        <w:rPr>
          <w:rFonts w:ascii="Times New Roman" w:hAnsi="Times New Roman" w:cs="Times New Roman"/>
          <w:b/>
          <w:sz w:val="24"/>
          <w:szCs w:val="24"/>
          <w:lang w:val="ro-RO"/>
        </w:rPr>
        <w:t xml:space="preserve"> </w:t>
      </w:r>
    </w:p>
    <w:p w14:paraId="604A25F8" w14:textId="77777777" w:rsidR="0077097D" w:rsidRPr="000C535C" w:rsidRDefault="0077097D" w:rsidP="00D9055C">
      <w:pPr>
        <w:pStyle w:val="CharCharCaracterCharCharCaracterCharCharCaracter"/>
        <w:spacing w:before="0" w:after="0" w:line="240" w:lineRule="auto"/>
        <w:jc w:val="both"/>
        <w:rPr>
          <w:rFonts w:ascii="Times New Roman" w:hAnsi="Times New Roman" w:cs="Times New Roman"/>
          <w:b/>
          <w:sz w:val="24"/>
          <w:szCs w:val="24"/>
          <w:lang w:val="ro-RO"/>
        </w:rPr>
      </w:pPr>
    </w:p>
    <w:p w14:paraId="179F8F16" w14:textId="77777777" w:rsidR="007950EC" w:rsidRPr="000C535C" w:rsidRDefault="00D3501C" w:rsidP="00D9055C">
      <w:pPr>
        <w:jc w:val="both"/>
      </w:pPr>
      <w:r w:rsidRPr="000C535C">
        <w:rPr>
          <w:b/>
        </w:rPr>
        <w:tab/>
      </w:r>
      <w:r w:rsidR="0077097D" w:rsidRPr="000C535C">
        <w:rPr>
          <w:b/>
        </w:rPr>
        <w:t>Art. 1. -</w:t>
      </w:r>
      <w:r w:rsidR="00C64636" w:rsidRPr="000C535C">
        <w:rPr>
          <w:rStyle w:val="tpa1"/>
        </w:rPr>
        <w:t xml:space="preserve"> Se aprobă amplasamentul suplimentar al lucrării de utilitate publică de interes național</w:t>
      </w:r>
      <w:r w:rsidR="005F6606" w:rsidRPr="000C535C">
        <w:rPr>
          <w:rStyle w:val="tpa1"/>
        </w:rPr>
        <w:t xml:space="preserve">, necesar pentru relocarea utilităților, aferent lucrării de utilitate publică </w:t>
      </w:r>
      <w:bookmarkStart w:id="2" w:name="_Hlk168313961"/>
      <w:r w:rsidR="005F6606" w:rsidRPr="000C535C">
        <w:rPr>
          <w:shd w:val="clear" w:color="auto" w:fill="FFFFFF"/>
        </w:rPr>
        <w:t xml:space="preserve">"Lărgire la 4 benzi a Centurii Rutiere a Municipiului </w:t>
      </w:r>
      <w:proofErr w:type="spellStart"/>
      <w:r w:rsidR="005F6606" w:rsidRPr="000C535C">
        <w:rPr>
          <w:shd w:val="clear" w:color="auto" w:fill="FFFFFF"/>
        </w:rPr>
        <w:t>Bucureşti</w:t>
      </w:r>
      <w:proofErr w:type="spellEnd"/>
      <w:r w:rsidR="005F6606" w:rsidRPr="000C535C">
        <w:rPr>
          <w:shd w:val="clear" w:color="auto" w:fill="FFFFFF"/>
        </w:rPr>
        <w:t xml:space="preserve"> Sud între A2 km 23 + 600 </w:t>
      </w:r>
      <w:proofErr w:type="spellStart"/>
      <w:r w:rsidR="005F6606" w:rsidRPr="000C535C">
        <w:rPr>
          <w:shd w:val="clear" w:color="auto" w:fill="FFFFFF"/>
        </w:rPr>
        <w:t>şi</w:t>
      </w:r>
      <w:proofErr w:type="spellEnd"/>
      <w:r w:rsidR="005F6606" w:rsidRPr="000C535C">
        <w:rPr>
          <w:shd w:val="clear" w:color="auto" w:fill="FFFFFF"/>
        </w:rPr>
        <w:t xml:space="preserve"> A1 km 55 + 520 </w:t>
      </w:r>
      <w:proofErr w:type="spellStart"/>
      <w:r w:rsidR="005F6606" w:rsidRPr="000C535C">
        <w:rPr>
          <w:shd w:val="clear" w:color="auto" w:fill="FFFFFF"/>
        </w:rPr>
        <w:t>şi</w:t>
      </w:r>
      <w:proofErr w:type="spellEnd"/>
      <w:r w:rsidR="005F6606" w:rsidRPr="000C535C">
        <w:rPr>
          <w:shd w:val="clear" w:color="auto" w:fill="FFFFFF"/>
        </w:rPr>
        <w:t xml:space="preserve"> Amenajare punct de întoarcere în </w:t>
      </w:r>
      <w:proofErr w:type="spellStart"/>
      <w:r w:rsidR="005F6606" w:rsidRPr="000C535C">
        <w:rPr>
          <w:shd w:val="clear" w:color="auto" w:fill="FFFFFF"/>
        </w:rPr>
        <w:t>soluţie</w:t>
      </w:r>
      <w:proofErr w:type="spellEnd"/>
      <w:r w:rsidR="005F6606" w:rsidRPr="000C535C">
        <w:rPr>
          <w:shd w:val="clear" w:color="auto" w:fill="FFFFFF"/>
        </w:rPr>
        <w:t xml:space="preserve"> giratorie pe CB în zona autostrăzii A1" - Lot 1 - "Lărgire la 4 benzi a Centurii Rutiere a Municipiului </w:t>
      </w:r>
      <w:proofErr w:type="spellStart"/>
      <w:r w:rsidR="005F6606" w:rsidRPr="000C535C">
        <w:rPr>
          <w:shd w:val="clear" w:color="auto" w:fill="FFFFFF"/>
        </w:rPr>
        <w:t>Bucureşti</w:t>
      </w:r>
      <w:proofErr w:type="spellEnd"/>
      <w:r w:rsidR="005F6606" w:rsidRPr="000C535C">
        <w:rPr>
          <w:shd w:val="clear" w:color="auto" w:fill="FFFFFF"/>
        </w:rPr>
        <w:t xml:space="preserve"> Sud între A1 (km 55 + 520) </w:t>
      </w:r>
      <w:proofErr w:type="spellStart"/>
      <w:r w:rsidR="005F6606" w:rsidRPr="000C535C">
        <w:rPr>
          <w:shd w:val="clear" w:color="auto" w:fill="FFFFFF"/>
        </w:rPr>
        <w:t>şi</w:t>
      </w:r>
      <w:proofErr w:type="spellEnd"/>
      <w:r w:rsidR="005F6606" w:rsidRPr="000C535C">
        <w:rPr>
          <w:shd w:val="clear" w:color="auto" w:fill="FFFFFF"/>
        </w:rPr>
        <w:t xml:space="preserve"> km 54 + 700, inclusiv parcarea de lungă durată de la km 54 + 765"</w:t>
      </w:r>
      <w:bookmarkEnd w:id="2"/>
      <w:r w:rsidR="00DC1562" w:rsidRPr="000C535C">
        <w:t xml:space="preserve">, </w:t>
      </w:r>
      <w:r w:rsidR="00463A37" w:rsidRPr="000C535C">
        <w:t>prevăzut</w:t>
      </w:r>
      <w:r w:rsidR="007950EC" w:rsidRPr="000C535C">
        <w:t xml:space="preserve"> în anexa nr. 1 la prezenta hotărâre.</w:t>
      </w:r>
    </w:p>
    <w:p w14:paraId="5F40F95C" w14:textId="77777777" w:rsidR="00ED0CFB" w:rsidRPr="000C535C" w:rsidRDefault="00526BC3" w:rsidP="00D9055C">
      <w:pPr>
        <w:jc w:val="both"/>
      </w:pPr>
      <w:r w:rsidRPr="000C535C">
        <w:t xml:space="preserve"> </w:t>
      </w:r>
    </w:p>
    <w:p w14:paraId="5AAB2B5E" w14:textId="71187DF1" w:rsidR="00CC75C7" w:rsidRPr="000C535C" w:rsidRDefault="0077097D" w:rsidP="00D9055C">
      <w:pPr>
        <w:pStyle w:val="CharCharCaracterCharCharCaracterCharCharCaracter0"/>
        <w:spacing w:before="0" w:after="0" w:line="240" w:lineRule="auto"/>
        <w:jc w:val="both"/>
        <w:rPr>
          <w:rFonts w:ascii="Times New Roman" w:hAnsi="Times New Roman" w:cs="Times New Roman"/>
          <w:bCs/>
          <w:sz w:val="24"/>
          <w:szCs w:val="24"/>
          <w:lang w:val="ro-RO" w:eastAsia="ro-RO"/>
        </w:rPr>
      </w:pPr>
      <w:r w:rsidRPr="000C535C">
        <w:rPr>
          <w:rFonts w:ascii="Times New Roman" w:hAnsi="Times New Roman" w:cs="Times New Roman"/>
          <w:b/>
          <w:sz w:val="24"/>
          <w:szCs w:val="24"/>
          <w:lang w:val="ro-RO"/>
        </w:rPr>
        <w:tab/>
        <w:t>Art. 2</w:t>
      </w:r>
      <w:r w:rsidRPr="000C535C">
        <w:rPr>
          <w:rFonts w:ascii="Times New Roman" w:hAnsi="Times New Roman" w:cs="Times New Roman"/>
          <w:sz w:val="24"/>
          <w:szCs w:val="24"/>
          <w:lang w:val="ro-RO"/>
        </w:rPr>
        <w:t xml:space="preserve">. </w:t>
      </w:r>
      <w:r w:rsidRPr="000C535C">
        <w:rPr>
          <w:rFonts w:ascii="Times New Roman" w:hAnsi="Times New Roman" w:cs="Times New Roman"/>
          <w:b/>
          <w:sz w:val="24"/>
          <w:szCs w:val="24"/>
          <w:lang w:val="ro-RO"/>
        </w:rPr>
        <w:t>- (1)</w:t>
      </w:r>
      <w:r w:rsidR="00770284" w:rsidRPr="000C535C">
        <w:rPr>
          <w:rFonts w:ascii="Times New Roman" w:hAnsi="Times New Roman" w:cs="Times New Roman"/>
          <w:b/>
          <w:sz w:val="24"/>
          <w:szCs w:val="24"/>
          <w:lang w:val="ro-RO"/>
        </w:rPr>
        <w:t xml:space="preserve"> </w:t>
      </w:r>
      <w:r w:rsidR="00C64636" w:rsidRPr="000C535C">
        <w:rPr>
          <w:rFonts w:ascii="Times New Roman" w:hAnsi="Times New Roman" w:cs="Times New Roman"/>
          <w:bCs/>
          <w:sz w:val="24"/>
          <w:szCs w:val="24"/>
          <w:lang w:val="ro-RO" w:eastAsia="ro-RO"/>
        </w:rPr>
        <w:t>Se aprobă declanșarea procedurilor de expropriere a tuturor imobilelor proprietate privată,</w:t>
      </w:r>
      <w:r w:rsidR="00151341" w:rsidRPr="000C535C">
        <w:rPr>
          <w:rFonts w:ascii="Times New Roman" w:hAnsi="Times New Roman" w:cs="Times New Roman"/>
          <w:bCs/>
          <w:sz w:val="24"/>
          <w:szCs w:val="24"/>
          <w:lang w:val="ro-RO" w:eastAsia="ro-RO"/>
        </w:rPr>
        <w:t xml:space="preserve"> </w:t>
      </w:r>
      <w:r w:rsidR="008068FA" w:rsidRPr="000C535C">
        <w:rPr>
          <w:rFonts w:ascii="Times New Roman" w:hAnsi="Times New Roman" w:cs="Times New Roman"/>
          <w:bCs/>
          <w:sz w:val="24"/>
          <w:szCs w:val="24"/>
          <w:lang w:val="ro-RO" w:eastAsia="ro-RO"/>
        </w:rPr>
        <w:t xml:space="preserve">situate pe amplasamentul suplimentar, prevăzut la art. 1, </w:t>
      </w:r>
      <w:r w:rsidR="005F6606" w:rsidRPr="000C535C">
        <w:rPr>
          <w:rFonts w:ascii="Times New Roman" w:hAnsi="Times New Roman" w:cs="Times New Roman"/>
          <w:bCs/>
          <w:sz w:val="24"/>
          <w:szCs w:val="24"/>
          <w:lang w:val="ro-RO" w:eastAsia="ro-RO"/>
        </w:rPr>
        <w:t>necesar pentru relocarea utilităților</w:t>
      </w:r>
      <w:r w:rsidR="005F6606" w:rsidRPr="00DC5DD5">
        <w:rPr>
          <w:rFonts w:ascii="Times New Roman" w:hAnsi="Times New Roman" w:cs="Times New Roman"/>
          <w:bCs/>
          <w:sz w:val="24"/>
          <w:szCs w:val="24"/>
          <w:lang w:val="ro-RO" w:eastAsia="ro-RO"/>
        </w:rPr>
        <w:t xml:space="preserve">, </w:t>
      </w:r>
      <w:r w:rsidR="00553423" w:rsidRPr="00DC5DD5">
        <w:rPr>
          <w:rFonts w:ascii="Times New Roman" w:hAnsi="Times New Roman" w:cs="Times New Roman"/>
          <w:bCs/>
          <w:sz w:val="24"/>
          <w:szCs w:val="24"/>
          <w:lang w:val="ro-RO" w:eastAsia="ro-RO"/>
        </w:rPr>
        <w:t xml:space="preserve">care constituie </w:t>
      </w:r>
      <w:r w:rsidR="00C64636" w:rsidRPr="00DC5DD5">
        <w:rPr>
          <w:rFonts w:ascii="Times New Roman" w:hAnsi="Times New Roman" w:cs="Times New Roman"/>
          <w:bCs/>
          <w:sz w:val="24"/>
          <w:szCs w:val="24"/>
          <w:lang w:val="ro-RO" w:eastAsia="ro-RO"/>
        </w:rPr>
        <w:t xml:space="preserve">coridorul de expropriere al lucrării de utilitate publică de </w:t>
      </w:r>
      <w:r w:rsidR="00463A37" w:rsidRPr="00DC5DD5">
        <w:rPr>
          <w:rFonts w:ascii="Times New Roman" w:hAnsi="Times New Roman" w:cs="Times New Roman"/>
          <w:bCs/>
          <w:sz w:val="24"/>
          <w:szCs w:val="24"/>
          <w:lang w:val="ro-RO" w:eastAsia="ro-RO"/>
        </w:rPr>
        <w:t xml:space="preserve">interes național </w:t>
      </w:r>
      <w:r w:rsidR="005F6606" w:rsidRPr="00447D9C">
        <w:rPr>
          <w:rFonts w:ascii="Times New Roman" w:hAnsi="Times New Roman" w:cs="Times New Roman"/>
          <w:sz w:val="24"/>
          <w:szCs w:val="24"/>
          <w:shd w:val="clear" w:color="auto" w:fill="FFFFFF"/>
          <w:lang w:val="it-IT"/>
        </w:rPr>
        <w:t>"Lărgire la 4 benzi a Centurii Rutiere a Municipiului Bucureşti Sud între A2 km 23 + 600 şi A1 km 55 + 520 şi Amenajare punct de întoarcere în soluţie giratorie pe CB în zona autostrăzii A1" - Lot 1 - "Lărgire la 4 benzi a Centurii Rutiere a Municipiului Bucureşti Sud între A1 (km 55 + 520) şi km 54 + 700, inclusiv parcarea de lungă durată de la km 54 + 765"</w:t>
      </w:r>
      <w:r w:rsidR="005F6606" w:rsidRPr="00DC5DD5">
        <w:rPr>
          <w:rFonts w:ascii="Times New Roman" w:hAnsi="Times New Roman" w:cs="Times New Roman"/>
          <w:bCs/>
          <w:sz w:val="24"/>
          <w:szCs w:val="24"/>
          <w:lang w:val="ro-RO" w:eastAsia="ro-RO"/>
        </w:rPr>
        <w:t xml:space="preserve">, </w:t>
      </w:r>
      <w:r w:rsidR="00463A37" w:rsidRPr="00DC5DD5">
        <w:rPr>
          <w:rFonts w:ascii="Times New Roman" w:hAnsi="Times New Roman" w:cs="Times New Roman"/>
          <w:bCs/>
          <w:sz w:val="24"/>
          <w:szCs w:val="24"/>
          <w:lang w:val="ro-RO" w:eastAsia="ro-RO"/>
        </w:rPr>
        <w:t xml:space="preserve">aflate pe raza </w:t>
      </w:r>
      <w:proofErr w:type="spellStart"/>
      <w:r w:rsidR="00851359" w:rsidRPr="00DC5DD5">
        <w:rPr>
          <w:rFonts w:ascii="Times New Roman" w:hAnsi="Times New Roman" w:cs="Times New Roman"/>
          <w:bCs/>
          <w:sz w:val="24"/>
          <w:szCs w:val="24"/>
          <w:lang w:val="ro-RO" w:eastAsia="ro-RO"/>
        </w:rPr>
        <w:t>localităţi</w:t>
      </w:r>
      <w:r w:rsidR="00D9055C" w:rsidRPr="00DC5DD5">
        <w:rPr>
          <w:rFonts w:ascii="Times New Roman" w:hAnsi="Times New Roman" w:cs="Times New Roman"/>
          <w:bCs/>
          <w:sz w:val="24"/>
          <w:szCs w:val="24"/>
          <w:lang w:val="ro-RO" w:eastAsia="ro-RO"/>
        </w:rPr>
        <w:t>i</w:t>
      </w:r>
      <w:proofErr w:type="spellEnd"/>
      <w:r w:rsidR="00D9055C" w:rsidRPr="00DC5DD5">
        <w:rPr>
          <w:rFonts w:ascii="Times New Roman" w:hAnsi="Times New Roman" w:cs="Times New Roman"/>
          <w:bCs/>
          <w:sz w:val="24"/>
          <w:szCs w:val="24"/>
          <w:lang w:val="ro-RO" w:eastAsia="ro-RO"/>
        </w:rPr>
        <w:t xml:space="preserve"> Domnești </w:t>
      </w:r>
      <w:r w:rsidR="00851359" w:rsidRPr="00DC5DD5">
        <w:rPr>
          <w:rFonts w:ascii="Times New Roman" w:hAnsi="Times New Roman" w:cs="Times New Roman"/>
          <w:bCs/>
          <w:sz w:val="24"/>
          <w:szCs w:val="24"/>
          <w:lang w:val="ro-RO" w:eastAsia="ro-RO"/>
        </w:rPr>
        <w:t xml:space="preserve">din </w:t>
      </w:r>
      <w:proofErr w:type="spellStart"/>
      <w:r w:rsidR="00851359" w:rsidRPr="00DC5DD5">
        <w:rPr>
          <w:rFonts w:ascii="Times New Roman" w:hAnsi="Times New Roman" w:cs="Times New Roman"/>
          <w:bCs/>
          <w:sz w:val="24"/>
          <w:szCs w:val="24"/>
          <w:lang w:val="ro-RO" w:eastAsia="ro-RO"/>
        </w:rPr>
        <w:t>judeţul</w:t>
      </w:r>
      <w:proofErr w:type="spellEnd"/>
      <w:r w:rsidR="00851359" w:rsidRPr="00DC5DD5">
        <w:rPr>
          <w:rFonts w:ascii="Times New Roman" w:hAnsi="Times New Roman" w:cs="Times New Roman"/>
          <w:bCs/>
          <w:sz w:val="24"/>
          <w:szCs w:val="24"/>
          <w:lang w:val="ro-RO" w:eastAsia="ro-RO"/>
        </w:rPr>
        <w:t xml:space="preserve"> </w:t>
      </w:r>
      <w:r w:rsidR="00D9055C" w:rsidRPr="00DC5DD5">
        <w:rPr>
          <w:rFonts w:ascii="Times New Roman" w:hAnsi="Times New Roman" w:cs="Times New Roman"/>
          <w:bCs/>
          <w:sz w:val="24"/>
          <w:szCs w:val="24"/>
          <w:lang w:val="ro-RO" w:eastAsia="ro-RO"/>
        </w:rPr>
        <w:t>Ilfov</w:t>
      </w:r>
      <w:r w:rsidR="00463A37" w:rsidRPr="00DC5DD5">
        <w:rPr>
          <w:rFonts w:ascii="Times New Roman" w:hAnsi="Times New Roman" w:cs="Times New Roman"/>
          <w:bCs/>
          <w:sz w:val="24"/>
          <w:szCs w:val="24"/>
          <w:lang w:val="ro-RO" w:eastAsia="ro-RO"/>
        </w:rPr>
        <w:t xml:space="preserve">, </w:t>
      </w:r>
      <w:r w:rsidRPr="00DC5DD5">
        <w:rPr>
          <w:rFonts w:ascii="Times New Roman" w:hAnsi="Times New Roman" w:cs="Times New Roman"/>
          <w:bCs/>
          <w:sz w:val="24"/>
          <w:szCs w:val="24"/>
          <w:lang w:val="ro-RO" w:eastAsia="ro-RO"/>
        </w:rPr>
        <w:t>expropriator fiind statul român, reprezentat de Ministerul Transporturilor</w:t>
      </w:r>
      <w:r w:rsidR="00173446" w:rsidRPr="00DC5DD5">
        <w:rPr>
          <w:rFonts w:ascii="Times New Roman" w:hAnsi="Times New Roman" w:cs="Times New Roman"/>
          <w:bCs/>
          <w:sz w:val="24"/>
          <w:szCs w:val="24"/>
          <w:lang w:val="ro-RO" w:eastAsia="ro-RO"/>
        </w:rPr>
        <w:t xml:space="preserve"> și</w:t>
      </w:r>
      <w:r w:rsidR="00F74256" w:rsidRPr="00DC5DD5">
        <w:rPr>
          <w:rFonts w:ascii="Times New Roman" w:hAnsi="Times New Roman" w:cs="Times New Roman"/>
          <w:bCs/>
          <w:sz w:val="24"/>
          <w:szCs w:val="24"/>
          <w:lang w:val="ro-RO" w:eastAsia="ro-RO"/>
        </w:rPr>
        <w:t xml:space="preserve"> Infrastructurii</w:t>
      </w:r>
      <w:r w:rsidR="00CF53DA" w:rsidRPr="00DC5DD5">
        <w:rPr>
          <w:rFonts w:ascii="Times New Roman" w:hAnsi="Times New Roman" w:cs="Times New Roman"/>
          <w:bCs/>
          <w:sz w:val="24"/>
          <w:szCs w:val="24"/>
          <w:lang w:val="ro-RO" w:eastAsia="ro-RO"/>
        </w:rPr>
        <w:t xml:space="preserve">, </w:t>
      </w:r>
      <w:r w:rsidR="007F1BCB" w:rsidRPr="00DC5DD5">
        <w:rPr>
          <w:rFonts w:ascii="Times New Roman" w:hAnsi="Times New Roman" w:cs="Times New Roman"/>
          <w:bCs/>
          <w:sz w:val="24"/>
          <w:szCs w:val="24"/>
          <w:lang w:val="ro-RO" w:eastAsia="ro-RO"/>
        </w:rPr>
        <w:t xml:space="preserve">prin Compania Națională de </w:t>
      </w:r>
      <w:r w:rsidRPr="00DC5DD5">
        <w:rPr>
          <w:rFonts w:ascii="Times New Roman" w:hAnsi="Times New Roman" w:cs="Times New Roman"/>
          <w:bCs/>
          <w:sz w:val="24"/>
          <w:szCs w:val="24"/>
          <w:lang w:val="ro-RO" w:eastAsia="ro-RO"/>
        </w:rPr>
        <w:t>Administrare a Infrastructurii Rutiere - S.A</w:t>
      </w:r>
      <w:r w:rsidR="009431E1" w:rsidRPr="00DC5DD5">
        <w:rPr>
          <w:rFonts w:ascii="Times New Roman" w:hAnsi="Times New Roman" w:cs="Times New Roman"/>
          <w:bCs/>
          <w:sz w:val="24"/>
          <w:szCs w:val="24"/>
          <w:lang w:val="ro-RO" w:eastAsia="ro-RO"/>
        </w:rPr>
        <w:t>.</w:t>
      </w:r>
      <w:r w:rsidR="007427A2" w:rsidRPr="00DC5DD5">
        <w:rPr>
          <w:rFonts w:ascii="Times New Roman" w:hAnsi="Times New Roman" w:cs="Times New Roman"/>
          <w:bCs/>
          <w:sz w:val="24"/>
          <w:szCs w:val="24"/>
          <w:lang w:val="ro-RO" w:eastAsia="ro-RO"/>
        </w:rPr>
        <w:t>.</w:t>
      </w:r>
    </w:p>
    <w:p w14:paraId="73AB9308" w14:textId="77777777" w:rsidR="00CC75C7" w:rsidRPr="000C535C" w:rsidRDefault="0077097D" w:rsidP="00D9055C">
      <w:pPr>
        <w:shd w:val="clear" w:color="auto" w:fill="FFFFFF"/>
        <w:jc w:val="both"/>
        <w:rPr>
          <w:bCs/>
        </w:rPr>
      </w:pPr>
      <w:r w:rsidRPr="000C535C">
        <w:rPr>
          <w:lang w:eastAsia="en-US"/>
        </w:rPr>
        <w:tab/>
      </w:r>
      <w:r w:rsidR="00C64636" w:rsidRPr="000C535C">
        <w:rPr>
          <w:b/>
          <w:lang w:eastAsia="en-US"/>
        </w:rPr>
        <w:t xml:space="preserve">             </w:t>
      </w:r>
      <w:r w:rsidR="007427A2" w:rsidRPr="000C535C">
        <w:rPr>
          <w:b/>
          <w:lang w:eastAsia="en-US"/>
        </w:rPr>
        <w:t xml:space="preserve"> </w:t>
      </w:r>
      <w:r w:rsidR="00907557" w:rsidRPr="000C535C">
        <w:rPr>
          <w:b/>
          <w:lang w:eastAsia="en-US"/>
        </w:rPr>
        <w:t xml:space="preserve"> </w:t>
      </w:r>
      <w:r w:rsidRPr="000C535C">
        <w:rPr>
          <w:b/>
          <w:lang w:eastAsia="en-US"/>
        </w:rPr>
        <w:t>(2)</w:t>
      </w:r>
      <w:r w:rsidRPr="000C535C">
        <w:rPr>
          <w:lang w:eastAsia="en-US"/>
        </w:rPr>
        <w:t xml:space="preserve"> Se </w:t>
      </w:r>
      <w:r w:rsidRPr="000C535C">
        <w:rPr>
          <w:bCs/>
        </w:rPr>
        <w:t xml:space="preserve">aprobă lista cuprinzând imobilele </w:t>
      </w:r>
      <w:r w:rsidR="000F1555" w:rsidRPr="000C535C">
        <w:rPr>
          <w:bCs/>
        </w:rPr>
        <w:t>proprietate privat</w:t>
      </w:r>
      <w:r w:rsidR="00543128" w:rsidRPr="000C535C">
        <w:rPr>
          <w:bCs/>
        </w:rPr>
        <w:t>ă</w:t>
      </w:r>
      <w:r w:rsidR="00770284" w:rsidRPr="000C535C">
        <w:rPr>
          <w:bCs/>
        </w:rPr>
        <w:t xml:space="preserve"> </w:t>
      </w:r>
      <w:r w:rsidRPr="000C535C">
        <w:rPr>
          <w:bCs/>
        </w:rPr>
        <w:t>supuse exproprierii</w:t>
      </w:r>
      <w:r w:rsidR="00CF53DA" w:rsidRPr="000C535C">
        <w:rPr>
          <w:bCs/>
        </w:rPr>
        <w:t>, potrivit alin. (1)</w:t>
      </w:r>
      <w:r w:rsidRPr="000C535C">
        <w:rPr>
          <w:bCs/>
        </w:rPr>
        <w:t xml:space="preserve">, </w:t>
      </w:r>
      <w:r w:rsidR="005F6606" w:rsidRPr="000C535C">
        <w:rPr>
          <w:bCs/>
        </w:rPr>
        <w:t>situate</w:t>
      </w:r>
      <w:r w:rsidRPr="000C535C">
        <w:rPr>
          <w:bCs/>
        </w:rPr>
        <w:t xml:space="preserve"> pe raza </w:t>
      </w:r>
      <w:proofErr w:type="spellStart"/>
      <w:r w:rsidR="00D9055C" w:rsidRPr="000C535C">
        <w:rPr>
          <w:bCs/>
        </w:rPr>
        <w:t>localităţii</w:t>
      </w:r>
      <w:proofErr w:type="spellEnd"/>
      <w:r w:rsidR="00D9055C" w:rsidRPr="000C535C">
        <w:rPr>
          <w:bCs/>
        </w:rPr>
        <w:t xml:space="preserve"> Domnești din </w:t>
      </w:r>
      <w:proofErr w:type="spellStart"/>
      <w:r w:rsidR="00D9055C" w:rsidRPr="000C535C">
        <w:rPr>
          <w:bCs/>
        </w:rPr>
        <w:t>judeţul</w:t>
      </w:r>
      <w:proofErr w:type="spellEnd"/>
      <w:r w:rsidR="00D9055C" w:rsidRPr="000C535C">
        <w:rPr>
          <w:bCs/>
        </w:rPr>
        <w:t xml:space="preserve"> Ilfov</w:t>
      </w:r>
      <w:r w:rsidR="00463A37" w:rsidRPr="000C535C">
        <w:rPr>
          <w:bCs/>
        </w:rPr>
        <w:t>,</w:t>
      </w:r>
      <w:r w:rsidRPr="000C535C">
        <w:rPr>
          <w:bCs/>
        </w:rPr>
        <w:t xml:space="preserve"> proprietarii sau </w:t>
      </w:r>
      <w:r w:rsidR="005B7E58" w:rsidRPr="000C535C">
        <w:rPr>
          <w:bCs/>
        </w:rPr>
        <w:t>deținătorii</w:t>
      </w:r>
      <w:r w:rsidRPr="000C535C">
        <w:rPr>
          <w:bCs/>
        </w:rPr>
        <w:t xml:space="preserve"> acestora,</w:t>
      </w:r>
      <w:r w:rsidR="00463A37" w:rsidRPr="000C535C">
        <w:rPr>
          <w:bCs/>
        </w:rPr>
        <w:t xml:space="preserve"> așa cum rezultă din evidențele unităților administrativ teritoriale,</w:t>
      </w:r>
      <w:r w:rsidRPr="000C535C">
        <w:rPr>
          <w:bCs/>
        </w:rPr>
        <w:t xml:space="preserve"> precum </w:t>
      </w:r>
      <w:proofErr w:type="spellStart"/>
      <w:r w:rsidRPr="000C535C">
        <w:rPr>
          <w:bCs/>
        </w:rPr>
        <w:t>şi</w:t>
      </w:r>
      <w:proofErr w:type="spellEnd"/>
      <w:r w:rsidRPr="000C535C">
        <w:rPr>
          <w:bCs/>
        </w:rPr>
        <w:t xml:space="preserve"> sumele individuale af</w:t>
      </w:r>
      <w:r w:rsidR="00463A37" w:rsidRPr="000C535C">
        <w:rPr>
          <w:bCs/>
        </w:rPr>
        <w:t>erente despăgubirilor, prevăzute</w:t>
      </w:r>
      <w:r w:rsidRPr="000C535C">
        <w:rPr>
          <w:bCs/>
        </w:rPr>
        <w:t xml:space="preserve"> în anexa nr. 2</w:t>
      </w:r>
      <w:r w:rsidR="003F3A90" w:rsidRPr="000C535C">
        <w:rPr>
          <w:bCs/>
        </w:rPr>
        <w:t xml:space="preserve"> la prezenta hotărâre.</w:t>
      </w:r>
    </w:p>
    <w:p w14:paraId="18348A9A" w14:textId="77777777" w:rsidR="0077097D" w:rsidRPr="000C535C" w:rsidRDefault="00085B35" w:rsidP="00D9055C">
      <w:pPr>
        <w:shd w:val="clear" w:color="auto" w:fill="FFFFFF"/>
        <w:ind w:firstLine="1440"/>
        <w:jc w:val="both"/>
        <w:rPr>
          <w:lang w:eastAsia="en-US"/>
        </w:rPr>
      </w:pPr>
      <w:r w:rsidRPr="000C535C">
        <w:rPr>
          <w:b/>
          <w:bCs/>
        </w:rPr>
        <w:t xml:space="preserve">  </w:t>
      </w:r>
      <w:r w:rsidR="00907557" w:rsidRPr="000C535C">
        <w:rPr>
          <w:b/>
          <w:bCs/>
        </w:rPr>
        <w:t xml:space="preserve"> </w:t>
      </w:r>
    </w:p>
    <w:p w14:paraId="32B5F09E" w14:textId="7CADC66E" w:rsidR="00CB5CFC" w:rsidRPr="001E03AD" w:rsidRDefault="00966E0E" w:rsidP="00CB5CFC">
      <w:pPr>
        <w:pStyle w:val="BodyTextIndent"/>
        <w:ind w:firstLine="0"/>
        <w:rPr>
          <w:rFonts w:ascii="Times New Roman" w:hAnsi="Times New Roman"/>
          <w:strike/>
          <w:color w:val="FF0000"/>
          <w:sz w:val="24"/>
          <w:szCs w:val="24"/>
        </w:rPr>
      </w:pPr>
      <w:r w:rsidRPr="000C535C">
        <w:rPr>
          <w:rFonts w:ascii="Times New Roman" w:hAnsi="Times New Roman"/>
          <w:b/>
          <w:noProof w:val="0"/>
          <w:sz w:val="24"/>
          <w:szCs w:val="24"/>
          <w:lang w:eastAsia="en-US"/>
        </w:rPr>
        <w:lastRenderedPageBreak/>
        <w:tab/>
      </w:r>
      <w:r w:rsidR="0077097D" w:rsidRPr="000C535C">
        <w:rPr>
          <w:rFonts w:ascii="Times New Roman" w:hAnsi="Times New Roman"/>
          <w:b/>
          <w:noProof w:val="0"/>
          <w:sz w:val="24"/>
          <w:szCs w:val="24"/>
          <w:lang w:eastAsia="en-US"/>
        </w:rPr>
        <w:t>Art. 3.</w:t>
      </w:r>
      <w:r w:rsidR="007427A2" w:rsidRPr="000C535C">
        <w:rPr>
          <w:rFonts w:ascii="Times New Roman" w:hAnsi="Times New Roman"/>
          <w:b/>
          <w:noProof w:val="0"/>
          <w:sz w:val="24"/>
          <w:szCs w:val="24"/>
          <w:lang w:eastAsia="en-US"/>
        </w:rPr>
        <w:t xml:space="preserve"> </w:t>
      </w:r>
      <w:r w:rsidR="0077097D" w:rsidRPr="000C535C">
        <w:rPr>
          <w:rFonts w:ascii="Times New Roman" w:hAnsi="Times New Roman"/>
          <w:b/>
          <w:noProof w:val="0"/>
          <w:sz w:val="24"/>
          <w:szCs w:val="24"/>
          <w:lang w:eastAsia="en-US"/>
        </w:rPr>
        <w:t>- (1)</w:t>
      </w:r>
      <w:r w:rsidR="0077097D" w:rsidRPr="000C535C">
        <w:rPr>
          <w:rFonts w:ascii="Times New Roman" w:hAnsi="Times New Roman"/>
          <w:noProof w:val="0"/>
          <w:sz w:val="24"/>
          <w:szCs w:val="24"/>
          <w:lang w:eastAsia="en-US"/>
        </w:rPr>
        <w:t xml:space="preserve"> </w:t>
      </w:r>
      <w:r w:rsidR="000007BD" w:rsidRPr="000C535C">
        <w:rPr>
          <w:rFonts w:ascii="Times New Roman" w:hAnsi="Times New Roman"/>
          <w:noProof w:val="0"/>
          <w:sz w:val="24"/>
          <w:szCs w:val="24"/>
        </w:rPr>
        <w:t xml:space="preserve">Sumele individuale estimate de către expropriator aferente </w:t>
      </w:r>
      <w:r w:rsidR="00DC1562" w:rsidRPr="000C535C">
        <w:rPr>
          <w:rFonts w:ascii="Times New Roman" w:hAnsi="Times New Roman"/>
          <w:noProof w:val="0"/>
          <w:sz w:val="24"/>
          <w:szCs w:val="24"/>
        </w:rPr>
        <w:t xml:space="preserve">justelor despăgubiri </w:t>
      </w:r>
      <w:r w:rsidR="000007BD" w:rsidRPr="000C535C">
        <w:rPr>
          <w:rFonts w:ascii="Times New Roman" w:hAnsi="Times New Roman"/>
          <w:noProof w:val="0"/>
          <w:sz w:val="24"/>
          <w:szCs w:val="24"/>
        </w:rPr>
        <w:t xml:space="preserve">pentru imobilele proprietate privată, </w:t>
      </w:r>
      <w:r w:rsidR="005A0F8D" w:rsidRPr="000C535C">
        <w:rPr>
          <w:rFonts w:ascii="Times New Roman" w:hAnsi="Times New Roman"/>
          <w:bCs/>
          <w:sz w:val="24"/>
          <w:szCs w:val="24"/>
        </w:rPr>
        <w:t>situate pe amplasamentul suplimentar</w:t>
      </w:r>
      <w:r w:rsidR="005F6606" w:rsidRPr="000C535C">
        <w:rPr>
          <w:rFonts w:ascii="Times New Roman" w:hAnsi="Times New Roman"/>
          <w:bCs/>
          <w:sz w:val="24"/>
          <w:szCs w:val="24"/>
        </w:rPr>
        <w:t xml:space="preserve"> </w:t>
      </w:r>
      <w:r w:rsidR="005A0F8D" w:rsidRPr="000C535C">
        <w:rPr>
          <w:rFonts w:ascii="Times New Roman" w:hAnsi="Times New Roman"/>
          <w:bCs/>
          <w:sz w:val="24"/>
          <w:szCs w:val="24"/>
        </w:rPr>
        <w:t>prevăzut la art. 1</w:t>
      </w:r>
      <w:r w:rsidR="00CF53DA" w:rsidRPr="000C535C">
        <w:rPr>
          <w:rFonts w:ascii="Times New Roman" w:hAnsi="Times New Roman"/>
          <w:noProof w:val="0"/>
          <w:sz w:val="24"/>
          <w:szCs w:val="24"/>
        </w:rPr>
        <w:t>,</w:t>
      </w:r>
      <w:r w:rsidR="000007BD" w:rsidRPr="000C535C">
        <w:rPr>
          <w:rFonts w:ascii="Times New Roman" w:hAnsi="Times New Roman"/>
          <w:noProof w:val="0"/>
          <w:sz w:val="24"/>
          <w:szCs w:val="24"/>
        </w:rPr>
        <w:t xml:space="preserve"> </w:t>
      </w:r>
      <w:r w:rsidR="005F6606" w:rsidRPr="000C535C">
        <w:rPr>
          <w:rFonts w:ascii="Times New Roman" w:hAnsi="Times New Roman"/>
          <w:noProof w:val="0"/>
          <w:sz w:val="24"/>
          <w:szCs w:val="24"/>
        </w:rPr>
        <w:t xml:space="preserve">necesar pentru relocarea utilităților, </w:t>
      </w:r>
      <w:r w:rsidR="000007BD" w:rsidRPr="000C535C">
        <w:rPr>
          <w:rFonts w:ascii="Times New Roman" w:hAnsi="Times New Roman"/>
          <w:noProof w:val="0"/>
          <w:sz w:val="24"/>
          <w:szCs w:val="24"/>
        </w:rPr>
        <w:t xml:space="preserve">care fac parte din coridorul de expropriere al lucrării de utilitate publică de interes național </w:t>
      </w:r>
      <w:r w:rsidR="005F6606" w:rsidRPr="000C535C">
        <w:rPr>
          <w:rFonts w:ascii="Times New Roman" w:hAnsi="Times New Roman"/>
          <w:sz w:val="24"/>
          <w:szCs w:val="24"/>
          <w:shd w:val="clear" w:color="auto" w:fill="FFFFFF"/>
        </w:rPr>
        <w:t>"Lărgire la 4 benzi a Centurii Rutiere a Municipiului Bucureşti Sud între A2 km 23 + 600 şi A1 km 55 + 520 şi Amenajare punct de întoarcere în soluţie giratorie pe CB în zona autostrăzii A1" - Lot 1 - "Lărgire la 4 benzi a Centurii Rutiere a Municipiului Bucureşti Sud între A1 (km 55 + 520) şi km 54 + 700, inclusiv parcarea de lungă durată de la km 54 + 765"</w:t>
      </w:r>
      <w:r w:rsidR="000D15E6" w:rsidRPr="000C535C">
        <w:rPr>
          <w:rFonts w:ascii="Times New Roman" w:hAnsi="Times New Roman"/>
          <w:bCs/>
          <w:noProof w:val="0"/>
          <w:sz w:val="24"/>
          <w:szCs w:val="24"/>
        </w:rPr>
        <w:t>,</w:t>
      </w:r>
      <w:r w:rsidR="000D15E6" w:rsidRPr="000C535C">
        <w:rPr>
          <w:rFonts w:ascii="Times New Roman" w:hAnsi="Times New Roman"/>
          <w:b/>
          <w:sz w:val="24"/>
          <w:szCs w:val="24"/>
        </w:rPr>
        <w:t xml:space="preserve"> </w:t>
      </w:r>
      <w:r w:rsidR="005F6606" w:rsidRPr="000C535C">
        <w:rPr>
          <w:rFonts w:ascii="Times New Roman" w:hAnsi="Times New Roman"/>
          <w:sz w:val="24"/>
          <w:szCs w:val="24"/>
        </w:rPr>
        <w:t xml:space="preserve">aflate </w:t>
      </w:r>
      <w:r w:rsidR="000D15E6" w:rsidRPr="000C535C">
        <w:rPr>
          <w:rFonts w:ascii="Times New Roman" w:hAnsi="Times New Roman"/>
          <w:sz w:val="24"/>
          <w:szCs w:val="24"/>
        </w:rPr>
        <w:t xml:space="preserve">pe raza </w:t>
      </w:r>
      <w:r w:rsidR="00D9055C" w:rsidRPr="000C535C">
        <w:rPr>
          <w:rFonts w:ascii="Times New Roman" w:hAnsi="Times New Roman"/>
          <w:bCs/>
          <w:sz w:val="24"/>
          <w:szCs w:val="24"/>
        </w:rPr>
        <w:t>localităţii Domnești din judeţul Ilfov</w:t>
      </w:r>
      <w:r w:rsidR="000D15E6" w:rsidRPr="000C535C">
        <w:rPr>
          <w:rFonts w:ascii="Times New Roman" w:hAnsi="Times New Roman"/>
          <w:sz w:val="24"/>
          <w:szCs w:val="24"/>
        </w:rPr>
        <w:t>,</w:t>
      </w:r>
      <w:r w:rsidR="00660F5D" w:rsidRPr="000C535C">
        <w:rPr>
          <w:rFonts w:ascii="Times New Roman" w:hAnsi="Times New Roman"/>
          <w:b/>
          <w:bCs/>
          <w:noProof w:val="0"/>
          <w:sz w:val="24"/>
          <w:szCs w:val="24"/>
        </w:rPr>
        <w:t xml:space="preserve"> </w:t>
      </w:r>
      <w:r w:rsidR="000007BD" w:rsidRPr="000C535C">
        <w:rPr>
          <w:rFonts w:ascii="Times New Roman" w:hAnsi="Times New Roman"/>
          <w:noProof w:val="0"/>
          <w:sz w:val="24"/>
          <w:szCs w:val="24"/>
        </w:rPr>
        <w:t>sunt în cuantum total de</w:t>
      </w:r>
      <w:r w:rsidR="0035368B" w:rsidRPr="000C535C">
        <w:rPr>
          <w:rFonts w:ascii="Times New Roman" w:hAnsi="Times New Roman"/>
          <w:noProof w:val="0"/>
          <w:sz w:val="24"/>
          <w:szCs w:val="24"/>
        </w:rPr>
        <w:t xml:space="preserve"> </w:t>
      </w:r>
      <w:r w:rsidR="00D9055C" w:rsidRPr="000C535C">
        <w:rPr>
          <w:rFonts w:ascii="Times New Roman" w:hAnsi="Times New Roman"/>
          <w:noProof w:val="0"/>
          <w:sz w:val="24"/>
          <w:szCs w:val="24"/>
        </w:rPr>
        <w:t>3</w:t>
      </w:r>
      <w:r w:rsidR="005F6606" w:rsidRPr="000C535C">
        <w:rPr>
          <w:rFonts w:ascii="Times New Roman" w:hAnsi="Times New Roman"/>
          <w:noProof w:val="0"/>
          <w:sz w:val="24"/>
          <w:szCs w:val="24"/>
        </w:rPr>
        <w:t xml:space="preserve"> </w:t>
      </w:r>
      <w:r w:rsidR="000007BD" w:rsidRPr="000C535C">
        <w:rPr>
          <w:rFonts w:ascii="Times New Roman" w:hAnsi="Times New Roman"/>
          <w:noProof w:val="0"/>
          <w:sz w:val="24"/>
          <w:szCs w:val="24"/>
        </w:rPr>
        <w:t xml:space="preserve">mii lei </w:t>
      </w:r>
      <w:r w:rsidR="00CB5CFC" w:rsidRPr="000C535C">
        <w:rPr>
          <w:rFonts w:ascii="Times New Roman" w:hAnsi="Times New Roman"/>
          <w:sz w:val="24"/>
          <w:szCs w:val="24"/>
        </w:rPr>
        <w:t>și se alocă de bugetul de stat, prin bugetul Ministerului Transporturilor și Infrastructurii, în conformitate Legea bugetului de stat pe anul 2024, nr. 421/2023, la capitolul 84.01 "Transporturi", titlul 56 "Proiecte cu finanțare din Fonduri Externe Nerambursabile ( FEN) postaderare, articolul 56.50 - "Programe finanțate  din Fondul de Coeziune (FC) , aferente cadrului financiar 2021-2027".</w:t>
      </w:r>
    </w:p>
    <w:p w14:paraId="08DC997F" w14:textId="77777777" w:rsidR="007F7C96" w:rsidRPr="000C535C" w:rsidRDefault="00636397" w:rsidP="00CB5CFC">
      <w:pPr>
        <w:pStyle w:val="BodyTextIndent"/>
        <w:ind w:firstLine="0"/>
        <w:rPr>
          <w:rFonts w:ascii="Times New Roman" w:hAnsi="Times New Roman"/>
          <w:sz w:val="24"/>
          <w:szCs w:val="24"/>
        </w:rPr>
      </w:pPr>
      <w:r w:rsidRPr="000C535C">
        <w:rPr>
          <w:rFonts w:ascii="Times New Roman" w:hAnsi="Times New Roman"/>
          <w:b/>
          <w:sz w:val="24"/>
          <w:szCs w:val="24"/>
          <w:lang w:eastAsia="en-US"/>
        </w:rPr>
        <w:t xml:space="preserve">    </w:t>
      </w:r>
      <w:r w:rsidR="00CB5CFC" w:rsidRPr="000C535C">
        <w:rPr>
          <w:rFonts w:ascii="Times New Roman" w:hAnsi="Times New Roman"/>
          <w:b/>
          <w:sz w:val="24"/>
          <w:szCs w:val="24"/>
          <w:lang w:eastAsia="en-US"/>
        </w:rPr>
        <w:tab/>
      </w:r>
      <w:r w:rsidR="00CB5CFC" w:rsidRPr="000C535C">
        <w:rPr>
          <w:rFonts w:ascii="Times New Roman" w:hAnsi="Times New Roman"/>
          <w:b/>
          <w:sz w:val="24"/>
          <w:szCs w:val="24"/>
          <w:lang w:eastAsia="en-US"/>
        </w:rPr>
        <w:tab/>
      </w:r>
      <w:r w:rsidR="007F7C96" w:rsidRPr="000C535C">
        <w:rPr>
          <w:rFonts w:ascii="Times New Roman" w:hAnsi="Times New Roman"/>
          <w:b/>
          <w:sz w:val="24"/>
          <w:szCs w:val="24"/>
          <w:lang w:eastAsia="en-US"/>
        </w:rPr>
        <w:t>(2)</w:t>
      </w:r>
      <w:r w:rsidR="007F7C96" w:rsidRPr="000C535C">
        <w:rPr>
          <w:rFonts w:ascii="Times New Roman" w:hAnsi="Times New Roman"/>
          <w:sz w:val="24"/>
          <w:szCs w:val="24"/>
          <w:lang w:eastAsia="en-US"/>
        </w:rPr>
        <w:t xml:space="preserve"> </w:t>
      </w:r>
      <w:r w:rsidR="007F7C96" w:rsidRPr="000C535C">
        <w:rPr>
          <w:rFonts w:ascii="Times New Roman" w:hAnsi="Times New Roman"/>
          <w:sz w:val="24"/>
          <w:szCs w:val="24"/>
        </w:rPr>
        <w:t>Sumele individuale prevăzute la alin. (1) se virează de către Ministerul Transporturilor și Infrastructurii într-un cont de trezorerie deschis pe numele Companiei Naționale de Administrare a Infrastructurii Rutiere - S.A., în termen de cel mult 30 de zile de la data aprobării cererii de deschidere de credite, conform prevederilor art. 4 alin. (8) din Normele metodologice de aplicare a Legii nr. 255/2010 privind exproprierea pentru cauză de utilitate publică, necesară realizării unor obiective de interes naţional, judeţean şi local, aprobate prin Hotărârea Guvernului nr. 53/2011, la dispoziția proprietarilor/deținătorilor de imobile proprietate privată</w:t>
      </w:r>
      <w:r w:rsidR="00C35067" w:rsidRPr="000C535C">
        <w:rPr>
          <w:rFonts w:ascii="Times New Roman" w:hAnsi="Times New Roman"/>
          <w:sz w:val="24"/>
          <w:szCs w:val="24"/>
        </w:rPr>
        <w:t xml:space="preserve">, situate pe amplasamentul suplimentar, prevăzut la art. 1, </w:t>
      </w:r>
      <w:r w:rsidR="007F7C96" w:rsidRPr="000C535C">
        <w:rPr>
          <w:rFonts w:ascii="Times New Roman" w:hAnsi="Times New Roman"/>
          <w:sz w:val="24"/>
          <w:szCs w:val="24"/>
        </w:rPr>
        <w:t>care fac parte din coridorul de expropriere al lucrării de utilitate publică de interes național, în vederea efectuării plății despăgubirilor în cadrul procedurilor de expropriere, în condițiile legii.</w:t>
      </w:r>
    </w:p>
    <w:p w14:paraId="11F9442D" w14:textId="77777777" w:rsidR="0077097D" w:rsidRPr="000C535C" w:rsidRDefault="0077097D" w:rsidP="00D9055C">
      <w:pPr>
        <w:jc w:val="both"/>
        <w:rPr>
          <w:bCs/>
          <w:lang w:eastAsia="en-US"/>
        </w:rPr>
      </w:pPr>
    </w:p>
    <w:p w14:paraId="22B93E2D" w14:textId="77777777" w:rsidR="00C64636" w:rsidRPr="000C535C" w:rsidRDefault="0077097D" w:rsidP="00D9055C">
      <w:pPr>
        <w:jc w:val="both"/>
      </w:pPr>
      <w:r w:rsidRPr="000C535C">
        <w:rPr>
          <w:bCs/>
          <w:lang w:eastAsia="en-US"/>
        </w:rPr>
        <w:tab/>
      </w:r>
      <w:r w:rsidRPr="000C535C">
        <w:rPr>
          <w:b/>
          <w:bCs/>
          <w:lang w:eastAsia="en-US"/>
        </w:rPr>
        <w:t>Art. 4.</w:t>
      </w:r>
      <w:r w:rsidRPr="000C535C">
        <w:rPr>
          <w:bCs/>
          <w:lang w:eastAsia="en-US"/>
        </w:rPr>
        <w:t xml:space="preserve"> - </w:t>
      </w:r>
      <w:r w:rsidR="00300852" w:rsidRPr="000C535C">
        <w:t xml:space="preserve">Ministerul </w:t>
      </w:r>
      <w:r w:rsidR="00A04FAD" w:rsidRPr="000C535C">
        <w:t>Transporturilor și Infrastructurii</w:t>
      </w:r>
      <w:r w:rsidR="00300852" w:rsidRPr="000C535C">
        <w:t xml:space="preserve">, prin Compania Națională de Administrare a Infrastructurii Rutiere </w:t>
      </w:r>
      <w:r w:rsidR="00300852" w:rsidRPr="000C535C">
        <w:rPr>
          <w:rStyle w:val="tal1"/>
        </w:rPr>
        <w:t xml:space="preserve">- </w:t>
      </w:r>
      <w:r w:rsidR="00300852" w:rsidRPr="000C535C">
        <w:t>S.A., răspunde de realitatea datelor</w:t>
      </w:r>
      <w:r w:rsidR="002A00F9" w:rsidRPr="000C535C">
        <w:t xml:space="preserve"> </w:t>
      </w:r>
      <w:r w:rsidR="00300852" w:rsidRPr="000C535C">
        <w:t xml:space="preserve">înscrise </w:t>
      </w:r>
      <w:r w:rsidR="000D15E6" w:rsidRPr="000C535C">
        <w:t>în lista cuprinzând imobilele proprietate privată,</w:t>
      </w:r>
      <w:r w:rsidR="000D15E6" w:rsidRPr="000C535C">
        <w:rPr>
          <w:bCs/>
          <w:noProof/>
        </w:rPr>
        <w:t xml:space="preserve"> </w:t>
      </w:r>
      <w:r w:rsidR="00104F12" w:rsidRPr="000C535C">
        <w:rPr>
          <w:bCs/>
        </w:rPr>
        <w:t xml:space="preserve">situate pe amplasamentul suplimentar </w:t>
      </w:r>
      <w:r w:rsidR="005F4D04" w:rsidRPr="000C535C">
        <w:t>prevăzut la art. 1,</w:t>
      </w:r>
      <w:r w:rsidR="00CB5CFC" w:rsidRPr="000C535C">
        <w:t xml:space="preserve"> necesar pentru relocarea </w:t>
      </w:r>
      <w:proofErr w:type="spellStart"/>
      <w:r w:rsidR="00CB5CFC" w:rsidRPr="000C535C">
        <w:t>utilitaților</w:t>
      </w:r>
      <w:proofErr w:type="spellEnd"/>
      <w:r w:rsidR="00CB5CFC" w:rsidRPr="000C535C">
        <w:t>,</w:t>
      </w:r>
      <w:r w:rsidR="005F4D04" w:rsidRPr="000C535C">
        <w:t xml:space="preserve"> care fac parte din coridorul de expropriere al lucrării de utilitate publică de interes național,</w:t>
      </w:r>
      <w:r w:rsidR="00C64636" w:rsidRPr="000C535C">
        <w:t xml:space="preserve"> de corectitudinea datelor înscrise în documentele care au stat la baza stabilirii acestora, precum </w:t>
      </w:r>
      <w:proofErr w:type="spellStart"/>
      <w:r w:rsidR="00C64636" w:rsidRPr="000C535C">
        <w:t>şi</w:t>
      </w:r>
      <w:proofErr w:type="spellEnd"/>
      <w:r w:rsidR="00C64636" w:rsidRPr="000C535C">
        <w:t xml:space="preserve"> de modul de utilizare, în conformitate cu dispozițiile legale, a sumei alocate potrivit prevederilor prezentei hotărâri. </w:t>
      </w:r>
    </w:p>
    <w:p w14:paraId="3793174B" w14:textId="77777777" w:rsidR="0077097D" w:rsidRPr="000C535C" w:rsidRDefault="00300852" w:rsidP="00D9055C">
      <w:pPr>
        <w:jc w:val="both"/>
      </w:pPr>
      <w:r w:rsidRPr="000C535C">
        <w:t xml:space="preserve"> </w:t>
      </w:r>
      <w:bookmarkStart w:id="3" w:name="do|ar4|pa1"/>
      <w:bookmarkEnd w:id="3"/>
    </w:p>
    <w:p w14:paraId="20F17502" w14:textId="77777777" w:rsidR="00C64636" w:rsidRPr="000C535C" w:rsidRDefault="0077097D" w:rsidP="00D9055C">
      <w:pPr>
        <w:jc w:val="both"/>
      </w:pPr>
      <w:r w:rsidRPr="000C535C">
        <w:tab/>
      </w:r>
      <w:r w:rsidRPr="000C535C">
        <w:rPr>
          <w:b/>
        </w:rPr>
        <w:t>Art. 5. -</w:t>
      </w:r>
      <w:bookmarkStart w:id="4" w:name="do|ar5|pa1"/>
      <w:bookmarkEnd w:id="4"/>
      <w:r w:rsidR="00C64636" w:rsidRPr="000C535C">
        <w:t xml:space="preserve"> Planul de amplasament suplimentar al lucrării de utilitate publică de interes național, prevăzut la art. 1, se aduce la cunoștință publică și prin afișarea la sediile consiliilor locale implicate și, respectiv, prin afișare pe pagina proprie de internet a expropriatorului, în condițiile legi.</w:t>
      </w:r>
    </w:p>
    <w:p w14:paraId="6A22A29E" w14:textId="77777777" w:rsidR="0077097D" w:rsidRPr="000C535C" w:rsidRDefault="0077097D" w:rsidP="00D9055C">
      <w:pPr>
        <w:pStyle w:val="CharCharCaracterCharCharCaracterCharCharCaracter0"/>
        <w:spacing w:before="0" w:after="0" w:line="240" w:lineRule="auto"/>
        <w:jc w:val="both"/>
        <w:rPr>
          <w:rFonts w:ascii="Times New Roman" w:hAnsi="Times New Roman" w:cs="Times New Roman"/>
          <w:sz w:val="24"/>
          <w:szCs w:val="24"/>
          <w:lang w:val="ro-RO"/>
        </w:rPr>
      </w:pPr>
    </w:p>
    <w:p w14:paraId="4DC57FE2" w14:textId="77777777" w:rsidR="0077097D" w:rsidRPr="000C535C" w:rsidRDefault="0077097D" w:rsidP="00D9055C">
      <w:pPr>
        <w:pStyle w:val="CharCharCaracterCharCharCaracterCharCharCaracter0"/>
        <w:spacing w:before="0" w:after="0" w:line="240" w:lineRule="auto"/>
        <w:jc w:val="both"/>
        <w:rPr>
          <w:rFonts w:ascii="Times New Roman" w:hAnsi="Times New Roman" w:cs="Times New Roman"/>
          <w:sz w:val="24"/>
          <w:szCs w:val="24"/>
          <w:lang w:val="ro-RO" w:eastAsia="ro-RO"/>
        </w:rPr>
      </w:pPr>
      <w:r w:rsidRPr="000C535C">
        <w:rPr>
          <w:rFonts w:ascii="Times New Roman" w:hAnsi="Times New Roman" w:cs="Times New Roman"/>
          <w:sz w:val="24"/>
          <w:szCs w:val="24"/>
          <w:lang w:val="ro-RO"/>
        </w:rPr>
        <w:tab/>
      </w:r>
      <w:r w:rsidRPr="000C535C">
        <w:rPr>
          <w:rFonts w:ascii="Times New Roman" w:hAnsi="Times New Roman" w:cs="Times New Roman"/>
          <w:b/>
          <w:sz w:val="24"/>
          <w:szCs w:val="24"/>
          <w:lang w:val="ro-RO"/>
        </w:rPr>
        <w:t>Art. 6. -</w:t>
      </w:r>
      <w:r w:rsidR="00E0066B" w:rsidRPr="000C535C">
        <w:rPr>
          <w:rFonts w:ascii="Times New Roman" w:hAnsi="Times New Roman" w:cs="Times New Roman"/>
          <w:b/>
          <w:sz w:val="24"/>
          <w:szCs w:val="24"/>
          <w:lang w:val="ro-RO"/>
        </w:rPr>
        <w:t xml:space="preserve"> </w:t>
      </w:r>
      <w:r w:rsidRPr="000C535C">
        <w:rPr>
          <w:rFonts w:ascii="Times New Roman" w:hAnsi="Times New Roman" w:cs="Times New Roman"/>
          <w:sz w:val="24"/>
          <w:szCs w:val="24"/>
          <w:lang w:val="ro-RO" w:eastAsia="ro-RO"/>
        </w:rPr>
        <w:t xml:space="preserve">Anexele nr. 1 - </w:t>
      </w:r>
      <w:r w:rsidR="007C3DA8" w:rsidRPr="000C535C">
        <w:rPr>
          <w:rFonts w:ascii="Times New Roman" w:hAnsi="Times New Roman" w:cs="Times New Roman"/>
          <w:sz w:val="24"/>
          <w:szCs w:val="24"/>
          <w:lang w:val="ro-RO" w:eastAsia="ro-RO"/>
        </w:rPr>
        <w:t>2</w:t>
      </w:r>
      <w:r w:rsidRPr="000C535C">
        <w:rPr>
          <w:rFonts w:ascii="Times New Roman" w:hAnsi="Times New Roman" w:cs="Times New Roman"/>
          <w:sz w:val="24"/>
          <w:szCs w:val="24"/>
          <w:lang w:val="ro-RO" w:eastAsia="ro-RO"/>
        </w:rPr>
        <w:t xml:space="preserve"> fac parte integrantă din prezenta hotărâre.</w:t>
      </w:r>
    </w:p>
    <w:p w14:paraId="2CC7DDF0" w14:textId="77777777" w:rsidR="00CC7790" w:rsidRDefault="00CC7790" w:rsidP="00D9055C">
      <w:pPr>
        <w:pStyle w:val="CharCharCaracterCharCharCaracterCharCharCaracter0"/>
        <w:spacing w:before="0" w:after="0" w:line="240" w:lineRule="auto"/>
        <w:jc w:val="both"/>
        <w:rPr>
          <w:rFonts w:ascii="Times New Roman" w:hAnsi="Times New Roman" w:cs="Times New Roman"/>
          <w:sz w:val="24"/>
          <w:szCs w:val="24"/>
          <w:lang w:val="ro-RO" w:eastAsia="ro-RO"/>
        </w:rPr>
      </w:pPr>
    </w:p>
    <w:p w14:paraId="3C31DD37" w14:textId="77777777" w:rsidR="00730783" w:rsidRPr="000C535C" w:rsidRDefault="00730783" w:rsidP="00D9055C">
      <w:pPr>
        <w:pStyle w:val="CharCharCaracterCharCharCaracterCharCharCaracter0"/>
        <w:spacing w:before="0" w:after="0" w:line="240" w:lineRule="auto"/>
        <w:jc w:val="both"/>
        <w:rPr>
          <w:rFonts w:ascii="Times New Roman" w:hAnsi="Times New Roman" w:cs="Times New Roman"/>
          <w:sz w:val="24"/>
          <w:szCs w:val="24"/>
          <w:lang w:val="ro-RO" w:eastAsia="ro-RO"/>
        </w:rPr>
      </w:pPr>
    </w:p>
    <w:p w14:paraId="0A9A1C0E" w14:textId="77777777" w:rsidR="00CC7790" w:rsidRPr="000C535C" w:rsidRDefault="00CC7790" w:rsidP="00D9055C">
      <w:pPr>
        <w:pStyle w:val="CharCharCaracterCharCharCaracterCharCharCaracter0"/>
        <w:spacing w:before="0" w:after="0" w:line="240" w:lineRule="auto"/>
        <w:jc w:val="both"/>
        <w:rPr>
          <w:rFonts w:ascii="Times New Roman" w:hAnsi="Times New Roman" w:cs="Times New Roman"/>
          <w:sz w:val="24"/>
          <w:szCs w:val="24"/>
          <w:lang w:val="ro-RO" w:eastAsia="ro-RO"/>
        </w:rPr>
      </w:pPr>
    </w:p>
    <w:p w14:paraId="5532ECB9" w14:textId="77777777" w:rsidR="00636397" w:rsidRPr="000C535C" w:rsidRDefault="00636397" w:rsidP="00D9055C">
      <w:pPr>
        <w:pStyle w:val="CharCharCaracterCharCharCaracterCharCharCaracter0"/>
        <w:spacing w:before="0" w:after="0" w:line="240" w:lineRule="auto"/>
        <w:jc w:val="center"/>
        <w:rPr>
          <w:rFonts w:ascii="Times New Roman" w:hAnsi="Times New Roman" w:cs="Times New Roman"/>
          <w:b/>
          <w:sz w:val="24"/>
          <w:szCs w:val="24"/>
          <w:lang w:val="ro-RO"/>
        </w:rPr>
      </w:pPr>
      <w:r w:rsidRPr="000C535C">
        <w:rPr>
          <w:rFonts w:ascii="Times New Roman" w:hAnsi="Times New Roman" w:cs="Times New Roman"/>
          <w:b/>
          <w:sz w:val="24"/>
          <w:szCs w:val="24"/>
          <w:lang w:val="ro-RO"/>
        </w:rPr>
        <w:t>PRIM – MINIS</w:t>
      </w:r>
      <w:r w:rsidR="000C145C" w:rsidRPr="000C535C">
        <w:rPr>
          <w:rFonts w:ascii="Times New Roman" w:hAnsi="Times New Roman" w:cs="Times New Roman"/>
          <w:b/>
          <w:sz w:val="24"/>
          <w:szCs w:val="24"/>
          <w:lang w:val="ro-RO"/>
        </w:rPr>
        <w:t>T</w:t>
      </w:r>
      <w:r w:rsidRPr="000C535C">
        <w:rPr>
          <w:rFonts w:ascii="Times New Roman" w:hAnsi="Times New Roman" w:cs="Times New Roman"/>
          <w:b/>
          <w:sz w:val="24"/>
          <w:szCs w:val="24"/>
          <w:lang w:val="ro-RO"/>
        </w:rPr>
        <w:t>RU</w:t>
      </w:r>
    </w:p>
    <w:p w14:paraId="1DB0526C" w14:textId="77777777" w:rsidR="006C1B59" w:rsidRPr="000C535C" w:rsidRDefault="006C1B59" w:rsidP="00D9055C">
      <w:pPr>
        <w:pStyle w:val="CharCharCaracterCharCharCaracterCharCharCaracter0"/>
        <w:spacing w:before="0" w:after="0" w:line="240" w:lineRule="auto"/>
        <w:jc w:val="center"/>
        <w:rPr>
          <w:rFonts w:ascii="Times New Roman" w:hAnsi="Times New Roman" w:cs="Times New Roman"/>
          <w:b/>
          <w:sz w:val="16"/>
          <w:szCs w:val="16"/>
          <w:lang w:val="ro-RO"/>
        </w:rPr>
      </w:pPr>
    </w:p>
    <w:p w14:paraId="1056AB37" w14:textId="77777777" w:rsidR="006C1B59" w:rsidRPr="000C535C" w:rsidRDefault="006C1B59" w:rsidP="00D9055C">
      <w:pPr>
        <w:pStyle w:val="CharCharCaracterCharCharCaracterCharCharCaracter0"/>
        <w:spacing w:before="0" w:after="0" w:line="240" w:lineRule="auto"/>
        <w:jc w:val="center"/>
        <w:rPr>
          <w:rFonts w:ascii="Times New Roman" w:hAnsi="Times New Roman" w:cs="Times New Roman"/>
          <w:b/>
          <w:sz w:val="24"/>
          <w:szCs w:val="24"/>
          <w:lang w:val="ro-RO"/>
        </w:rPr>
      </w:pPr>
      <w:r w:rsidRPr="000C535C">
        <w:rPr>
          <w:rFonts w:ascii="Times New Roman" w:hAnsi="Times New Roman" w:cs="Times New Roman"/>
          <w:b/>
          <w:sz w:val="24"/>
          <w:szCs w:val="24"/>
          <w:lang w:val="ro-RO"/>
        </w:rPr>
        <w:t>ION – MARCEL CIOLACU</w:t>
      </w:r>
    </w:p>
    <w:p w14:paraId="67F31660" w14:textId="77777777" w:rsidR="006C1B59" w:rsidRPr="000C535C" w:rsidRDefault="006C1B59" w:rsidP="00D9055C">
      <w:pPr>
        <w:pStyle w:val="CharCharCaracterCharCharCaracterCharCharCaracter0"/>
        <w:spacing w:before="0" w:after="0" w:line="240" w:lineRule="auto"/>
        <w:jc w:val="center"/>
        <w:rPr>
          <w:rFonts w:ascii="Times New Roman" w:hAnsi="Times New Roman" w:cs="Times New Roman"/>
          <w:b/>
          <w:sz w:val="24"/>
          <w:szCs w:val="24"/>
          <w:lang w:val="ro-RO"/>
        </w:rPr>
      </w:pPr>
    </w:p>
    <w:p w14:paraId="73AE3FF5" w14:textId="77777777" w:rsidR="006C1B59" w:rsidRPr="000C535C" w:rsidRDefault="006C1B59" w:rsidP="00D9055C">
      <w:pPr>
        <w:pStyle w:val="CharCharCaracterCharCharCaracterCharCharCaracter0"/>
        <w:spacing w:before="0" w:after="0" w:line="240" w:lineRule="auto"/>
        <w:jc w:val="center"/>
        <w:rPr>
          <w:rFonts w:ascii="Times New Roman" w:hAnsi="Times New Roman" w:cs="Times New Roman"/>
          <w:b/>
          <w:sz w:val="24"/>
          <w:szCs w:val="24"/>
          <w:lang w:val="ro-RO"/>
        </w:rPr>
      </w:pPr>
    </w:p>
    <w:p w14:paraId="7ED88719" w14:textId="77777777" w:rsidR="00E0066B" w:rsidRPr="000C535C" w:rsidRDefault="00E0066B" w:rsidP="00D9055C">
      <w:pPr>
        <w:pStyle w:val="CharCharCaracterCharCharCaracterCharCharCaracter0"/>
        <w:spacing w:before="0" w:after="0" w:line="240" w:lineRule="auto"/>
        <w:jc w:val="center"/>
        <w:rPr>
          <w:rFonts w:ascii="Times New Roman" w:hAnsi="Times New Roman" w:cs="Times New Roman"/>
          <w:b/>
          <w:sz w:val="24"/>
          <w:szCs w:val="24"/>
          <w:lang w:val="ro-RO"/>
        </w:rPr>
      </w:pPr>
    </w:p>
    <w:p w14:paraId="53C3B5E7" w14:textId="77777777" w:rsidR="00CC7790" w:rsidRPr="000C535C" w:rsidRDefault="00CC7790" w:rsidP="00D9055C">
      <w:pPr>
        <w:pStyle w:val="CharCharCaracterCharCharCaracterCharCharCaracter0"/>
        <w:spacing w:before="0" w:after="0" w:line="240" w:lineRule="auto"/>
        <w:jc w:val="both"/>
        <w:rPr>
          <w:rFonts w:ascii="Times New Roman" w:hAnsi="Times New Roman" w:cs="Times New Roman"/>
          <w:sz w:val="24"/>
          <w:szCs w:val="24"/>
          <w:lang w:val="ro-RO" w:eastAsia="ro-RO"/>
        </w:rPr>
      </w:pPr>
    </w:p>
    <w:p w14:paraId="16264772" w14:textId="77777777" w:rsidR="0077097D" w:rsidRPr="000C535C" w:rsidRDefault="0077097D" w:rsidP="00D9055C">
      <w:pPr>
        <w:pStyle w:val="CharCharCaracterCharCharCaracterCharCharCaracter"/>
        <w:spacing w:before="0" w:after="0" w:line="240" w:lineRule="auto"/>
        <w:jc w:val="both"/>
        <w:rPr>
          <w:rFonts w:ascii="Times New Roman" w:hAnsi="Times New Roman" w:cs="Times New Roman"/>
          <w:b/>
          <w:sz w:val="24"/>
          <w:szCs w:val="24"/>
          <w:lang w:val="ro-RO"/>
        </w:rPr>
      </w:pPr>
    </w:p>
    <w:p w14:paraId="558FA2CD" w14:textId="77777777" w:rsidR="00CB5E8A" w:rsidRPr="000C535C" w:rsidRDefault="00CB5E8A" w:rsidP="00D9055C">
      <w:pPr>
        <w:pStyle w:val="CharCharCaracterCharCharCaracterCharCharCaracter"/>
        <w:spacing w:before="0" w:after="0" w:line="240" w:lineRule="auto"/>
        <w:jc w:val="both"/>
        <w:rPr>
          <w:rFonts w:ascii="Times New Roman" w:hAnsi="Times New Roman" w:cs="Times New Roman"/>
          <w:sz w:val="24"/>
          <w:szCs w:val="24"/>
          <w:lang w:val="ro-RO"/>
        </w:rPr>
      </w:pPr>
    </w:p>
    <w:p w14:paraId="026569C5" w14:textId="77777777" w:rsidR="00F96A7B" w:rsidRPr="000C535C" w:rsidRDefault="00F96A7B" w:rsidP="00D9055C">
      <w:pPr>
        <w:pStyle w:val="CharCharCaracterCharCharCaracterCharCharCaracter"/>
        <w:spacing w:before="0" w:after="0" w:line="240" w:lineRule="auto"/>
        <w:jc w:val="both"/>
        <w:rPr>
          <w:rFonts w:ascii="Times New Roman" w:hAnsi="Times New Roman" w:cs="Times New Roman"/>
          <w:sz w:val="24"/>
          <w:szCs w:val="24"/>
          <w:lang w:val="ro-RO"/>
        </w:rPr>
      </w:pPr>
    </w:p>
    <w:p w14:paraId="07974F23" w14:textId="77777777" w:rsidR="00CB5E8A" w:rsidRPr="000C535C" w:rsidRDefault="00CB5E8A" w:rsidP="00D9055C">
      <w:pPr>
        <w:pStyle w:val="CharCharCaracterCharCharCaracterCharCharCaracter"/>
        <w:spacing w:before="0" w:after="0" w:line="240" w:lineRule="auto"/>
        <w:jc w:val="both"/>
        <w:rPr>
          <w:rFonts w:ascii="Times New Roman" w:hAnsi="Times New Roman" w:cs="Times New Roman"/>
          <w:sz w:val="24"/>
          <w:szCs w:val="24"/>
          <w:lang w:val="ro-RO"/>
        </w:rPr>
      </w:pPr>
    </w:p>
    <w:p w14:paraId="52C39768" w14:textId="77777777" w:rsidR="00DF7038" w:rsidRPr="000C535C" w:rsidRDefault="00DF7038" w:rsidP="00D9055C">
      <w:pPr>
        <w:pStyle w:val="CharCharCaracterCharCharCaracterCharCharCaracter"/>
        <w:spacing w:before="0" w:after="0" w:line="240" w:lineRule="auto"/>
        <w:jc w:val="center"/>
        <w:rPr>
          <w:rFonts w:ascii="Times New Roman" w:hAnsi="Times New Roman" w:cs="Times New Roman"/>
          <w:b/>
          <w:sz w:val="24"/>
          <w:szCs w:val="24"/>
          <w:lang w:val="ro-RO"/>
        </w:rPr>
      </w:pPr>
    </w:p>
    <w:p w14:paraId="34944943" w14:textId="77777777" w:rsidR="00D3501C" w:rsidRPr="000C535C" w:rsidRDefault="00D3501C" w:rsidP="00D9055C">
      <w:pPr>
        <w:pStyle w:val="CharCharCaracterCharCharCaracterCharCharCaracter"/>
        <w:spacing w:before="0" w:after="0" w:line="240" w:lineRule="auto"/>
        <w:jc w:val="both"/>
        <w:rPr>
          <w:rFonts w:ascii="Times New Roman" w:hAnsi="Times New Roman" w:cs="Times New Roman"/>
          <w:b/>
          <w:sz w:val="24"/>
          <w:szCs w:val="24"/>
          <w:lang w:val="ro-RO"/>
        </w:rPr>
      </w:pPr>
    </w:p>
    <w:p w14:paraId="37CB6DC0" w14:textId="77777777" w:rsidR="00D3501C" w:rsidRPr="000E4DFC" w:rsidRDefault="00000000" w:rsidP="00D9055C">
      <w:pPr>
        <w:pStyle w:val="CharCharCaracterCharCharCaracterCharCharCaracter0"/>
        <w:spacing w:before="0" w:after="0" w:line="240" w:lineRule="auto"/>
        <w:jc w:val="both"/>
        <w:rPr>
          <w:rFonts w:ascii="Times New Roman" w:hAnsi="Times New Roman" w:cs="Times New Roman"/>
          <w:sz w:val="24"/>
          <w:szCs w:val="24"/>
          <w:lang w:val="ro-RO"/>
        </w:rPr>
      </w:pPr>
      <w:hyperlink r:id="rId9" w:anchor="#" w:tooltip="privind declanşarea procedurilor de expropriere a imobilelor proprietate privată situate pe amplasamentul lucrării ''Autostrada Timişoara - Lugoj'' pe teritoriul localităţilor Recaş şi Topolovăţu Mare, judeţul Timiş (act publicat in M.Of. 523 din 29-iul-2009)" w:history="1"/>
    </w:p>
    <w:sectPr w:rsidR="00D3501C" w:rsidRPr="000E4DFC" w:rsidSect="00455516">
      <w:footerReference w:type="default" r:id="rId10"/>
      <w:pgSz w:w="12240" w:h="15840"/>
      <w:pgMar w:top="709" w:right="900" w:bottom="360" w:left="126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99EA9" w14:textId="77777777" w:rsidR="00591F5B" w:rsidRDefault="00591F5B" w:rsidP="00DC25CC">
      <w:r>
        <w:separator/>
      </w:r>
    </w:p>
  </w:endnote>
  <w:endnote w:type="continuationSeparator" w:id="0">
    <w:p w14:paraId="208BF51F" w14:textId="77777777" w:rsidR="00591F5B" w:rsidRDefault="00591F5B" w:rsidP="00DC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E6E5" w14:textId="77777777" w:rsidR="00D3501C" w:rsidRDefault="00085AC0">
    <w:pPr>
      <w:pStyle w:val="Footer"/>
      <w:jc w:val="right"/>
    </w:pPr>
    <w:r>
      <w:fldChar w:fldCharType="begin"/>
    </w:r>
    <w:r w:rsidR="00974200">
      <w:instrText xml:space="preserve"> PAGE   \* MERGEFORMAT </w:instrText>
    </w:r>
    <w:r>
      <w:fldChar w:fldCharType="separate"/>
    </w:r>
    <w:r w:rsidR="00A55F10">
      <w:rPr>
        <w:noProof/>
      </w:rPr>
      <w:t>2</w:t>
    </w:r>
    <w:r>
      <w:rPr>
        <w:noProof/>
      </w:rPr>
      <w:fldChar w:fldCharType="end"/>
    </w:r>
  </w:p>
  <w:p w14:paraId="6B69AD57" w14:textId="77777777" w:rsidR="00D3501C" w:rsidRDefault="00D35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8CDD7" w14:textId="77777777" w:rsidR="00591F5B" w:rsidRDefault="00591F5B" w:rsidP="00DC25CC">
      <w:r>
        <w:separator/>
      </w:r>
    </w:p>
  </w:footnote>
  <w:footnote w:type="continuationSeparator" w:id="0">
    <w:p w14:paraId="7C616421" w14:textId="77777777" w:rsidR="00591F5B" w:rsidRDefault="00591F5B" w:rsidP="00DC2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490F"/>
    <w:multiLevelType w:val="hybridMultilevel"/>
    <w:tmpl w:val="2E700304"/>
    <w:lvl w:ilvl="0" w:tplc="E8C6A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802A04"/>
    <w:multiLevelType w:val="hybridMultilevel"/>
    <w:tmpl w:val="D48A3F4C"/>
    <w:lvl w:ilvl="0" w:tplc="897488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C2F16C1"/>
    <w:multiLevelType w:val="hybridMultilevel"/>
    <w:tmpl w:val="5DD6689A"/>
    <w:lvl w:ilvl="0" w:tplc="CEAE74A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985158000">
    <w:abstractNumId w:val="1"/>
  </w:num>
  <w:num w:numId="2" w16cid:durableId="1185290358">
    <w:abstractNumId w:val="0"/>
  </w:num>
  <w:num w:numId="3" w16cid:durableId="250085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E8"/>
    <w:rsid w:val="000007BD"/>
    <w:rsid w:val="0001306A"/>
    <w:rsid w:val="00016897"/>
    <w:rsid w:val="00016A75"/>
    <w:rsid w:val="00023383"/>
    <w:rsid w:val="00023C93"/>
    <w:rsid w:val="00032BF2"/>
    <w:rsid w:val="00034B2B"/>
    <w:rsid w:val="00035B6E"/>
    <w:rsid w:val="0004104B"/>
    <w:rsid w:val="0004648D"/>
    <w:rsid w:val="0004702D"/>
    <w:rsid w:val="0005070E"/>
    <w:rsid w:val="0006544F"/>
    <w:rsid w:val="00066C61"/>
    <w:rsid w:val="0007028B"/>
    <w:rsid w:val="00071779"/>
    <w:rsid w:val="00072983"/>
    <w:rsid w:val="00082E10"/>
    <w:rsid w:val="000837D7"/>
    <w:rsid w:val="00085AC0"/>
    <w:rsid w:val="00085B35"/>
    <w:rsid w:val="00086563"/>
    <w:rsid w:val="00087046"/>
    <w:rsid w:val="000873E1"/>
    <w:rsid w:val="00090F54"/>
    <w:rsid w:val="000932D6"/>
    <w:rsid w:val="0009650C"/>
    <w:rsid w:val="000A4800"/>
    <w:rsid w:val="000A4C78"/>
    <w:rsid w:val="000A623E"/>
    <w:rsid w:val="000A7C5B"/>
    <w:rsid w:val="000B212C"/>
    <w:rsid w:val="000B6968"/>
    <w:rsid w:val="000C145C"/>
    <w:rsid w:val="000C3C55"/>
    <w:rsid w:val="000C535C"/>
    <w:rsid w:val="000C7280"/>
    <w:rsid w:val="000C7447"/>
    <w:rsid w:val="000D15E6"/>
    <w:rsid w:val="000D4D2F"/>
    <w:rsid w:val="000E4DFC"/>
    <w:rsid w:val="000E5463"/>
    <w:rsid w:val="000E5986"/>
    <w:rsid w:val="000E5EAF"/>
    <w:rsid w:val="000F1555"/>
    <w:rsid w:val="000F21CF"/>
    <w:rsid w:val="001033DA"/>
    <w:rsid w:val="00104F12"/>
    <w:rsid w:val="001107F1"/>
    <w:rsid w:val="00114770"/>
    <w:rsid w:val="00130783"/>
    <w:rsid w:val="00132093"/>
    <w:rsid w:val="00133243"/>
    <w:rsid w:val="00135AD9"/>
    <w:rsid w:val="0013765D"/>
    <w:rsid w:val="00140772"/>
    <w:rsid w:val="00145963"/>
    <w:rsid w:val="00151341"/>
    <w:rsid w:val="0015150A"/>
    <w:rsid w:val="00152F57"/>
    <w:rsid w:val="00163127"/>
    <w:rsid w:val="00165BC7"/>
    <w:rsid w:val="00166488"/>
    <w:rsid w:val="00170D26"/>
    <w:rsid w:val="00171763"/>
    <w:rsid w:val="00171C14"/>
    <w:rsid w:val="001722A2"/>
    <w:rsid w:val="00173446"/>
    <w:rsid w:val="00175AD1"/>
    <w:rsid w:val="00177221"/>
    <w:rsid w:val="00177289"/>
    <w:rsid w:val="0018336C"/>
    <w:rsid w:val="0018631E"/>
    <w:rsid w:val="00191187"/>
    <w:rsid w:val="00192C73"/>
    <w:rsid w:val="001948F7"/>
    <w:rsid w:val="00196AF5"/>
    <w:rsid w:val="001975CB"/>
    <w:rsid w:val="001A24C9"/>
    <w:rsid w:val="001B01F5"/>
    <w:rsid w:val="001B3782"/>
    <w:rsid w:val="001C03FB"/>
    <w:rsid w:val="001C0CD5"/>
    <w:rsid w:val="001C4577"/>
    <w:rsid w:val="001C630B"/>
    <w:rsid w:val="001D1E57"/>
    <w:rsid w:val="001D4985"/>
    <w:rsid w:val="001D609F"/>
    <w:rsid w:val="001E03AD"/>
    <w:rsid w:val="001E12A1"/>
    <w:rsid w:val="001E3CA4"/>
    <w:rsid w:val="001F314F"/>
    <w:rsid w:val="001F6ED6"/>
    <w:rsid w:val="001F73B6"/>
    <w:rsid w:val="002040E4"/>
    <w:rsid w:val="00207D6F"/>
    <w:rsid w:val="00207E4A"/>
    <w:rsid w:val="00214E61"/>
    <w:rsid w:val="00216F6B"/>
    <w:rsid w:val="00223376"/>
    <w:rsid w:val="00224C68"/>
    <w:rsid w:val="00225F0C"/>
    <w:rsid w:val="00231C59"/>
    <w:rsid w:val="00236872"/>
    <w:rsid w:val="00242C81"/>
    <w:rsid w:val="002454C6"/>
    <w:rsid w:val="00255F23"/>
    <w:rsid w:val="00261C94"/>
    <w:rsid w:val="00265451"/>
    <w:rsid w:val="00275A2E"/>
    <w:rsid w:val="00276EDA"/>
    <w:rsid w:val="002779BB"/>
    <w:rsid w:val="00282339"/>
    <w:rsid w:val="00283A90"/>
    <w:rsid w:val="00286B76"/>
    <w:rsid w:val="00290789"/>
    <w:rsid w:val="00291ADA"/>
    <w:rsid w:val="00293BC8"/>
    <w:rsid w:val="002A00F9"/>
    <w:rsid w:val="002A075B"/>
    <w:rsid w:val="002A71DF"/>
    <w:rsid w:val="002A7A5C"/>
    <w:rsid w:val="002B1DFD"/>
    <w:rsid w:val="002B4950"/>
    <w:rsid w:val="002B50F2"/>
    <w:rsid w:val="002B562D"/>
    <w:rsid w:val="002D061F"/>
    <w:rsid w:val="002D4EF3"/>
    <w:rsid w:val="002D75F4"/>
    <w:rsid w:val="002D778F"/>
    <w:rsid w:val="002E5975"/>
    <w:rsid w:val="002F3FA9"/>
    <w:rsid w:val="002F4A7B"/>
    <w:rsid w:val="00300852"/>
    <w:rsid w:val="00303B12"/>
    <w:rsid w:val="00304831"/>
    <w:rsid w:val="003120DC"/>
    <w:rsid w:val="00312264"/>
    <w:rsid w:val="00312715"/>
    <w:rsid w:val="00312C34"/>
    <w:rsid w:val="00314FB0"/>
    <w:rsid w:val="00321F62"/>
    <w:rsid w:val="00327CDD"/>
    <w:rsid w:val="0033668D"/>
    <w:rsid w:val="003375F2"/>
    <w:rsid w:val="00342FED"/>
    <w:rsid w:val="00343B17"/>
    <w:rsid w:val="0034470A"/>
    <w:rsid w:val="00350BCA"/>
    <w:rsid w:val="00352BBA"/>
    <w:rsid w:val="0035368B"/>
    <w:rsid w:val="00355669"/>
    <w:rsid w:val="00360514"/>
    <w:rsid w:val="00363297"/>
    <w:rsid w:val="00363F5E"/>
    <w:rsid w:val="00366D82"/>
    <w:rsid w:val="0037135B"/>
    <w:rsid w:val="00377874"/>
    <w:rsid w:val="00383D3B"/>
    <w:rsid w:val="00390E55"/>
    <w:rsid w:val="00391C7B"/>
    <w:rsid w:val="003925B5"/>
    <w:rsid w:val="003944E0"/>
    <w:rsid w:val="0039678B"/>
    <w:rsid w:val="003A139F"/>
    <w:rsid w:val="003B3BFC"/>
    <w:rsid w:val="003B5BD1"/>
    <w:rsid w:val="003B7C77"/>
    <w:rsid w:val="003C2657"/>
    <w:rsid w:val="003D1F95"/>
    <w:rsid w:val="003D202E"/>
    <w:rsid w:val="003D7545"/>
    <w:rsid w:val="003E3F6C"/>
    <w:rsid w:val="003E75E2"/>
    <w:rsid w:val="003E7CE8"/>
    <w:rsid w:val="003F358E"/>
    <w:rsid w:val="003F3A90"/>
    <w:rsid w:val="003F7A35"/>
    <w:rsid w:val="00400617"/>
    <w:rsid w:val="004029B5"/>
    <w:rsid w:val="00403D2F"/>
    <w:rsid w:val="00403D4A"/>
    <w:rsid w:val="00410D24"/>
    <w:rsid w:val="00411BC5"/>
    <w:rsid w:val="00414B13"/>
    <w:rsid w:val="00415940"/>
    <w:rsid w:val="00415CB8"/>
    <w:rsid w:val="004164DA"/>
    <w:rsid w:val="00417375"/>
    <w:rsid w:val="00430089"/>
    <w:rsid w:val="0043629E"/>
    <w:rsid w:val="00436E4F"/>
    <w:rsid w:val="00437F42"/>
    <w:rsid w:val="004404F7"/>
    <w:rsid w:val="00447840"/>
    <w:rsid w:val="00447D9C"/>
    <w:rsid w:val="0045330F"/>
    <w:rsid w:val="00453F5C"/>
    <w:rsid w:val="00454FC1"/>
    <w:rsid w:val="00455035"/>
    <w:rsid w:val="00455339"/>
    <w:rsid w:val="00455516"/>
    <w:rsid w:val="00463A37"/>
    <w:rsid w:val="00466CDD"/>
    <w:rsid w:val="0047076A"/>
    <w:rsid w:val="00474250"/>
    <w:rsid w:val="004760F4"/>
    <w:rsid w:val="00476D17"/>
    <w:rsid w:val="00480EE5"/>
    <w:rsid w:val="004816B9"/>
    <w:rsid w:val="004835DD"/>
    <w:rsid w:val="00485B99"/>
    <w:rsid w:val="004869DA"/>
    <w:rsid w:val="00496632"/>
    <w:rsid w:val="004A58F5"/>
    <w:rsid w:val="004A62B4"/>
    <w:rsid w:val="004A654E"/>
    <w:rsid w:val="004A78D4"/>
    <w:rsid w:val="004B20E2"/>
    <w:rsid w:val="004B2404"/>
    <w:rsid w:val="004B7AEA"/>
    <w:rsid w:val="004C096D"/>
    <w:rsid w:val="004C2318"/>
    <w:rsid w:val="004C757D"/>
    <w:rsid w:val="004D2502"/>
    <w:rsid w:val="004D5C02"/>
    <w:rsid w:val="004D7911"/>
    <w:rsid w:val="004E4B09"/>
    <w:rsid w:val="004E5131"/>
    <w:rsid w:val="004F08D7"/>
    <w:rsid w:val="004F1D04"/>
    <w:rsid w:val="00501FDD"/>
    <w:rsid w:val="005151F3"/>
    <w:rsid w:val="0051649F"/>
    <w:rsid w:val="00526BC3"/>
    <w:rsid w:val="00527872"/>
    <w:rsid w:val="005402F0"/>
    <w:rsid w:val="00540F38"/>
    <w:rsid w:val="00543128"/>
    <w:rsid w:val="00553423"/>
    <w:rsid w:val="0055782C"/>
    <w:rsid w:val="00576045"/>
    <w:rsid w:val="005825C4"/>
    <w:rsid w:val="0058423E"/>
    <w:rsid w:val="00585477"/>
    <w:rsid w:val="00591475"/>
    <w:rsid w:val="00591F41"/>
    <w:rsid w:val="00591F5B"/>
    <w:rsid w:val="00595DCD"/>
    <w:rsid w:val="0059638A"/>
    <w:rsid w:val="00596D23"/>
    <w:rsid w:val="00597DB9"/>
    <w:rsid w:val="005A0F8D"/>
    <w:rsid w:val="005B7445"/>
    <w:rsid w:val="005B7A73"/>
    <w:rsid w:val="005B7E58"/>
    <w:rsid w:val="005D5A7D"/>
    <w:rsid w:val="005E55A8"/>
    <w:rsid w:val="005E5DA0"/>
    <w:rsid w:val="005F1806"/>
    <w:rsid w:val="005F342A"/>
    <w:rsid w:val="005F4D04"/>
    <w:rsid w:val="005F6606"/>
    <w:rsid w:val="0060280C"/>
    <w:rsid w:val="00605EA8"/>
    <w:rsid w:val="00620748"/>
    <w:rsid w:val="00627D1D"/>
    <w:rsid w:val="006353B7"/>
    <w:rsid w:val="006360C8"/>
    <w:rsid w:val="00636397"/>
    <w:rsid w:val="00647CD3"/>
    <w:rsid w:val="00654962"/>
    <w:rsid w:val="0066034E"/>
    <w:rsid w:val="00660F5D"/>
    <w:rsid w:val="006648C3"/>
    <w:rsid w:val="00665DA0"/>
    <w:rsid w:val="006764E5"/>
    <w:rsid w:val="00676CE7"/>
    <w:rsid w:val="00676D20"/>
    <w:rsid w:val="00681855"/>
    <w:rsid w:val="00682733"/>
    <w:rsid w:val="006907A4"/>
    <w:rsid w:val="00691579"/>
    <w:rsid w:val="006918C8"/>
    <w:rsid w:val="00695C68"/>
    <w:rsid w:val="006A5D5A"/>
    <w:rsid w:val="006A78AF"/>
    <w:rsid w:val="006B2CE9"/>
    <w:rsid w:val="006C1344"/>
    <w:rsid w:val="006C173C"/>
    <w:rsid w:val="006C1B59"/>
    <w:rsid w:val="006C54F3"/>
    <w:rsid w:val="006C67E8"/>
    <w:rsid w:val="006D3D34"/>
    <w:rsid w:val="006D4BA8"/>
    <w:rsid w:val="006D6458"/>
    <w:rsid w:val="006E53AC"/>
    <w:rsid w:val="006E6A9E"/>
    <w:rsid w:val="006E74B4"/>
    <w:rsid w:val="006F6F7A"/>
    <w:rsid w:val="00710F72"/>
    <w:rsid w:val="00712896"/>
    <w:rsid w:val="007140DF"/>
    <w:rsid w:val="00715481"/>
    <w:rsid w:val="0071608A"/>
    <w:rsid w:val="007163E6"/>
    <w:rsid w:val="00721244"/>
    <w:rsid w:val="00724597"/>
    <w:rsid w:val="00730783"/>
    <w:rsid w:val="007362D1"/>
    <w:rsid w:val="007376A0"/>
    <w:rsid w:val="007427A2"/>
    <w:rsid w:val="00746862"/>
    <w:rsid w:val="00753E1A"/>
    <w:rsid w:val="007617F6"/>
    <w:rsid w:val="00763C45"/>
    <w:rsid w:val="00766AC5"/>
    <w:rsid w:val="00767647"/>
    <w:rsid w:val="00770284"/>
    <w:rsid w:val="0077097D"/>
    <w:rsid w:val="00773B94"/>
    <w:rsid w:val="0078101A"/>
    <w:rsid w:val="007906F4"/>
    <w:rsid w:val="00792714"/>
    <w:rsid w:val="007950EC"/>
    <w:rsid w:val="007971EA"/>
    <w:rsid w:val="007A1705"/>
    <w:rsid w:val="007A3629"/>
    <w:rsid w:val="007A7300"/>
    <w:rsid w:val="007B0D28"/>
    <w:rsid w:val="007C2565"/>
    <w:rsid w:val="007C33DC"/>
    <w:rsid w:val="007C3BF2"/>
    <w:rsid w:val="007C3DA8"/>
    <w:rsid w:val="007C621F"/>
    <w:rsid w:val="007C63BE"/>
    <w:rsid w:val="007D261C"/>
    <w:rsid w:val="007D3428"/>
    <w:rsid w:val="007D3BFD"/>
    <w:rsid w:val="007D588B"/>
    <w:rsid w:val="007E4EBF"/>
    <w:rsid w:val="007F1BCB"/>
    <w:rsid w:val="007F2CD0"/>
    <w:rsid w:val="007F5090"/>
    <w:rsid w:val="007F5173"/>
    <w:rsid w:val="007F62E5"/>
    <w:rsid w:val="007F7607"/>
    <w:rsid w:val="007F7C96"/>
    <w:rsid w:val="008068FA"/>
    <w:rsid w:val="00810604"/>
    <w:rsid w:val="00816BBB"/>
    <w:rsid w:val="00816D8D"/>
    <w:rsid w:val="0082573F"/>
    <w:rsid w:val="00827E13"/>
    <w:rsid w:val="0083182D"/>
    <w:rsid w:val="00832796"/>
    <w:rsid w:val="00843C42"/>
    <w:rsid w:val="00851359"/>
    <w:rsid w:val="00852375"/>
    <w:rsid w:val="00854A56"/>
    <w:rsid w:val="00856F36"/>
    <w:rsid w:val="00860B2F"/>
    <w:rsid w:val="00861C50"/>
    <w:rsid w:val="008625F1"/>
    <w:rsid w:val="0086262E"/>
    <w:rsid w:val="0086461A"/>
    <w:rsid w:val="00865D24"/>
    <w:rsid w:val="008666B7"/>
    <w:rsid w:val="0086763F"/>
    <w:rsid w:val="00872161"/>
    <w:rsid w:val="00874523"/>
    <w:rsid w:val="00881FEA"/>
    <w:rsid w:val="008822C7"/>
    <w:rsid w:val="008835AD"/>
    <w:rsid w:val="00883CCE"/>
    <w:rsid w:val="008856C9"/>
    <w:rsid w:val="00886E8C"/>
    <w:rsid w:val="00890C00"/>
    <w:rsid w:val="00892352"/>
    <w:rsid w:val="00895FE5"/>
    <w:rsid w:val="008A1C47"/>
    <w:rsid w:val="008A251D"/>
    <w:rsid w:val="008A2D96"/>
    <w:rsid w:val="008A38AB"/>
    <w:rsid w:val="008A71CB"/>
    <w:rsid w:val="008B1FAD"/>
    <w:rsid w:val="008B6A8E"/>
    <w:rsid w:val="008C535E"/>
    <w:rsid w:val="008C565B"/>
    <w:rsid w:val="008D03F0"/>
    <w:rsid w:val="008D2892"/>
    <w:rsid w:val="008D3D0F"/>
    <w:rsid w:val="008D444D"/>
    <w:rsid w:val="008D5FA2"/>
    <w:rsid w:val="008E18F0"/>
    <w:rsid w:val="008E5F2F"/>
    <w:rsid w:val="008E71DE"/>
    <w:rsid w:val="008F0B72"/>
    <w:rsid w:val="008F1D81"/>
    <w:rsid w:val="008F598B"/>
    <w:rsid w:val="008F6931"/>
    <w:rsid w:val="00900EBC"/>
    <w:rsid w:val="00905887"/>
    <w:rsid w:val="00907557"/>
    <w:rsid w:val="00910853"/>
    <w:rsid w:val="00910D26"/>
    <w:rsid w:val="00916CA5"/>
    <w:rsid w:val="00923A3D"/>
    <w:rsid w:val="009278C4"/>
    <w:rsid w:val="00930233"/>
    <w:rsid w:val="0093162B"/>
    <w:rsid w:val="00933BB0"/>
    <w:rsid w:val="009350D3"/>
    <w:rsid w:val="009431E1"/>
    <w:rsid w:val="00943F70"/>
    <w:rsid w:val="00946BDC"/>
    <w:rsid w:val="00947124"/>
    <w:rsid w:val="00951A82"/>
    <w:rsid w:val="00952FC3"/>
    <w:rsid w:val="00955EE4"/>
    <w:rsid w:val="00956344"/>
    <w:rsid w:val="00957FC6"/>
    <w:rsid w:val="009609AD"/>
    <w:rsid w:val="00963763"/>
    <w:rsid w:val="00964007"/>
    <w:rsid w:val="00966E0E"/>
    <w:rsid w:val="0097237B"/>
    <w:rsid w:val="00974200"/>
    <w:rsid w:val="00975971"/>
    <w:rsid w:val="009821A9"/>
    <w:rsid w:val="00985600"/>
    <w:rsid w:val="009861B1"/>
    <w:rsid w:val="00990F43"/>
    <w:rsid w:val="00992B19"/>
    <w:rsid w:val="0099347E"/>
    <w:rsid w:val="009A4F6F"/>
    <w:rsid w:val="009B4B89"/>
    <w:rsid w:val="009B53A1"/>
    <w:rsid w:val="009B6167"/>
    <w:rsid w:val="009B6FC4"/>
    <w:rsid w:val="009B77DA"/>
    <w:rsid w:val="009B7F84"/>
    <w:rsid w:val="009C408E"/>
    <w:rsid w:val="009D3EFE"/>
    <w:rsid w:val="009D627A"/>
    <w:rsid w:val="009E7AED"/>
    <w:rsid w:val="009E7C11"/>
    <w:rsid w:val="009F1391"/>
    <w:rsid w:val="009F16DD"/>
    <w:rsid w:val="009F4222"/>
    <w:rsid w:val="009F47BC"/>
    <w:rsid w:val="009F540C"/>
    <w:rsid w:val="00A04FAD"/>
    <w:rsid w:val="00A1400A"/>
    <w:rsid w:val="00A1459F"/>
    <w:rsid w:val="00A147C7"/>
    <w:rsid w:val="00A2196F"/>
    <w:rsid w:val="00A2203A"/>
    <w:rsid w:val="00A22406"/>
    <w:rsid w:val="00A2487F"/>
    <w:rsid w:val="00A2495F"/>
    <w:rsid w:val="00A25651"/>
    <w:rsid w:val="00A279C8"/>
    <w:rsid w:val="00A3140F"/>
    <w:rsid w:val="00A32EC4"/>
    <w:rsid w:val="00A3307B"/>
    <w:rsid w:val="00A3660F"/>
    <w:rsid w:val="00A40C6A"/>
    <w:rsid w:val="00A43F7F"/>
    <w:rsid w:val="00A532FF"/>
    <w:rsid w:val="00A55244"/>
    <w:rsid w:val="00A55F10"/>
    <w:rsid w:val="00A61555"/>
    <w:rsid w:val="00A66408"/>
    <w:rsid w:val="00A73BD3"/>
    <w:rsid w:val="00A803A8"/>
    <w:rsid w:val="00A84F0D"/>
    <w:rsid w:val="00A91F92"/>
    <w:rsid w:val="00AA2C3D"/>
    <w:rsid w:val="00AA43CA"/>
    <w:rsid w:val="00AA485E"/>
    <w:rsid w:val="00AA4EE6"/>
    <w:rsid w:val="00AA583D"/>
    <w:rsid w:val="00AA6E86"/>
    <w:rsid w:val="00AB088F"/>
    <w:rsid w:val="00AB3A0A"/>
    <w:rsid w:val="00AC195A"/>
    <w:rsid w:val="00AC7055"/>
    <w:rsid w:val="00AC7EFE"/>
    <w:rsid w:val="00AD053D"/>
    <w:rsid w:val="00AD11DD"/>
    <w:rsid w:val="00AD1981"/>
    <w:rsid w:val="00AD680F"/>
    <w:rsid w:val="00AE10B9"/>
    <w:rsid w:val="00AE1245"/>
    <w:rsid w:val="00AE4FB2"/>
    <w:rsid w:val="00AF1423"/>
    <w:rsid w:val="00AF378F"/>
    <w:rsid w:val="00AF4C14"/>
    <w:rsid w:val="00AF7523"/>
    <w:rsid w:val="00B028EB"/>
    <w:rsid w:val="00B02F14"/>
    <w:rsid w:val="00B049EC"/>
    <w:rsid w:val="00B1155F"/>
    <w:rsid w:val="00B126BC"/>
    <w:rsid w:val="00B1354B"/>
    <w:rsid w:val="00B15980"/>
    <w:rsid w:val="00B249C4"/>
    <w:rsid w:val="00B429AD"/>
    <w:rsid w:val="00B45BC9"/>
    <w:rsid w:val="00B65C02"/>
    <w:rsid w:val="00B70523"/>
    <w:rsid w:val="00B72BE3"/>
    <w:rsid w:val="00B76C39"/>
    <w:rsid w:val="00B77B50"/>
    <w:rsid w:val="00B82710"/>
    <w:rsid w:val="00B82D07"/>
    <w:rsid w:val="00B870B4"/>
    <w:rsid w:val="00B91CF4"/>
    <w:rsid w:val="00B91E54"/>
    <w:rsid w:val="00B976BC"/>
    <w:rsid w:val="00BA0A04"/>
    <w:rsid w:val="00BA16CA"/>
    <w:rsid w:val="00BA4E84"/>
    <w:rsid w:val="00BA63CE"/>
    <w:rsid w:val="00BA68EE"/>
    <w:rsid w:val="00BA779B"/>
    <w:rsid w:val="00BB3289"/>
    <w:rsid w:val="00BB6A54"/>
    <w:rsid w:val="00BC2AB0"/>
    <w:rsid w:val="00BC6A6E"/>
    <w:rsid w:val="00BD6A07"/>
    <w:rsid w:val="00BD6D60"/>
    <w:rsid w:val="00BD731A"/>
    <w:rsid w:val="00BE655C"/>
    <w:rsid w:val="00BF135B"/>
    <w:rsid w:val="00BF55C3"/>
    <w:rsid w:val="00BF567C"/>
    <w:rsid w:val="00BF7BEC"/>
    <w:rsid w:val="00C05EDA"/>
    <w:rsid w:val="00C130BF"/>
    <w:rsid w:val="00C138A0"/>
    <w:rsid w:val="00C213CE"/>
    <w:rsid w:val="00C21CF3"/>
    <w:rsid w:val="00C22F77"/>
    <w:rsid w:val="00C31377"/>
    <w:rsid w:val="00C35067"/>
    <w:rsid w:val="00C35F44"/>
    <w:rsid w:val="00C51BE5"/>
    <w:rsid w:val="00C53C03"/>
    <w:rsid w:val="00C54586"/>
    <w:rsid w:val="00C564B8"/>
    <w:rsid w:val="00C56993"/>
    <w:rsid w:val="00C5749F"/>
    <w:rsid w:val="00C617C3"/>
    <w:rsid w:val="00C62BA6"/>
    <w:rsid w:val="00C6454D"/>
    <w:rsid w:val="00C64636"/>
    <w:rsid w:val="00C64938"/>
    <w:rsid w:val="00C741A0"/>
    <w:rsid w:val="00C8390A"/>
    <w:rsid w:val="00C841D4"/>
    <w:rsid w:val="00C93124"/>
    <w:rsid w:val="00C97549"/>
    <w:rsid w:val="00CA314C"/>
    <w:rsid w:val="00CA7990"/>
    <w:rsid w:val="00CB160D"/>
    <w:rsid w:val="00CB1771"/>
    <w:rsid w:val="00CB245D"/>
    <w:rsid w:val="00CB3522"/>
    <w:rsid w:val="00CB5CFC"/>
    <w:rsid w:val="00CB5E8A"/>
    <w:rsid w:val="00CB68DF"/>
    <w:rsid w:val="00CB7A18"/>
    <w:rsid w:val="00CC75C7"/>
    <w:rsid w:val="00CC7790"/>
    <w:rsid w:val="00CD3F09"/>
    <w:rsid w:val="00CD3F84"/>
    <w:rsid w:val="00CD4F32"/>
    <w:rsid w:val="00CD6151"/>
    <w:rsid w:val="00CD69E3"/>
    <w:rsid w:val="00CD6F58"/>
    <w:rsid w:val="00CE58B6"/>
    <w:rsid w:val="00CE7428"/>
    <w:rsid w:val="00CF1004"/>
    <w:rsid w:val="00CF20B8"/>
    <w:rsid w:val="00CF53DA"/>
    <w:rsid w:val="00CF5EA2"/>
    <w:rsid w:val="00D04A22"/>
    <w:rsid w:val="00D14163"/>
    <w:rsid w:val="00D153F5"/>
    <w:rsid w:val="00D23F47"/>
    <w:rsid w:val="00D310DC"/>
    <w:rsid w:val="00D3501C"/>
    <w:rsid w:val="00D41D49"/>
    <w:rsid w:val="00D4264A"/>
    <w:rsid w:val="00D45702"/>
    <w:rsid w:val="00D5124E"/>
    <w:rsid w:val="00D53C54"/>
    <w:rsid w:val="00D543DE"/>
    <w:rsid w:val="00D54CC6"/>
    <w:rsid w:val="00D63721"/>
    <w:rsid w:val="00D65EF7"/>
    <w:rsid w:val="00D72385"/>
    <w:rsid w:val="00D7532E"/>
    <w:rsid w:val="00D75DEA"/>
    <w:rsid w:val="00D9055C"/>
    <w:rsid w:val="00D92819"/>
    <w:rsid w:val="00DA104E"/>
    <w:rsid w:val="00DA1CF2"/>
    <w:rsid w:val="00DA1D18"/>
    <w:rsid w:val="00DA229B"/>
    <w:rsid w:val="00DA45B5"/>
    <w:rsid w:val="00DA66FC"/>
    <w:rsid w:val="00DC1562"/>
    <w:rsid w:val="00DC25CC"/>
    <w:rsid w:val="00DC4A02"/>
    <w:rsid w:val="00DC5DD5"/>
    <w:rsid w:val="00DD575D"/>
    <w:rsid w:val="00DD5FDC"/>
    <w:rsid w:val="00DD6E37"/>
    <w:rsid w:val="00DE0C44"/>
    <w:rsid w:val="00DF12E5"/>
    <w:rsid w:val="00DF1498"/>
    <w:rsid w:val="00DF1975"/>
    <w:rsid w:val="00DF420F"/>
    <w:rsid w:val="00DF7038"/>
    <w:rsid w:val="00DF7130"/>
    <w:rsid w:val="00E0066B"/>
    <w:rsid w:val="00E02764"/>
    <w:rsid w:val="00E05B9C"/>
    <w:rsid w:val="00E0756E"/>
    <w:rsid w:val="00E07A36"/>
    <w:rsid w:val="00E11590"/>
    <w:rsid w:val="00E15DA5"/>
    <w:rsid w:val="00E24DA6"/>
    <w:rsid w:val="00E250BE"/>
    <w:rsid w:val="00E268B0"/>
    <w:rsid w:val="00E3189D"/>
    <w:rsid w:val="00E3527C"/>
    <w:rsid w:val="00E4275F"/>
    <w:rsid w:val="00E429B5"/>
    <w:rsid w:val="00E44903"/>
    <w:rsid w:val="00E47F40"/>
    <w:rsid w:val="00E547C8"/>
    <w:rsid w:val="00E5718C"/>
    <w:rsid w:val="00E63EB3"/>
    <w:rsid w:val="00E666A7"/>
    <w:rsid w:val="00E66B4F"/>
    <w:rsid w:val="00E737E5"/>
    <w:rsid w:val="00E751A4"/>
    <w:rsid w:val="00E758E8"/>
    <w:rsid w:val="00E80C29"/>
    <w:rsid w:val="00E84774"/>
    <w:rsid w:val="00E8524B"/>
    <w:rsid w:val="00E85F51"/>
    <w:rsid w:val="00E875DB"/>
    <w:rsid w:val="00E90DA0"/>
    <w:rsid w:val="00E91FB6"/>
    <w:rsid w:val="00E9622B"/>
    <w:rsid w:val="00E974A0"/>
    <w:rsid w:val="00EA16E6"/>
    <w:rsid w:val="00EA5F62"/>
    <w:rsid w:val="00EA61DF"/>
    <w:rsid w:val="00EB53CF"/>
    <w:rsid w:val="00EB60B1"/>
    <w:rsid w:val="00EB629E"/>
    <w:rsid w:val="00EC0879"/>
    <w:rsid w:val="00EC169B"/>
    <w:rsid w:val="00EC1A1E"/>
    <w:rsid w:val="00EC1DBC"/>
    <w:rsid w:val="00EC4AF6"/>
    <w:rsid w:val="00ED0CFB"/>
    <w:rsid w:val="00ED116D"/>
    <w:rsid w:val="00ED393D"/>
    <w:rsid w:val="00ED5B82"/>
    <w:rsid w:val="00ED5F9A"/>
    <w:rsid w:val="00EE04CF"/>
    <w:rsid w:val="00EE055C"/>
    <w:rsid w:val="00EE625C"/>
    <w:rsid w:val="00EE66C7"/>
    <w:rsid w:val="00EF23D1"/>
    <w:rsid w:val="00EF2833"/>
    <w:rsid w:val="00EF389D"/>
    <w:rsid w:val="00EF48A5"/>
    <w:rsid w:val="00EF4FF3"/>
    <w:rsid w:val="00F01D1F"/>
    <w:rsid w:val="00F06C2A"/>
    <w:rsid w:val="00F06CBE"/>
    <w:rsid w:val="00F10991"/>
    <w:rsid w:val="00F1289E"/>
    <w:rsid w:val="00F139FD"/>
    <w:rsid w:val="00F226DE"/>
    <w:rsid w:val="00F2315A"/>
    <w:rsid w:val="00F27A88"/>
    <w:rsid w:val="00F303AE"/>
    <w:rsid w:val="00F3168D"/>
    <w:rsid w:val="00F331CE"/>
    <w:rsid w:val="00F44B46"/>
    <w:rsid w:val="00F4592E"/>
    <w:rsid w:val="00F56AAE"/>
    <w:rsid w:val="00F56BA7"/>
    <w:rsid w:val="00F574A3"/>
    <w:rsid w:val="00F65A9F"/>
    <w:rsid w:val="00F66B0D"/>
    <w:rsid w:val="00F72022"/>
    <w:rsid w:val="00F72B61"/>
    <w:rsid w:val="00F74256"/>
    <w:rsid w:val="00F7745C"/>
    <w:rsid w:val="00F777E9"/>
    <w:rsid w:val="00F83B41"/>
    <w:rsid w:val="00F85C81"/>
    <w:rsid w:val="00F91C47"/>
    <w:rsid w:val="00F93FE7"/>
    <w:rsid w:val="00F96A7B"/>
    <w:rsid w:val="00F97D17"/>
    <w:rsid w:val="00FA003A"/>
    <w:rsid w:val="00FA045B"/>
    <w:rsid w:val="00FA38CA"/>
    <w:rsid w:val="00FA45B8"/>
    <w:rsid w:val="00FA7C6F"/>
    <w:rsid w:val="00FC08FA"/>
    <w:rsid w:val="00FC6925"/>
    <w:rsid w:val="00FD0B60"/>
    <w:rsid w:val="00FD4812"/>
    <w:rsid w:val="00FD4D5D"/>
    <w:rsid w:val="00FD4FA6"/>
    <w:rsid w:val="00FE05BA"/>
    <w:rsid w:val="00FE2B4E"/>
    <w:rsid w:val="00FE6C42"/>
    <w:rsid w:val="00FF2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02C73"/>
  <w15:docId w15:val="{DA02C3FF-083A-4345-BF60-EE67AA44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7E8"/>
    <w:rPr>
      <w:sz w:val="24"/>
      <w:szCs w:val="24"/>
      <w:lang w:val="ro-RO" w:eastAsia="ro-RO"/>
    </w:rPr>
  </w:style>
  <w:style w:type="paragraph" w:styleId="Heading1">
    <w:name w:val="heading 1"/>
    <w:basedOn w:val="Normal"/>
    <w:next w:val="Normal"/>
    <w:qFormat/>
    <w:rsid w:val="006C67E8"/>
    <w:pPr>
      <w:keepNext/>
      <w:jc w:val="center"/>
      <w:outlineLvl w:val="0"/>
    </w:pPr>
    <w:rPr>
      <w:rFonts w:ascii="Arial" w:hAnsi="Arial"/>
      <w:b/>
      <w:noProof/>
      <w:sz w:val="28"/>
      <w:szCs w:val="20"/>
    </w:rPr>
  </w:style>
  <w:style w:type="paragraph" w:styleId="Heading2">
    <w:name w:val="heading 2"/>
    <w:basedOn w:val="Normal"/>
    <w:next w:val="Normal"/>
    <w:qFormat/>
    <w:rsid w:val="006C67E8"/>
    <w:pPr>
      <w:keepNext/>
      <w:ind w:firstLine="1170"/>
      <w:jc w:val="center"/>
      <w:outlineLvl w:val="1"/>
    </w:pPr>
    <w:rPr>
      <w:rFonts w:ascii="Arial" w:hAnsi="Arial"/>
      <w:b/>
      <w:noProof/>
      <w:sz w:val="28"/>
      <w:szCs w:val="20"/>
    </w:rPr>
  </w:style>
  <w:style w:type="paragraph" w:styleId="Heading6">
    <w:name w:val="heading 6"/>
    <w:basedOn w:val="Normal"/>
    <w:next w:val="Normal"/>
    <w:qFormat/>
    <w:rsid w:val="006C67E8"/>
    <w:pPr>
      <w:keepNext/>
      <w:ind w:firstLine="1170"/>
      <w:jc w:val="center"/>
      <w:outlineLvl w:val="5"/>
    </w:pPr>
    <w:rPr>
      <w:rFonts w:ascii="Arial" w:hAnsi="Arial"/>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C67E8"/>
    <w:pPr>
      <w:ind w:firstLine="1170"/>
      <w:jc w:val="both"/>
    </w:pPr>
    <w:rPr>
      <w:rFonts w:ascii="Arial" w:hAnsi="Arial"/>
      <w:noProof/>
      <w:sz w:val="28"/>
      <w:szCs w:val="20"/>
    </w:rPr>
  </w:style>
  <w:style w:type="paragraph" w:styleId="BodyText">
    <w:name w:val="Body Text"/>
    <w:basedOn w:val="Normal"/>
    <w:rsid w:val="006C67E8"/>
    <w:pPr>
      <w:jc w:val="center"/>
    </w:pPr>
    <w:rPr>
      <w:b/>
      <w:szCs w:val="20"/>
    </w:rPr>
  </w:style>
  <w:style w:type="character" w:customStyle="1" w:styleId="tpa1">
    <w:name w:val="tpa1"/>
    <w:basedOn w:val="DefaultParagraphFont"/>
    <w:rsid w:val="006C67E8"/>
  </w:style>
  <w:style w:type="character" w:customStyle="1" w:styleId="tal1">
    <w:name w:val="tal1"/>
    <w:basedOn w:val="DefaultParagraphFont"/>
    <w:rsid w:val="006907A4"/>
  </w:style>
  <w:style w:type="paragraph" w:styleId="BalloonText">
    <w:name w:val="Balloon Text"/>
    <w:basedOn w:val="Normal"/>
    <w:semiHidden/>
    <w:rsid w:val="00EF23D1"/>
    <w:rPr>
      <w:rFonts w:ascii="Tahoma" w:hAnsi="Tahoma" w:cs="Tahoma"/>
      <w:sz w:val="16"/>
      <w:szCs w:val="16"/>
    </w:rPr>
  </w:style>
  <w:style w:type="paragraph" w:customStyle="1" w:styleId="CharChar">
    <w:name w:val="Char Char"/>
    <w:basedOn w:val="NormalIndent"/>
    <w:rsid w:val="007A3629"/>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7A3629"/>
    <w:pPr>
      <w:ind w:left="720"/>
    </w:pPr>
  </w:style>
  <w:style w:type="paragraph" w:customStyle="1" w:styleId="CharChar0">
    <w:name w:val="Char Char"/>
    <w:basedOn w:val="NormalIndent"/>
    <w:rsid w:val="007163E6"/>
    <w:pPr>
      <w:spacing w:before="120" w:after="240" w:line="240" w:lineRule="atLeast"/>
      <w:ind w:left="0"/>
    </w:pPr>
    <w:rPr>
      <w:rFonts w:ascii="Tahoma" w:hAnsi="Tahoma" w:cs="Arial"/>
      <w:sz w:val="20"/>
      <w:szCs w:val="20"/>
      <w:lang w:val="en-GB" w:eastAsia="en-US"/>
    </w:rPr>
  </w:style>
  <w:style w:type="character" w:customStyle="1" w:styleId="do1">
    <w:name w:val="do1"/>
    <w:rsid w:val="008D444D"/>
    <w:rPr>
      <w:b/>
      <w:bCs/>
      <w:sz w:val="26"/>
      <w:szCs w:val="26"/>
    </w:rPr>
  </w:style>
  <w:style w:type="paragraph" w:customStyle="1" w:styleId="CharChar1">
    <w:name w:val="Char Char1"/>
    <w:basedOn w:val="NormalIndent"/>
    <w:rsid w:val="00466CDD"/>
    <w:pPr>
      <w:spacing w:before="120" w:after="240" w:line="240" w:lineRule="atLeast"/>
      <w:ind w:left="0"/>
    </w:pPr>
    <w:rPr>
      <w:rFonts w:ascii="Tahoma" w:hAnsi="Tahoma" w:cs="Arial"/>
      <w:sz w:val="20"/>
      <w:szCs w:val="20"/>
      <w:lang w:val="en-GB" w:eastAsia="en-US"/>
    </w:rPr>
  </w:style>
  <w:style w:type="paragraph" w:styleId="BodyTextIndent3">
    <w:name w:val="Body Text Indent 3"/>
    <w:basedOn w:val="Normal"/>
    <w:rsid w:val="00CB5E8A"/>
    <w:pPr>
      <w:spacing w:after="120"/>
      <w:ind w:left="360"/>
    </w:pPr>
    <w:rPr>
      <w:sz w:val="16"/>
      <w:szCs w:val="16"/>
    </w:rPr>
  </w:style>
  <w:style w:type="paragraph" w:customStyle="1" w:styleId="CharCharCaracterCharCharCaracterCharCharCaracter">
    <w:name w:val="Char Char Caracter Char Char Caracter Char Char Caracter"/>
    <w:basedOn w:val="NormalIndent"/>
    <w:rsid w:val="00957FC6"/>
    <w:pPr>
      <w:spacing w:before="120" w:after="240" w:line="240" w:lineRule="atLeast"/>
      <w:ind w:left="0"/>
    </w:pPr>
    <w:rPr>
      <w:rFonts w:ascii="Tahoma" w:hAnsi="Tahoma" w:cs="Arial"/>
      <w:sz w:val="20"/>
      <w:szCs w:val="20"/>
      <w:lang w:val="en-GB" w:eastAsia="en-US"/>
    </w:rPr>
  </w:style>
  <w:style w:type="character" w:customStyle="1" w:styleId="tli1">
    <w:name w:val="tli1"/>
    <w:basedOn w:val="DefaultParagraphFont"/>
    <w:rsid w:val="00034B2B"/>
  </w:style>
  <w:style w:type="character" w:styleId="Hyperlink">
    <w:name w:val="Hyperlink"/>
    <w:uiPriority w:val="99"/>
    <w:rsid w:val="004A78D4"/>
    <w:rPr>
      <w:b/>
      <w:bCs/>
      <w:color w:val="333399"/>
      <w:u w:val="single"/>
    </w:rPr>
  </w:style>
  <w:style w:type="character" w:customStyle="1" w:styleId="preambul1">
    <w:name w:val="preambul1"/>
    <w:rsid w:val="000E5EAF"/>
    <w:rPr>
      <w:i/>
      <w:iCs/>
      <w:color w:val="000000"/>
    </w:rPr>
  </w:style>
  <w:style w:type="paragraph" w:customStyle="1" w:styleId="CharChar2">
    <w:name w:val="Char Char2"/>
    <w:basedOn w:val="NormalIndent"/>
    <w:rsid w:val="00114770"/>
    <w:pPr>
      <w:spacing w:before="120" w:after="240" w:line="240" w:lineRule="atLeast"/>
      <w:ind w:left="0"/>
    </w:pPr>
    <w:rPr>
      <w:rFonts w:ascii="Tahoma" w:hAnsi="Tahoma" w:cs="Arial"/>
      <w:sz w:val="20"/>
      <w:szCs w:val="20"/>
      <w:lang w:val="en-GB" w:eastAsia="en-US"/>
    </w:rPr>
  </w:style>
  <w:style w:type="paragraph" w:customStyle="1" w:styleId="CharCharCharChar">
    <w:name w:val="Char Char Char Char"/>
    <w:basedOn w:val="NormalIndent"/>
    <w:rsid w:val="006360C8"/>
    <w:pPr>
      <w:spacing w:before="120" w:after="240" w:line="240" w:lineRule="atLeast"/>
      <w:ind w:left="0"/>
    </w:pPr>
    <w:rPr>
      <w:rFonts w:ascii="Tahoma" w:hAnsi="Tahoma" w:cs="Arial"/>
      <w:sz w:val="20"/>
      <w:szCs w:val="20"/>
      <w:lang w:val="en-GB" w:eastAsia="en-US"/>
    </w:rPr>
  </w:style>
  <w:style w:type="paragraph" w:customStyle="1" w:styleId="CaracterCaracter3">
    <w:name w:val="Caracter Caracter3"/>
    <w:basedOn w:val="Normal"/>
    <w:rsid w:val="00B91E54"/>
    <w:rPr>
      <w:lang w:val="pl-PL" w:eastAsia="pl-PL"/>
    </w:rPr>
  </w:style>
  <w:style w:type="paragraph" w:customStyle="1" w:styleId="1">
    <w:name w:val="1"/>
    <w:basedOn w:val="NormalIndent"/>
    <w:rsid w:val="00DF1975"/>
    <w:pPr>
      <w:spacing w:before="120" w:after="240" w:line="240" w:lineRule="atLeast"/>
      <w:ind w:left="0"/>
    </w:pPr>
    <w:rPr>
      <w:rFonts w:ascii="Tahoma" w:hAnsi="Tahoma" w:cs="Arial"/>
      <w:sz w:val="20"/>
      <w:szCs w:val="20"/>
      <w:lang w:val="en-GB" w:eastAsia="en-US"/>
    </w:rPr>
  </w:style>
  <w:style w:type="character" w:customStyle="1" w:styleId="tpt1">
    <w:name w:val="tpt1"/>
    <w:rsid w:val="00191187"/>
    <w:rPr>
      <w:rFonts w:cs="Times New Roman"/>
    </w:rPr>
  </w:style>
  <w:style w:type="paragraph" w:styleId="Header">
    <w:name w:val="header"/>
    <w:basedOn w:val="Normal"/>
    <w:link w:val="HeaderChar"/>
    <w:rsid w:val="00DC25CC"/>
    <w:pPr>
      <w:tabs>
        <w:tab w:val="center" w:pos="4680"/>
        <w:tab w:val="right" w:pos="9360"/>
      </w:tabs>
    </w:pPr>
  </w:style>
  <w:style w:type="character" w:customStyle="1" w:styleId="HeaderChar">
    <w:name w:val="Header Char"/>
    <w:link w:val="Header"/>
    <w:rsid w:val="00DC25CC"/>
    <w:rPr>
      <w:sz w:val="24"/>
      <w:szCs w:val="24"/>
      <w:lang w:val="ro-RO" w:eastAsia="ro-RO"/>
    </w:rPr>
  </w:style>
  <w:style w:type="paragraph" w:styleId="Footer">
    <w:name w:val="footer"/>
    <w:basedOn w:val="Normal"/>
    <w:link w:val="FooterChar"/>
    <w:uiPriority w:val="99"/>
    <w:rsid w:val="00DC25CC"/>
    <w:pPr>
      <w:tabs>
        <w:tab w:val="center" w:pos="4680"/>
        <w:tab w:val="right" w:pos="9360"/>
      </w:tabs>
    </w:pPr>
  </w:style>
  <w:style w:type="character" w:customStyle="1" w:styleId="FooterChar">
    <w:name w:val="Footer Char"/>
    <w:link w:val="Footer"/>
    <w:uiPriority w:val="99"/>
    <w:rsid w:val="00DC25CC"/>
    <w:rPr>
      <w:sz w:val="24"/>
      <w:szCs w:val="24"/>
      <w:lang w:val="ro-RO" w:eastAsia="ro-RO"/>
    </w:rPr>
  </w:style>
  <w:style w:type="character" w:customStyle="1" w:styleId="ar1">
    <w:name w:val="ar1"/>
    <w:rsid w:val="00F72B61"/>
    <w:rPr>
      <w:b/>
      <w:bCs/>
      <w:color w:val="0000AF"/>
      <w:sz w:val="22"/>
      <w:szCs w:val="22"/>
    </w:rPr>
  </w:style>
  <w:style w:type="paragraph" w:customStyle="1" w:styleId="CharCharCaracterCharCharCaracterCharCharCaracter0">
    <w:name w:val="Char Char Caracter Char Char Caracter Char Char Caracter"/>
    <w:basedOn w:val="NormalIndent"/>
    <w:rsid w:val="0077097D"/>
    <w:pPr>
      <w:spacing w:before="120" w:after="240" w:line="240" w:lineRule="atLeast"/>
      <w:ind w:left="0"/>
    </w:pPr>
    <w:rPr>
      <w:rFonts w:ascii="Tahoma" w:hAnsi="Tahoma" w:cs="Arial"/>
      <w:sz w:val="20"/>
      <w:szCs w:val="20"/>
      <w:lang w:val="en-GB" w:eastAsia="en-US"/>
    </w:rPr>
  </w:style>
  <w:style w:type="character" w:customStyle="1" w:styleId="js-ineffectstring">
    <w:name w:val="js-ineffectstring"/>
    <w:basedOn w:val="DefaultParagraphFont"/>
    <w:rsid w:val="0006544F"/>
  </w:style>
  <w:style w:type="character" w:customStyle="1" w:styleId="js-calendar">
    <w:name w:val="js-calendar"/>
    <w:basedOn w:val="DefaultParagraphFont"/>
    <w:rsid w:val="0006544F"/>
  </w:style>
  <w:style w:type="paragraph" w:styleId="NormalWeb">
    <w:name w:val="Normal (Web)"/>
    <w:basedOn w:val="Normal"/>
    <w:uiPriority w:val="99"/>
    <w:semiHidden/>
    <w:unhideWhenUsed/>
    <w:rsid w:val="0006544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5770">
      <w:bodyDiv w:val="1"/>
      <w:marLeft w:val="0"/>
      <w:marRight w:val="0"/>
      <w:marTop w:val="0"/>
      <w:marBottom w:val="0"/>
      <w:divBdr>
        <w:top w:val="none" w:sz="0" w:space="0" w:color="auto"/>
        <w:left w:val="none" w:sz="0" w:space="0" w:color="auto"/>
        <w:bottom w:val="none" w:sz="0" w:space="0" w:color="auto"/>
        <w:right w:val="none" w:sz="0" w:space="0" w:color="auto"/>
      </w:divBdr>
    </w:div>
    <w:div w:id="367337107">
      <w:bodyDiv w:val="1"/>
      <w:marLeft w:val="0"/>
      <w:marRight w:val="0"/>
      <w:marTop w:val="0"/>
      <w:marBottom w:val="0"/>
      <w:divBdr>
        <w:top w:val="none" w:sz="0" w:space="0" w:color="auto"/>
        <w:left w:val="none" w:sz="0" w:space="0" w:color="auto"/>
        <w:bottom w:val="none" w:sz="0" w:space="0" w:color="auto"/>
        <w:right w:val="none" w:sz="0" w:space="0" w:color="auto"/>
      </w:divBdr>
      <w:divsChild>
        <w:div w:id="2005430467">
          <w:marLeft w:val="0"/>
          <w:marRight w:val="0"/>
          <w:marTop w:val="0"/>
          <w:marBottom w:val="0"/>
          <w:divBdr>
            <w:top w:val="none" w:sz="0" w:space="0" w:color="auto"/>
            <w:left w:val="none" w:sz="0" w:space="0" w:color="auto"/>
            <w:bottom w:val="none" w:sz="0" w:space="0" w:color="auto"/>
            <w:right w:val="none" w:sz="0" w:space="0" w:color="auto"/>
          </w:divBdr>
          <w:divsChild>
            <w:div w:id="1519924771">
              <w:marLeft w:val="0"/>
              <w:marRight w:val="0"/>
              <w:marTop w:val="0"/>
              <w:marBottom w:val="0"/>
              <w:divBdr>
                <w:top w:val="dashed" w:sz="6" w:space="0" w:color="FFFFFF"/>
                <w:left w:val="dashed" w:sz="6" w:space="3" w:color="FFFFFF"/>
                <w:bottom w:val="dashed" w:sz="6" w:space="0" w:color="FFFFFF"/>
                <w:right w:val="dashed" w:sz="6" w:space="3" w:color="FFFFFF"/>
              </w:divBdr>
              <w:divsChild>
                <w:div w:id="26870712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708460525">
      <w:bodyDiv w:val="1"/>
      <w:marLeft w:val="0"/>
      <w:marRight w:val="0"/>
      <w:marTop w:val="0"/>
      <w:marBottom w:val="0"/>
      <w:divBdr>
        <w:top w:val="none" w:sz="0" w:space="0" w:color="auto"/>
        <w:left w:val="none" w:sz="0" w:space="0" w:color="auto"/>
        <w:bottom w:val="none" w:sz="0" w:space="0" w:color="auto"/>
        <w:right w:val="none" w:sz="0" w:space="0" w:color="auto"/>
      </w:divBdr>
    </w:div>
    <w:div w:id="856040107">
      <w:bodyDiv w:val="1"/>
      <w:marLeft w:val="0"/>
      <w:marRight w:val="0"/>
      <w:marTop w:val="0"/>
      <w:marBottom w:val="0"/>
      <w:divBdr>
        <w:top w:val="none" w:sz="0" w:space="0" w:color="auto"/>
        <w:left w:val="none" w:sz="0" w:space="0" w:color="auto"/>
        <w:bottom w:val="none" w:sz="0" w:space="0" w:color="auto"/>
        <w:right w:val="none" w:sz="0" w:space="0" w:color="auto"/>
      </w:divBdr>
      <w:divsChild>
        <w:div w:id="1037898978">
          <w:marLeft w:val="0"/>
          <w:marRight w:val="0"/>
          <w:marTop w:val="0"/>
          <w:marBottom w:val="0"/>
          <w:divBdr>
            <w:top w:val="none" w:sz="0" w:space="0" w:color="auto"/>
            <w:left w:val="none" w:sz="0" w:space="0" w:color="auto"/>
            <w:bottom w:val="none" w:sz="0" w:space="0" w:color="auto"/>
            <w:right w:val="none" w:sz="0" w:space="0" w:color="auto"/>
          </w:divBdr>
          <w:divsChild>
            <w:div w:id="9104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1954">
      <w:bodyDiv w:val="1"/>
      <w:marLeft w:val="0"/>
      <w:marRight w:val="0"/>
      <w:marTop w:val="0"/>
      <w:marBottom w:val="0"/>
      <w:divBdr>
        <w:top w:val="none" w:sz="0" w:space="0" w:color="auto"/>
        <w:left w:val="none" w:sz="0" w:space="0" w:color="auto"/>
        <w:bottom w:val="none" w:sz="0" w:space="0" w:color="auto"/>
        <w:right w:val="none" w:sz="0" w:space="0" w:color="auto"/>
      </w:divBdr>
    </w:div>
    <w:div w:id="15549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User\Sintact%202.0\cache\Legislatie\temp\001241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1833-DD5B-472D-8DEB-42875049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995</Words>
  <Characters>5675</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6657</CharactersWithSpaces>
  <SharedDoc>false</SharedDoc>
  <HLinks>
    <vt:vector size="24" baseType="variant">
      <vt:variant>
        <vt:i4>1048603</vt:i4>
      </vt:variant>
      <vt:variant>
        <vt:i4>9</vt:i4>
      </vt:variant>
      <vt:variant>
        <vt:i4>0</vt:i4>
      </vt:variant>
      <vt:variant>
        <vt:i4>5</vt:i4>
      </vt:variant>
      <vt:variant>
        <vt:lpwstr>C:\Documents and Settings\User\Sintact 2.0\cache\Legislatie\temp\00124154.HTM</vt:lpwstr>
      </vt:variant>
      <vt:variant>
        <vt:lpwstr>#</vt:lpwstr>
      </vt:variant>
      <vt:variant>
        <vt:i4>1048603</vt:i4>
      </vt:variant>
      <vt:variant>
        <vt:i4>6</vt:i4>
      </vt:variant>
      <vt:variant>
        <vt:i4>0</vt:i4>
      </vt:variant>
      <vt:variant>
        <vt:i4>5</vt:i4>
      </vt:variant>
      <vt:variant>
        <vt:lpwstr>C:\Documents and Settings\User\Sintact 2.0\cache\Legislatie\temp\00124154.HTM</vt:lpwstr>
      </vt:variant>
      <vt:variant>
        <vt:lpwstr>#</vt:lpwstr>
      </vt:variant>
      <vt:variant>
        <vt:i4>5570666</vt:i4>
      </vt:variant>
      <vt:variant>
        <vt:i4>3</vt:i4>
      </vt:variant>
      <vt:variant>
        <vt:i4>0</vt:i4>
      </vt:variant>
      <vt:variant>
        <vt:i4>5</vt:i4>
      </vt:variant>
      <vt:variant>
        <vt:lpwstr>C:\Documents and Settings\AppData\Local\Microsoft\Windows\Temporary Internet Files\Sintact 2.0\cache\Legislatie\temp\00136744.htm</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Mirela Stoian</cp:lastModifiedBy>
  <cp:revision>8</cp:revision>
  <cp:lastPrinted>2024-06-11T07:49:00Z</cp:lastPrinted>
  <dcterms:created xsi:type="dcterms:W3CDTF">2024-06-07T07:49:00Z</dcterms:created>
  <dcterms:modified xsi:type="dcterms:W3CDTF">2024-06-20T12:11:00Z</dcterms:modified>
</cp:coreProperties>
</file>