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370F" w14:textId="77777777" w:rsidR="00866CC2" w:rsidRPr="00130100" w:rsidRDefault="004C062F" w:rsidP="007B2872">
      <w:pPr>
        <w:jc w:val="center"/>
        <w:rPr>
          <w:b/>
          <w:sz w:val="28"/>
          <w:szCs w:val="28"/>
        </w:rPr>
      </w:pPr>
      <w:r w:rsidRPr="00130100">
        <w:rPr>
          <w:b/>
          <w:sz w:val="28"/>
          <w:szCs w:val="28"/>
        </w:rPr>
        <w:t>NOTĂ DE FUNDAMENTARE</w:t>
      </w:r>
    </w:p>
    <w:p w14:paraId="0D3DC0B6" w14:textId="77777777" w:rsidR="00B4090D" w:rsidRPr="00130100" w:rsidRDefault="00B4090D" w:rsidP="007B2872"/>
    <w:p w14:paraId="3EC528BD" w14:textId="12B359A3" w:rsidR="00636B3E" w:rsidRPr="00130100" w:rsidRDefault="00172E26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  <w:r w:rsidRPr="00130100">
        <w:rPr>
          <w:b/>
          <w:bCs/>
          <w:sz w:val="24"/>
          <w:szCs w:val="24"/>
          <w:lang w:val="ro-RO"/>
        </w:rPr>
        <w:t>Secțiunea</w:t>
      </w:r>
      <w:r w:rsidR="00EF6E51" w:rsidRPr="00130100">
        <w:rPr>
          <w:b/>
          <w:bCs/>
          <w:sz w:val="24"/>
          <w:szCs w:val="24"/>
          <w:lang w:val="ro-RO"/>
        </w:rPr>
        <w:t xml:space="preserve"> 1.</w:t>
      </w:r>
    </w:p>
    <w:p w14:paraId="36FA9893" w14:textId="0ECCE809" w:rsidR="005B18EF" w:rsidRPr="00130100" w:rsidRDefault="004F62F9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  <w:r w:rsidRPr="00130100">
        <w:rPr>
          <w:b/>
          <w:bCs/>
          <w:sz w:val="24"/>
          <w:szCs w:val="24"/>
          <w:lang w:val="ro-RO"/>
        </w:rPr>
        <w:t>Titlul proiectului de act normativ</w:t>
      </w:r>
    </w:p>
    <w:p w14:paraId="32E559F7" w14:textId="77777777" w:rsidR="00B4090D" w:rsidRPr="00130100" w:rsidRDefault="00B4090D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30100" w:rsidRPr="00130100" w14:paraId="02A52EB3" w14:textId="77777777" w:rsidTr="00250866">
        <w:trPr>
          <w:trHeight w:val="916"/>
        </w:trPr>
        <w:tc>
          <w:tcPr>
            <w:tcW w:w="10632" w:type="dxa"/>
          </w:tcPr>
          <w:p w14:paraId="6ADB1800" w14:textId="5749650D" w:rsidR="00BA601F" w:rsidRPr="00130100" w:rsidRDefault="00BA601F" w:rsidP="007B2872">
            <w:pPr>
              <w:jc w:val="center"/>
              <w:rPr>
                <w:b/>
                <w:spacing w:val="-4"/>
              </w:rPr>
            </w:pPr>
            <w:r w:rsidRPr="00130100">
              <w:rPr>
                <w:b/>
              </w:rPr>
              <w:t>Hotărâre</w:t>
            </w:r>
            <w:r w:rsidR="00E767F7" w:rsidRPr="00130100">
              <w:rPr>
                <w:b/>
              </w:rPr>
              <w:t xml:space="preserve"> </w:t>
            </w:r>
            <w:r w:rsidRPr="00130100">
              <w:rPr>
                <w:b/>
              </w:rPr>
              <w:t xml:space="preserve">a Guvernului </w:t>
            </w:r>
            <w:r w:rsidR="00AB13B1" w:rsidRPr="00130100">
              <w:rPr>
                <w:b/>
              </w:rPr>
              <w:t>pentru</w:t>
            </w:r>
            <w:r w:rsidRPr="00130100">
              <w:rPr>
                <w:b/>
              </w:rPr>
              <w:t xml:space="preserve"> aprobarea indicatorilor </w:t>
            </w:r>
            <w:proofErr w:type="spellStart"/>
            <w:r w:rsidRPr="00130100">
              <w:rPr>
                <w:b/>
              </w:rPr>
              <w:t>tehnico</w:t>
            </w:r>
            <w:proofErr w:type="spellEnd"/>
            <w:r w:rsidRPr="00130100">
              <w:rPr>
                <w:b/>
              </w:rPr>
              <w:t xml:space="preserve">-economici </w:t>
            </w:r>
            <w:r w:rsidRPr="00130100">
              <w:rPr>
                <w:b/>
                <w:bCs/>
              </w:rPr>
              <w:t xml:space="preserve">ai </w:t>
            </w:r>
            <w:r w:rsidRPr="00130100">
              <w:rPr>
                <w:b/>
              </w:rPr>
              <w:t xml:space="preserve">obiectivului de </w:t>
            </w:r>
            <w:r w:rsidR="00172E26" w:rsidRPr="00130100">
              <w:rPr>
                <w:b/>
              </w:rPr>
              <w:t>investiții</w:t>
            </w:r>
            <w:r w:rsidRPr="00130100">
              <w:rPr>
                <w:b/>
              </w:rPr>
              <w:t xml:space="preserve"> </w:t>
            </w:r>
          </w:p>
          <w:p w14:paraId="6A1354B2" w14:textId="4E16E8E4" w:rsidR="004C062F" w:rsidRPr="00130100" w:rsidRDefault="003360B9" w:rsidP="007B2872">
            <w:pPr>
              <w:tabs>
                <w:tab w:val="left" w:pos="4536"/>
              </w:tabs>
              <w:jc w:val="center"/>
              <w:rPr>
                <w:b/>
                <w:iCs/>
              </w:rPr>
            </w:pPr>
            <w:r w:rsidRPr="00130100">
              <w:rPr>
                <w:rFonts w:eastAsia="PMingLiU"/>
                <w:b/>
                <w:noProof/>
              </w:rPr>
              <w:t>„Sporirea eficienţei economice şi a siguranţei feroviare prin creşterea nivelului de centralizare al instalaţiilor de semnalizare feroviară – 8 loturi: Lot 3 – Sectoare CF: Lot 3 – Sucursala Regională CF Brașov”</w:t>
            </w:r>
            <w:r w:rsidR="00B4090D" w:rsidRPr="00130100">
              <w:rPr>
                <w:b/>
                <w:iCs/>
              </w:rPr>
              <w:t xml:space="preserve">, </w:t>
            </w:r>
            <w:r w:rsidR="00BA601F" w:rsidRPr="00130100">
              <w:rPr>
                <w:b/>
                <w:bCs/>
              </w:rPr>
              <w:t>lucrare de utilitate publică de interes național</w:t>
            </w:r>
          </w:p>
        </w:tc>
      </w:tr>
    </w:tbl>
    <w:p w14:paraId="0D93EED5" w14:textId="7DD33B1A" w:rsidR="00B4090D" w:rsidRPr="00130100" w:rsidRDefault="00B4090D" w:rsidP="007B2872">
      <w:pPr>
        <w:rPr>
          <w:b/>
        </w:rPr>
      </w:pPr>
    </w:p>
    <w:p w14:paraId="2B8F5C84" w14:textId="3518E9E3" w:rsidR="00131888" w:rsidRPr="00130100" w:rsidRDefault="00131888" w:rsidP="007B2872">
      <w:pPr>
        <w:rPr>
          <w:b/>
        </w:rPr>
      </w:pPr>
    </w:p>
    <w:p w14:paraId="0FE3018D" w14:textId="77777777" w:rsidR="00131888" w:rsidRPr="00130100" w:rsidRDefault="00131888" w:rsidP="007B2872">
      <w:pPr>
        <w:rPr>
          <w:b/>
        </w:rPr>
      </w:pPr>
    </w:p>
    <w:p w14:paraId="40E9A10F" w14:textId="679BB478" w:rsidR="00F86F81" w:rsidRPr="00130100" w:rsidRDefault="00172E26" w:rsidP="007B2872">
      <w:pPr>
        <w:jc w:val="center"/>
        <w:rPr>
          <w:b/>
          <w:bCs/>
        </w:rPr>
      </w:pPr>
      <w:r w:rsidRPr="00130100">
        <w:rPr>
          <w:b/>
          <w:bCs/>
        </w:rPr>
        <w:t>Secțiunea</w:t>
      </w:r>
      <w:r w:rsidR="00EF6E51" w:rsidRPr="00130100">
        <w:rPr>
          <w:b/>
          <w:bCs/>
        </w:rPr>
        <w:t xml:space="preserve"> </w:t>
      </w:r>
      <w:r w:rsidR="004F62F9" w:rsidRPr="00130100">
        <w:rPr>
          <w:b/>
          <w:bCs/>
        </w:rPr>
        <w:t>a 2 – a</w:t>
      </w:r>
    </w:p>
    <w:p w14:paraId="4236B239" w14:textId="4EC24B3B" w:rsidR="005E5C39" w:rsidRPr="00130100" w:rsidRDefault="004C062F" w:rsidP="007B2872">
      <w:pPr>
        <w:jc w:val="center"/>
        <w:rPr>
          <w:b/>
        </w:rPr>
      </w:pPr>
      <w:r w:rsidRPr="00130100">
        <w:rPr>
          <w:b/>
        </w:rPr>
        <w:t xml:space="preserve">Motivele </w:t>
      </w:r>
      <w:r w:rsidR="00F86F81" w:rsidRPr="00130100">
        <w:rPr>
          <w:b/>
        </w:rPr>
        <w:t>emit</w:t>
      </w:r>
      <w:r w:rsidRPr="00130100">
        <w:rPr>
          <w:b/>
        </w:rPr>
        <w:t>erii act</w:t>
      </w:r>
      <w:r w:rsidR="00F86F81" w:rsidRPr="00130100">
        <w:rPr>
          <w:b/>
        </w:rPr>
        <w:t>ului</w:t>
      </w:r>
      <w:r w:rsidRPr="00130100">
        <w:rPr>
          <w:b/>
        </w:rPr>
        <w:t xml:space="preserve"> normativ</w:t>
      </w:r>
    </w:p>
    <w:p w14:paraId="111570E4" w14:textId="77777777" w:rsidR="00B4090D" w:rsidRPr="00130100" w:rsidRDefault="00B4090D" w:rsidP="007B2872">
      <w:pPr>
        <w:jc w:val="center"/>
        <w:rPr>
          <w:b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8100"/>
      </w:tblGrid>
      <w:tr w:rsidR="00130100" w:rsidRPr="00130100" w14:paraId="46C942A6" w14:textId="77777777" w:rsidTr="00645733">
        <w:trPr>
          <w:trHeight w:val="841"/>
        </w:trPr>
        <w:tc>
          <w:tcPr>
            <w:tcW w:w="2277" w:type="dxa"/>
          </w:tcPr>
          <w:p w14:paraId="45D70686" w14:textId="74B60FE9" w:rsidR="004C062F" w:rsidRPr="00130100" w:rsidRDefault="004F62F9" w:rsidP="007B2872">
            <w:pPr>
              <w:contextualSpacing/>
              <w:jc w:val="both"/>
            </w:pPr>
            <w:r w:rsidRPr="00130100">
              <w:t>2.1. Sursa proiectului de act normativ</w:t>
            </w:r>
          </w:p>
        </w:tc>
        <w:tc>
          <w:tcPr>
            <w:tcW w:w="8100" w:type="dxa"/>
            <w:shd w:val="clear" w:color="auto" w:fill="auto"/>
          </w:tcPr>
          <w:p w14:paraId="4F6D5916" w14:textId="1C053048" w:rsidR="00AD16AF" w:rsidRPr="00130100" w:rsidRDefault="00AD16AF" w:rsidP="00AD16AF">
            <w:pPr>
              <w:ind w:right="201"/>
              <w:jc w:val="both"/>
              <w:rPr>
                <w:lang w:eastAsia="x-none"/>
              </w:rPr>
            </w:pPr>
            <w:r w:rsidRPr="00130100">
              <w:rPr>
                <w:rFonts w:eastAsia="Calibri"/>
                <w:bCs/>
              </w:rPr>
              <w:t xml:space="preserve">      </w:t>
            </w:r>
            <w:r w:rsidRPr="00130100">
              <w:rPr>
                <w:lang w:eastAsia="x-none"/>
              </w:rPr>
              <w:t xml:space="preserve">Creșterea nivelului de centralizare al unor instalații de semnalizare prin centralizarea instalațiilor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integrarea acestora în centre de management ale traficului rezolvă problema deficitului de personal, contribuie la îmbunătățirea siguranței circulației  trenurilor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conduce la creșterea  vitezei de circulație pe secțiile modernizate.</w:t>
            </w:r>
          </w:p>
          <w:p w14:paraId="3EBA222A" w14:textId="77777777" w:rsidR="00572CD3" w:rsidRPr="00130100" w:rsidRDefault="00AD16AF" w:rsidP="00572CD3">
            <w:pPr>
              <w:ind w:right="201" w:firstLine="360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 xml:space="preserve">CNCF „CFR" SA se confruntă cu un deficit important de personal calificat în sectorul de management al traficului, iar tendința este de creștere a acestui deficit. Măsurile care vizează reducerea necesarului de personal creează oportunitatea de a utiliza în mod adecvat personalul existent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de a elimina costurile suplimentare generate de depășirea regimului normat de muncă.</w:t>
            </w:r>
          </w:p>
          <w:p w14:paraId="5B168A76" w14:textId="4892B1C1" w:rsidR="00AD16AF" w:rsidRPr="00130100" w:rsidRDefault="00AD16AF" w:rsidP="00572CD3">
            <w:pPr>
              <w:ind w:right="201" w:firstLine="360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 xml:space="preserve">Pe de altă parte, lipsa modernizărilor la instalațiile de centralizare obligă CNCF „CFR" SA la menținerea în funcțiune a unor componente vechi, cu durata de viață depășită, dificil de întreținut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care prezintă o predispoziție crescută pentru defectare. În aceste condiții, riscul apariției unor defectări cu consecințe </w:t>
            </w:r>
            <w:proofErr w:type="spellStart"/>
            <w:r w:rsidRPr="00130100">
              <w:rPr>
                <w:lang w:eastAsia="x-none"/>
              </w:rPr>
              <w:t>potenţial</w:t>
            </w:r>
            <w:proofErr w:type="spellEnd"/>
            <w:r w:rsidRPr="00130100">
              <w:rPr>
                <w:lang w:eastAsia="x-none"/>
              </w:rPr>
              <w:t xml:space="preserve"> periculoase este crescut.</w:t>
            </w:r>
          </w:p>
          <w:p w14:paraId="40B3A4E2" w14:textId="00C67C01" w:rsidR="00ED6D37" w:rsidRPr="00130100" w:rsidRDefault="00572CD3" w:rsidP="00572CD3">
            <w:pPr>
              <w:ind w:right="11"/>
              <w:jc w:val="both"/>
            </w:pPr>
            <w:r w:rsidRPr="00130100">
              <w:rPr>
                <w:lang w:eastAsia="x-none"/>
              </w:rPr>
              <w:t xml:space="preserve">      P</w:t>
            </w:r>
            <w:r w:rsidR="00AD16AF" w:rsidRPr="00130100">
              <w:rPr>
                <w:lang w:eastAsia="x-none"/>
              </w:rPr>
              <w:t xml:space="preserve">roiectul </w:t>
            </w:r>
            <w:r w:rsidR="00AD16AF" w:rsidRPr="00130100">
              <w:rPr>
                <w:i/>
                <w:lang w:eastAsia="x-none"/>
              </w:rPr>
              <w:t xml:space="preserve">„Sporirea eficienței economice </w:t>
            </w:r>
            <w:proofErr w:type="spellStart"/>
            <w:r w:rsidR="00AD16AF" w:rsidRPr="00130100">
              <w:rPr>
                <w:i/>
                <w:lang w:eastAsia="x-none"/>
              </w:rPr>
              <w:t>şi</w:t>
            </w:r>
            <w:proofErr w:type="spellEnd"/>
            <w:r w:rsidR="00AD16AF" w:rsidRPr="00130100">
              <w:rPr>
                <w:i/>
                <w:lang w:eastAsia="x-none"/>
              </w:rPr>
              <w:t xml:space="preserve"> a siguranței feroviare prin creșterea nivelului de centralizare al instalațiilor de semnalizare feroviară"</w:t>
            </w:r>
            <w:r w:rsidR="00AD16AF" w:rsidRPr="00130100">
              <w:rPr>
                <w:lang w:eastAsia="x-none"/>
              </w:rPr>
              <w:t xml:space="preserve">, este una din etapele prin care se realizează lucrările cuprinse în capitolul I.1 - Modernizarea </w:t>
            </w:r>
            <w:proofErr w:type="spellStart"/>
            <w:r w:rsidR="00AD16AF" w:rsidRPr="00130100">
              <w:rPr>
                <w:lang w:eastAsia="x-none"/>
              </w:rPr>
              <w:t>şi</w:t>
            </w:r>
            <w:proofErr w:type="spellEnd"/>
            <w:r w:rsidR="00AD16AF" w:rsidRPr="00130100">
              <w:rPr>
                <w:lang w:eastAsia="x-none"/>
              </w:rPr>
              <w:t xml:space="preserve"> reînnoirea infrastructurii feroviare din Pilonul I - </w:t>
            </w:r>
            <w:proofErr w:type="spellStart"/>
            <w:r w:rsidR="00AD16AF" w:rsidRPr="00130100">
              <w:rPr>
                <w:lang w:eastAsia="x-none"/>
              </w:rPr>
              <w:t>Tranziţia</w:t>
            </w:r>
            <w:proofErr w:type="spellEnd"/>
            <w:r w:rsidR="00AD16AF" w:rsidRPr="00130100">
              <w:rPr>
                <w:lang w:eastAsia="x-none"/>
              </w:rPr>
              <w:t xml:space="preserve"> verde, Componenta C4 - Transport sustenabil din PNRR, respectiv „Centralizări electronice </w:t>
            </w:r>
            <w:proofErr w:type="spellStart"/>
            <w:r w:rsidR="00AD16AF" w:rsidRPr="00130100">
              <w:rPr>
                <w:lang w:eastAsia="x-none"/>
              </w:rPr>
              <w:t>şi</w:t>
            </w:r>
            <w:proofErr w:type="spellEnd"/>
            <w:r w:rsidR="00AD16AF" w:rsidRPr="00130100">
              <w:rPr>
                <w:lang w:eastAsia="x-none"/>
              </w:rPr>
              <w:t xml:space="preserve"> electro­dinamice"</w:t>
            </w:r>
            <w:r w:rsidRPr="00130100">
              <w:rPr>
                <w:lang w:eastAsia="x-none"/>
              </w:rPr>
              <w:t>, al cărui o</w:t>
            </w:r>
            <w:r w:rsidR="00ED6D37" w:rsidRPr="00130100">
              <w:t xml:space="preserve">biectivul general </w:t>
            </w:r>
            <w:r w:rsidRPr="00130100">
              <w:t>vizează</w:t>
            </w:r>
            <w:r w:rsidR="00ED6D37" w:rsidRPr="00130100">
              <w:t xml:space="preserve"> </w:t>
            </w:r>
            <w:r w:rsidRPr="00130100">
              <w:t xml:space="preserve">îndeplinirea </w:t>
            </w:r>
            <w:r w:rsidR="00ED6D37" w:rsidRPr="00130100">
              <w:t>„</w:t>
            </w:r>
            <w:r w:rsidR="00ED6D37" w:rsidRPr="00130100">
              <w:rPr>
                <w:i/>
                <w:iCs/>
              </w:rPr>
              <w:t>Strategiei de dezvoltare a infrastructurii feroviare 2021-2025"</w:t>
            </w:r>
            <w:r w:rsidR="00ED6D37" w:rsidRPr="00130100">
              <w:t>, aprobată de Guvernul României prin HG</w:t>
            </w:r>
            <w:r w:rsidRPr="00130100">
              <w:t xml:space="preserve"> nr.</w:t>
            </w:r>
            <w:r w:rsidR="00ED6D37" w:rsidRPr="00130100">
              <w:t xml:space="preserve"> 985/2020.</w:t>
            </w:r>
          </w:p>
        </w:tc>
      </w:tr>
      <w:tr w:rsidR="00130100" w:rsidRPr="00130100" w14:paraId="7CCB04C8" w14:textId="77777777" w:rsidTr="00297A4B">
        <w:trPr>
          <w:trHeight w:val="277"/>
        </w:trPr>
        <w:tc>
          <w:tcPr>
            <w:tcW w:w="2277" w:type="dxa"/>
          </w:tcPr>
          <w:p w14:paraId="320EBE43" w14:textId="15E6EC4C" w:rsidR="000D6906" w:rsidRPr="00130100" w:rsidRDefault="004F62F9" w:rsidP="007B2872">
            <w:pPr>
              <w:ind w:right="18"/>
              <w:contextualSpacing/>
              <w:jc w:val="both"/>
            </w:pPr>
            <w:r w:rsidRPr="00130100">
              <w:t xml:space="preserve">2.2.Descrierea </w:t>
            </w:r>
            <w:proofErr w:type="spellStart"/>
            <w:r w:rsidRPr="00130100">
              <w:t>situaţiei</w:t>
            </w:r>
            <w:proofErr w:type="spellEnd"/>
            <w:r w:rsidRPr="00130100">
              <w:t xml:space="preserve"> actuale</w:t>
            </w:r>
          </w:p>
        </w:tc>
        <w:tc>
          <w:tcPr>
            <w:tcW w:w="8100" w:type="dxa"/>
            <w:shd w:val="clear" w:color="auto" w:fill="auto"/>
          </w:tcPr>
          <w:p w14:paraId="53BF37EA" w14:textId="45F50805" w:rsidR="00BC54EE" w:rsidRPr="00130100" w:rsidRDefault="00253341" w:rsidP="007B2872">
            <w:pPr>
              <w:contextualSpacing/>
              <w:jc w:val="both"/>
              <w:rPr>
                <w:lang w:eastAsia="ar-SA"/>
              </w:rPr>
            </w:pPr>
            <w:r w:rsidRPr="00130100">
              <w:rPr>
                <w:lang w:eastAsia="ar-SA"/>
              </w:rPr>
              <w:t xml:space="preserve">     Realizarea și derularea acestui proiect revine Companiei Naționale de Căi Ferate ”C.F.R.” – S.A., care este beneficiarul investiției.</w:t>
            </w:r>
          </w:p>
          <w:p w14:paraId="460FE204" w14:textId="6665E196" w:rsidR="008F61C8" w:rsidRPr="00130100" w:rsidRDefault="008F61C8" w:rsidP="007B2872">
            <w:pPr>
              <w:ind w:firstLine="284"/>
              <w:jc w:val="both"/>
              <w:rPr>
                <w:b/>
                <w:bCs/>
              </w:rPr>
            </w:pPr>
            <w:r w:rsidRPr="00130100">
              <w:rPr>
                <w:b/>
                <w:bCs/>
              </w:rPr>
              <w:t xml:space="preserve">Obiectivele generale ale </w:t>
            </w:r>
            <w:r w:rsidR="00C11434" w:rsidRPr="00130100">
              <w:rPr>
                <w:rFonts w:eastAsia="Calibri"/>
                <w:b/>
                <w:noProof/>
              </w:rPr>
              <w:t>implementării proiectului vizează</w:t>
            </w:r>
            <w:r w:rsidRPr="00130100">
              <w:rPr>
                <w:b/>
                <w:bCs/>
              </w:rPr>
              <w:t>:</w:t>
            </w:r>
          </w:p>
          <w:p w14:paraId="10819883" w14:textId="457CB3D9" w:rsidR="00ED6D37" w:rsidRPr="00130100" w:rsidRDefault="00ED6D37" w:rsidP="00ED6D37">
            <w:pPr>
              <w:ind w:left="312" w:right="201" w:hanging="284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a) reducerea costurilor de exploatare în domeniul conducerii traficului</w:t>
            </w:r>
          </w:p>
          <w:p w14:paraId="56C4A2A5" w14:textId="77777777" w:rsidR="00ED6D37" w:rsidRPr="00130100" w:rsidRDefault="00ED6D37" w:rsidP="00ED6D37">
            <w:pPr>
              <w:ind w:left="312" w:right="201" w:hanging="284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b)</w:t>
            </w:r>
            <w:r w:rsidRPr="00130100">
              <w:rPr>
                <w:lang w:eastAsia="x-none"/>
              </w:rPr>
              <w:tab/>
              <w:t>îmbunătățirea condițiilor de siguranță a traficului feroviar</w:t>
            </w:r>
          </w:p>
          <w:p w14:paraId="50A0719A" w14:textId="77777777" w:rsidR="00ED6D37" w:rsidRPr="00130100" w:rsidRDefault="00ED6D37" w:rsidP="00ED6D37">
            <w:pPr>
              <w:ind w:left="312" w:right="201" w:hanging="284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c)</w:t>
            </w:r>
            <w:r w:rsidRPr="00130100">
              <w:rPr>
                <w:lang w:eastAsia="x-none"/>
              </w:rPr>
              <w:tab/>
              <w:t>asigurarea unor conexiuni mai rapide cu alte rute feroviare din zonă</w:t>
            </w:r>
          </w:p>
          <w:p w14:paraId="7E9AE8C2" w14:textId="22EBB2B0" w:rsidR="008F61C8" w:rsidRPr="00130100" w:rsidRDefault="00ED6D37" w:rsidP="00ED6D37">
            <w:pPr>
              <w:pStyle w:val="Listparagraf"/>
              <w:autoSpaceDE w:val="0"/>
              <w:autoSpaceDN w:val="0"/>
              <w:adjustRightInd w:val="0"/>
              <w:ind w:left="312" w:hanging="284"/>
              <w:jc w:val="both"/>
              <w:rPr>
                <w:bCs/>
              </w:rPr>
            </w:pPr>
            <w:r w:rsidRPr="00130100">
              <w:rPr>
                <w:lang w:eastAsia="x-none"/>
              </w:rPr>
              <w:t>d)</w:t>
            </w:r>
            <w:r w:rsidRPr="00130100">
              <w:rPr>
                <w:lang w:eastAsia="x-none"/>
              </w:rPr>
              <w:tab/>
              <w:t xml:space="preserve">creșterea atractivității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accesibilității la transportul feroviar a orașelor </w:t>
            </w:r>
            <w:proofErr w:type="spellStart"/>
            <w:r w:rsidRPr="00130100">
              <w:rPr>
                <w:lang w:eastAsia="x-none"/>
              </w:rPr>
              <w:t>şi</w:t>
            </w:r>
            <w:proofErr w:type="spellEnd"/>
            <w:r w:rsidRPr="00130100">
              <w:rPr>
                <w:lang w:eastAsia="x-none"/>
              </w:rPr>
              <w:t xml:space="preserve">  comunelor aflate pe traseu</w:t>
            </w:r>
            <w:r w:rsidRPr="00130100">
              <w:rPr>
                <w:bCs/>
              </w:rPr>
              <w:t>.</w:t>
            </w:r>
          </w:p>
          <w:p w14:paraId="17E04C4C" w14:textId="4E60A25B" w:rsidR="008F61C8" w:rsidRPr="00130100" w:rsidRDefault="008F61C8" w:rsidP="007B2872">
            <w:pPr>
              <w:ind w:firstLine="284"/>
              <w:jc w:val="both"/>
              <w:rPr>
                <w:b/>
                <w:bCs/>
              </w:rPr>
            </w:pPr>
            <w:r w:rsidRPr="00130100">
              <w:rPr>
                <w:b/>
                <w:bCs/>
              </w:rPr>
              <w:t>Obiectivele specifice ale investiției:</w:t>
            </w:r>
          </w:p>
          <w:p w14:paraId="0276C87E" w14:textId="4220DAFF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jc w:val="both"/>
            </w:pPr>
            <w:r w:rsidRPr="00130100">
              <w:t>fu</w:t>
            </w:r>
            <w:r w:rsidR="006424F3" w:rsidRPr="00130100">
              <w:t>rni</w:t>
            </w:r>
            <w:r w:rsidRPr="00130100">
              <w:t xml:space="preserve">zarea unui set de programe de investiții care au drept obiectiv direct modernizarea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dezvoltarea infrastructurii naționale, îmbunătățirea </w:t>
            </w:r>
            <w:proofErr w:type="spellStart"/>
            <w:r w:rsidRPr="00130100">
              <w:t>siguranţei</w:t>
            </w:r>
            <w:proofErr w:type="spellEnd"/>
            <w:r w:rsidRPr="00130100">
              <w:t xml:space="preserve"> feroviare.</w:t>
            </w:r>
          </w:p>
          <w:p w14:paraId="6C41632F" w14:textId="21F6468B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30100">
              <w:t xml:space="preserve">dezvoltarea capacității instituționale a CNCF „CFR" SA pentru pregătirea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gestionarea proiectelor de investiții finanțabile prin programul PNRR</w:t>
            </w:r>
          </w:p>
          <w:p w14:paraId="42666230" w14:textId="77777777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jc w:val="both"/>
            </w:pPr>
            <w:r w:rsidRPr="00130100">
              <w:t xml:space="preserve">creșterea productivității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reducerea costurilor de exploatare în domeniul conducerii traficului prin creșterea gradului de centralizare a instalațiilor de semnalizare</w:t>
            </w:r>
          </w:p>
          <w:p w14:paraId="6CD19265" w14:textId="77777777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jc w:val="both"/>
            </w:pPr>
            <w:r w:rsidRPr="00130100">
              <w:lastRenderedPageBreak/>
              <w:t>eficientizarea operațiunilor din nodurile feroviare pentru asigurarea unor conexiuni mai rapide cu alte rute feroviare din zonă prin integrarea instalațiilor de semnalizare în centre de management al traficului</w:t>
            </w:r>
          </w:p>
          <w:p w14:paraId="22AD9C88" w14:textId="3EEA1571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30100">
              <w:t>creșterea nivelului de siguranță a traficului feroviar prin modernizarea instalațiilor mecanice</w:t>
            </w:r>
          </w:p>
          <w:p w14:paraId="66EDAD7A" w14:textId="623CCA83" w:rsidR="00ED6D37" w:rsidRPr="00130100" w:rsidRDefault="00ED6D37" w:rsidP="007B2872">
            <w:pPr>
              <w:ind w:firstLine="284"/>
              <w:jc w:val="both"/>
              <w:rPr>
                <w:b/>
                <w:bCs/>
              </w:rPr>
            </w:pPr>
          </w:p>
          <w:p w14:paraId="0836B385" w14:textId="69437214" w:rsidR="00ED6D37" w:rsidRPr="00130100" w:rsidRDefault="00ED6D37" w:rsidP="00ED6D37">
            <w:pPr>
              <w:ind w:right="201" w:firstLine="567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Proiectul are ca scop modernizarea instalațiilor de semnalizare feroviară din stațiile de cale ferată ale sectoarelor</w:t>
            </w:r>
            <w:r w:rsidR="002A6730" w:rsidRPr="00130100">
              <w:rPr>
                <w:lang w:eastAsia="x-none"/>
              </w:rPr>
              <w:t xml:space="preserve"> de pe raza sucursalei CF Brașov</w:t>
            </w:r>
            <w:r w:rsidRPr="00130100">
              <w:rPr>
                <w:lang w:eastAsia="x-none"/>
              </w:rPr>
              <w:t>:</w:t>
            </w:r>
          </w:p>
          <w:p w14:paraId="3591AB7E" w14:textId="77777777" w:rsidR="00ED6D37" w:rsidRPr="00130100" w:rsidRDefault="00ED6D37" w:rsidP="00ED6D37">
            <w:pPr>
              <w:ind w:right="201" w:firstLine="567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-</w:t>
            </w:r>
            <w:r w:rsidRPr="00130100">
              <w:rPr>
                <w:lang w:eastAsia="x-none"/>
              </w:rPr>
              <w:tab/>
            </w:r>
            <w:r w:rsidRPr="00130100">
              <w:rPr>
                <w:b/>
              </w:rPr>
              <w:t>Războieni – Tg. Mureș</w:t>
            </w:r>
            <w:r w:rsidRPr="00130100" w:rsidDel="0063042A">
              <w:rPr>
                <w:b/>
              </w:rPr>
              <w:t xml:space="preserve"> </w:t>
            </w:r>
            <w:r w:rsidRPr="00130100">
              <w:rPr>
                <w:lang w:eastAsia="x-none"/>
              </w:rPr>
              <w:t xml:space="preserve">(stațiile </w:t>
            </w:r>
            <w:proofErr w:type="spellStart"/>
            <w:r w:rsidRPr="00130100">
              <w:rPr>
                <w:lang w:eastAsia="x-none"/>
              </w:rPr>
              <w:t>Gligorești</w:t>
            </w:r>
            <w:proofErr w:type="spellEnd"/>
            <w:r w:rsidRPr="00130100">
              <w:rPr>
                <w:lang w:eastAsia="x-none"/>
              </w:rPr>
              <w:t xml:space="preserve">,  Luduș, Iernut, Cipău, Sânpaul, </w:t>
            </w:r>
            <w:proofErr w:type="spellStart"/>
            <w:r w:rsidRPr="00130100">
              <w:rPr>
                <w:lang w:eastAsia="x-none"/>
              </w:rPr>
              <w:t>Gen.N</w:t>
            </w:r>
            <w:proofErr w:type="spellEnd"/>
            <w:r w:rsidRPr="00130100">
              <w:rPr>
                <w:lang w:eastAsia="x-none"/>
              </w:rPr>
              <w:t xml:space="preserve">. Dăscălescu, </w:t>
            </w:r>
            <w:proofErr w:type="spellStart"/>
            <w:r w:rsidRPr="00130100">
              <w:rPr>
                <w:lang w:eastAsia="x-none"/>
              </w:rPr>
              <w:t>Tg.Mureș</w:t>
            </w:r>
            <w:proofErr w:type="spellEnd"/>
            <w:r w:rsidRPr="00130100">
              <w:rPr>
                <w:lang w:eastAsia="x-none"/>
              </w:rPr>
              <w:t xml:space="preserve"> Sud, </w:t>
            </w:r>
            <w:proofErr w:type="spellStart"/>
            <w:r w:rsidRPr="00130100">
              <w:rPr>
                <w:lang w:eastAsia="x-none"/>
              </w:rPr>
              <w:t>Tg.Mureș</w:t>
            </w:r>
            <w:proofErr w:type="spellEnd"/>
            <w:r w:rsidRPr="00130100">
              <w:rPr>
                <w:lang w:eastAsia="x-none"/>
              </w:rPr>
              <w:t xml:space="preserve">, </w:t>
            </w:r>
            <w:proofErr w:type="spellStart"/>
            <w:r w:rsidRPr="00130100">
              <w:rPr>
                <w:lang w:eastAsia="x-none"/>
              </w:rPr>
              <w:t>Tg.Mureș</w:t>
            </w:r>
            <w:proofErr w:type="spellEnd"/>
            <w:r w:rsidRPr="00130100">
              <w:rPr>
                <w:lang w:eastAsia="x-none"/>
              </w:rPr>
              <w:t xml:space="preserve"> Nord), </w:t>
            </w:r>
          </w:p>
          <w:p w14:paraId="306CC0C3" w14:textId="77777777" w:rsidR="00ED6D37" w:rsidRPr="00130100" w:rsidRDefault="00ED6D37" w:rsidP="00ED6D37">
            <w:pPr>
              <w:ind w:right="201" w:firstLine="567"/>
              <w:jc w:val="both"/>
              <w:rPr>
                <w:lang w:eastAsia="x-none"/>
              </w:rPr>
            </w:pPr>
            <w:r w:rsidRPr="00130100">
              <w:rPr>
                <w:lang w:eastAsia="x-none"/>
              </w:rPr>
              <w:t>-</w:t>
            </w:r>
            <w:r w:rsidRPr="00130100">
              <w:rPr>
                <w:lang w:eastAsia="x-none"/>
              </w:rPr>
              <w:tab/>
            </w:r>
            <w:r w:rsidRPr="00130100">
              <w:rPr>
                <w:b/>
              </w:rPr>
              <w:t xml:space="preserve">Sibiu – Vințu de Jos </w:t>
            </w:r>
            <w:r w:rsidRPr="00130100">
              <w:rPr>
                <w:lang w:eastAsia="x-none"/>
              </w:rPr>
              <w:t xml:space="preserve">(stațiile Turnișor, Orlat, Săliște, Apoldu de Sus, Miercurea Sibiului, Cunța, Sebeș Alba), </w:t>
            </w:r>
          </w:p>
          <w:p w14:paraId="371A35A0" w14:textId="078B11EB" w:rsidR="00ED6D37" w:rsidRPr="00130100" w:rsidRDefault="00ED6D37" w:rsidP="00ED6D37">
            <w:pPr>
              <w:ind w:firstLine="284"/>
              <w:jc w:val="both"/>
              <w:rPr>
                <w:i/>
                <w:iCs/>
                <w:lang w:eastAsia="x-none"/>
              </w:rPr>
            </w:pPr>
          </w:p>
          <w:p w14:paraId="7D3B24E2" w14:textId="7A989DB0" w:rsidR="00ED6D37" w:rsidRPr="00130100" w:rsidRDefault="00ED6D37" w:rsidP="00ED6D37">
            <w:pPr>
              <w:jc w:val="both"/>
            </w:pPr>
            <w:r w:rsidRPr="00130100">
              <w:rPr>
                <w:b/>
                <w:iCs/>
                <w:lang w:eastAsia="x-none"/>
              </w:rPr>
              <w:t>Pentru sectorul 1</w:t>
            </w:r>
            <w:r w:rsidRPr="00130100">
              <w:rPr>
                <w:b/>
                <w:lang w:eastAsia="x-none"/>
              </w:rPr>
              <w:t xml:space="preserve">- </w:t>
            </w:r>
            <w:r w:rsidRPr="00130100">
              <w:rPr>
                <w:b/>
              </w:rPr>
              <w:t xml:space="preserve">Războieni – Tg. Mureș, </w:t>
            </w:r>
            <w:r w:rsidRPr="00130100">
              <w:t>vor fi realizate:</w:t>
            </w:r>
          </w:p>
          <w:p w14:paraId="4BE66C23" w14:textId="4AD6AF0D" w:rsidR="00ED6D37" w:rsidRPr="00130100" w:rsidRDefault="00ED6D37" w:rsidP="00B5014E">
            <w:pPr>
              <w:pStyle w:val="Listparagraf"/>
              <w:numPr>
                <w:ilvl w:val="0"/>
                <w:numId w:val="4"/>
              </w:numPr>
              <w:ind w:left="170" w:hanging="235"/>
              <w:jc w:val="both"/>
              <w:rPr>
                <w:lang w:bidi="ro-RO"/>
              </w:rPr>
            </w:pPr>
            <w:r w:rsidRPr="00130100">
              <w:rPr>
                <w:lang w:bidi="ro-RO"/>
              </w:rPr>
              <w:t>două instalații CEL: Instalație de Centralizare Electronică de Linie CEL pe distan</w:t>
            </w:r>
            <w:r w:rsidRPr="00130100">
              <w:rPr>
                <w:rFonts w:ascii="Arial Narrow" w:hAnsi="Arial Narrow"/>
                <w:lang w:bidi="ro-RO"/>
              </w:rPr>
              <w:t>ț</w:t>
            </w:r>
            <w:r w:rsidRPr="00130100">
              <w:rPr>
                <w:lang w:bidi="ro-RO"/>
              </w:rPr>
              <w:t>a T</w:t>
            </w:r>
            <w:r w:rsidRPr="00130100">
              <w:rPr>
                <w:rFonts w:ascii="Arial Narrow" w:hAnsi="Arial Narrow"/>
                <w:lang w:bidi="ro-RO"/>
              </w:rPr>
              <w:t>â</w:t>
            </w:r>
            <w:r w:rsidRPr="00130100">
              <w:rPr>
                <w:lang w:bidi="ro-RO"/>
              </w:rPr>
              <w:t>rgu Mureș Nord – T</w:t>
            </w:r>
            <w:r w:rsidRPr="00130100">
              <w:rPr>
                <w:rFonts w:ascii="Arial Narrow" w:hAnsi="Arial Narrow"/>
                <w:lang w:bidi="ro-RO"/>
              </w:rPr>
              <w:t>â</w:t>
            </w:r>
            <w:r w:rsidRPr="00130100">
              <w:rPr>
                <w:lang w:bidi="ro-RO"/>
              </w:rPr>
              <w:t>rgu Mureș Sud cu instalații BLAI pe toată distanța cu postul central de comandă la Târgu Mureș și Instalație de Centralizare Electronică de Linie CEL pe distan</w:t>
            </w:r>
            <w:r w:rsidRPr="00130100">
              <w:rPr>
                <w:rFonts w:ascii="Arial Narrow" w:hAnsi="Arial Narrow"/>
                <w:lang w:bidi="ro-RO"/>
              </w:rPr>
              <w:t>ț</w:t>
            </w:r>
            <w:r w:rsidRPr="00130100">
              <w:rPr>
                <w:lang w:bidi="ro-RO"/>
              </w:rPr>
              <w:t xml:space="preserve">a GN Dăscălescu – </w:t>
            </w:r>
            <w:proofErr w:type="spellStart"/>
            <w:r w:rsidRPr="00130100">
              <w:rPr>
                <w:lang w:bidi="ro-RO"/>
              </w:rPr>
              <w:t>Gligorești</w:t>
            </w:r>
            <w:proofErr w:type="spellEnd"/>
            <w:r w:rsidRPr="00130100">
              <w:rPr>
                <w:lang w:bidi="ro-RO"/>
              </w:rPr>
              <w:t>, cu instalații BLAI pe toată distanța cu postul central de comandă la Luduș</w:t>
            </w:r>
          </w:p>
          <w:p w14:paraId="6985CA35" w14:textId="307B8065" w:rsidR="00ED6D37" w:rsidRPr="00130100" w:rsidRDefault="00ED6D37" w:rsidP="00ED6D37">
            <w:pPr>
              <w:jc w:val="both"/>
              <w:rPr>
                <w:b/>
              </w:rPr>
            </w:pPr>
            <w:r w:rsidRPr="00130100">
              <w:rPr>
                <w:rFonts w:eastAsia="Calibri"/>
                <w:b/>
                <w:bCs/>
                <w:lang w:bidi="ro-RO"/>
              </w:rPr>
              <w:t>Lucrări specifice prevăzute:</w:t>
            </w:r>
          </w:p>
          <w:p w14:paraId="7ADE81FF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Realizarea de clădiri container pentru instalațiile CEL post central în stațiile TÂRGU MUREŞ și LUDUŞ, în care să fie montate și posturi centrale de operare</w:t>
            </w:r>
          </w:p>
          <w:p w14:paraId="452E06BA" w14:textId="7C1E999F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•R</w:t>
            </w:r>
            <w:r w:rsidR="002A6730" w:rsidRPr="00130100">
              <w:rPr>
                <w:rFonts w:eastAsia="Calibri"/>
                <w:lang w:bidi="ro-RO"/>
              </w:rPr>
              <w:t>ealizarea de clădiri container î</w:t>
            </w:r>
            <w:r w:rsidRPr="00130100">
              <w:rPr>
                <w:rFonts w:eastAsia="Calibri"/>
                <w:lang w:bidi="ro-RO"/>
              </w:rPr>
              <w:t xml:space="preserve">n fiecare stație care sunt prevăzute cu Post Local CEL </w:t>
            </w:r>
            <w:r w:rsidR="002A6730" w:rsidRPr="00130100">
              <w:rPr>
                <w:rFonts w:eastAsia="Calibri"/>
                <w:lang w:bidi="ro-RO"/>
              </w:rPr>
              <w:t>î</w:t>
            </w:r>
            <w:r w:rsidRPr="00130100">
              <w:rPr>
                <w:rFonts w:eastAsia="Calibri"/>
                <w:lang w:bidi="ro-RO"/>
              </w:rPr>
              <w:t>n care sa fie montată Instalația C</w:t>
            </w:r>
            <w:r w:rsidR="002A6730" w:rsidRPr="00130100">
              <w:rPr>
                <w:rFonts w:eastAsia="Calibri"/>
                <w:lang w:bidi="ro-RO"/>
              </w:rPr>
              <w:t>EL aferentă Post Local, precum ș</w:t>
            </w:r>
            <w:r w:rsidRPr="00130100">
              <w:rPr>
                <w:rFonts w:eastAsia="Calibri"/>
                <w:lang w:bidi="ro-RO"/>
              </w:rPr>
              <w:t>i postul de operare Local.</w:t>
            </w:r>
          </w:p>
          <w:p w14:paraId="11C4E76A" w14:textId="51A12A6F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•Asigurarea utilităților necesare </w:t>
            </w:r>
            <w:r w:rsidR="002A6730" w:rsidRPr="00130100">
              <w:rPr>
                <w:rFonts w:eastAsia="Calibri"/>
                <w:lang w:bidi="ro-RO"/>
              </w:rPr>
              <w:t>pentru clădirile container CEL ș</w:t>
            </w:r>
            <w:r w:rsidRPr="00130100">
              <w:rPr>
                <w:rFonts w:eastAsia="Calibri"/>
                <w:lang w:bidi="ro-RO"/>
              </w:rPr>
              <w:t xml:space="preserve">i a posturilor de operare aferente acestora (Asigurarea energiei electrice necesare și  </w:t>
            </w:r>
            <w:r w:rsidR="002A6730" w:rsidRPr="00130100">
              <w:rPr>
                <w:rFonts w:eastAsia="Calibri"/>
                <w:lang w:bidi="ro-RO"/>
              </w:rPr>
              <w:t>a</w:t>
            </w:r>
            <w:r w:rsidRPr="00130100">
              <w:rPr>
                <w:rFonts w:eastAsia="Calibri"/>
                <w:lang w:bidi="ro-RO"/>
              </w:rPr>
              <w:t>sigurarea aliment</w:t>
            </w:r>
            <w:r w:rsidR="002A6730" w:rsidRPr="00130100">
              <w:rPr>
                <w:rFonts w:eastAsia="Calibri"/>
                <w:lang w:bidi="ro-RO"/>
              </w:rPr>
              <w:t>ă</w:t>
            </w:r>
            <w:r w:rsidRPr="00130100">
              <w:rPr>
                <w:rFonts w:eastAsia="Calibri"/>
                <w:lang w:bidi="ro-RO"/>
              </w:rPr>
              <w:t>rii cu ap</w:t>
            </w:r>
            <w:r w:rsidR="002A6730" w:rsidRPr="00130100">
              <w:rPr>
                <w:rFonts w:eastAsia="Calibri"/>
                <w:lang w:bidi="ro-RO"/>
              </w:rPr>
              <w:t>ă</w:t>
            </w:r>
            <w:r w:rsidRPr="00130100">
              <w:rPr>
                <w:rFonts w:eastAsia="Calibri"/>
                <w:lang w:bidi="ro-RO"/>
              </w:rPr>
              <w:t xml:space="preserve"> menajeră si canalizare;</w:t>
            </w:r>
          </w:p>
          <w:p w14:paraId="49EE78D1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•Asigurarea spațiilor pentru personalul de întreținere si grupuri sanitare in clădirile container CEL (aferente Post central si Post Local);</w:t>
            </w:r>
          </w:p>
          <w:p w14:paraId="5C9DC350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de semnalizare tip centralizare electronică (CEL);</w:t>
            </w:r>
          </w:p>
          <w:p w14:paraId="2B5AC8A7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 a sistemului de semnalizare TMV;</w:t>
            </w:r>
          </w:p>
          <w:p w14:paraId="54D07A6B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unităților luminoase cu LED la toate semnalele;</w:t>
            </w:r>
          </w:p>
          <w:p w14:paraId="5CF54D36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</w:t>
            </w:r>
            <w:proofErr w:type="spellStart"/>
            <w:r w:rsidRPr="00130100">
              <w:rPr>
                <w:rFonts w:eastAsia="Calibri"/>
                <w:lang w:bidi="ro-RO"/>
              </w:rPr>
              <w:t>electromecanismelor</w:t>
            </w:r>
            <w:proofErr w:type="spellEnd"/>
            <w:r w:rsidRPr="00130100">
              <w:rPr>
                <w:rFonts w:eastAsia="Calibri"/>
                <w:lang w:bidi="ro-RO"/>
              </w:rPr>
              <w:t xml:space="preserve"> de macaz trifazate la schimbătoarele de cale centralizate precum si la saboții de deraiere;</w:t>
            </w:r>
          </w:p>
          <w:p w14:paraId="499FF180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sistemului de detecție a prezentei trenurilor pentru controlul stării de liber sau ocupat al liniilor bazat pe numărătoare de osii;</w:t>
            </w:r>
          </w:p>
          <w:p w14:paraId="18009006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instalațiilor BAT-la toate trecerile la nivel înzestrate cu instalații automate sau bariere mecanice.  </w:t>
            </w:r>
          </w:p>
          <w:p w14:paraId="68A1E575" w14:textId="77777777" w:rsidR="00ED6D37" w:rsidRPr="00130100" w:rsidRDefault="00ED6D37" w:rsidP="00ED6D37">
            <w:pPr>
              <w:ind w:right="201"/>
              <w:contextualSpacing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BLAI pe intervalele adiacente stațiilor;</w:t>
            </w:r>
          </w:p>
          <w:p w14:paraId="25ECAAF2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sz w:val="22"/>
                <w:szCs w:val="22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Asigurarea instalațiilor de protecție automată a trenurilor tip INDUSI pentru semnalele pe linii cu ecartament normal;</w:t>
            </w:r>
          </w:p>
          <w:p w14:paraId="0366DFE8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sz w:val="22"/>
                <w:szCs w:val="22"/>
                <w:lang w:bidi="ro-RO"/>
              </w:rPr>
              <w:t>•</w:t>
            </w:r>
            <w:r w:rsidRPr="00130100">
              <w:rPr>
                <w:rFonts w:eastAsia="Calibri"/>
                <w:lang w:bidi="ro-RO"/>
              </w:rPr>
              <w:t>Asigurarea rețelelor de cabluri de semnalizare pentru toate stațiile si intervalele pentru protecția la influenta curentului de tracțiune pentru zonele ce vor fi electrificate i cadrul unor viitoare proiecte de modernizare;</w:t>
            </w:r>
          </w:p>
          <w:p w14:paraId="1CA88087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interfețelor si echipamentelor necesare pentru integrare în sisteme dispecer </w:t>
            </w:r>
            <w:proofErr w:type="spellStart"/>
            <w:r w:rsidRPr="00130100">
              <w:rPr>
                <w:rFonts w:eastAsia="Calibri"/>
                <w:lang w:bidi="ro-RO"/>
              </w:rPr>
              <w:t>şi</w:t>
            </w:r>
            <w:proofErr w:type="spellEnd"/>
            <w:r w:rsidRPr="00130100">
              <w:rPr>
                <w:rFonts w:eastAsia="Calibri"/>
                <w:lang w:bidi="ro-RO"/>
              </w:rPr>
              <w:t xml:space="preserve"> instalații de management al traficului feroviar;</w:t>
            </w:r>
          </w:p>
          <w:p w14:paraId="07578C32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•Montarea instalațiilor de topire a gheții si zăpezii la macazuri;</w:t>
            </w:r>
          </w:p>
          <w:p w14:paraId="44AA02C6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de supraveghere video a instalațiilor de siguranța circulației (CCTV);</w:t>
            </w:r>
          </w:p>
          <w:p w14:paraId="49395101" w14:textId="0987589C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•Demontarea instalațiilor cu centralizare electrodinamică din stațiile CF T</w:t>
            </w:r>
            <w:r w:rsidR="002A6730" w:rsidRPr="00130100">
              <w:rPr>
                <w:rFonts w:eastAsia="Calibri"/>
                <w:lang w:bidi="ro-RO"/>
              </w:rPr>
              <w:t>â</w:t>
            </w:r>
            <w:r w:rsidRPr="00130100">
              <w:rPr>
                <w:rFonts w:eastAsia="Calibri"/>
                <w:lang w:bidi="ro-RO"/>
              </w:rPr>
              <w:t>rgu Mureș Nord, Târgu Mureș, Târgu Mure</w:t>
            </w:r>
            <w:r w:rsidR="002A6730" w:rsidRPr="00130100">
              <w:rPr>
                <w:rFonts w:eastAsia="Calibri"/>
                <w:lang w:bidi="ro-RO"/>
              </w:rPr>
              <w:t>ș</w:t>
            </w:r>
            <w:r w:rsidRPr="00130100">
              <w:rPr>
                <w:rFonts w:eastAsia="Calibri"/>
                <w:lang w:bidi="ro-RO"/>
              </w:rPr>
              <w:t xml:space="preserve"> Sud și GN Dăscălescu;</w:t>
            </w:r>
          </w:p>
          <w:p w14:paraId="3721725F" w14:textId="7CDD9921" w:rsidR="00ED6D37" w:rsidRPr="00130100" w:rsidRDefault="00ED6D37" w:rsidP="00ED6D37">
            <w:pPr>
              <w:jc w:val="both"/>
              <w:rPr>
                <w:b/>
              </w:rPr>
            </w:pPr>
            <w:r w:rsidRPr="00130100">
              <w:rPr>
                <w:rFonts w:eastAsia="Calibri"/>
                <w:lang w:bidi="ro-RO"/>
              </w:rPr>
              <w:t>•Demontarea instalațiilor SBW din stațiile CF Sânpaul, Iernut, Ludu</w:t>
            </w:r>
            <w:r w:rsidR="002A6730" w:rsidRPr="00130100">
              <w:rPr>
                <w:rFonts w:eastAsia="Calibri"/>
                <w:lang w:bidi="ro-RO"/>
              </w:rPr>
              <w:t>ș</w:t>
            </w:r>
            <w:r w:rsidRPr="00130100">
              <w:rPr>
                <w:rFonts w:eastAsia="Calibri"/>
                <w:lang w:bidi="ro-RO"/>
              </w:rPr>
              <w:t xml:space="preserve"> și </w:t>
            </w:r>
            <w:proofErr w:type="spellStart"/>
            <w:r w:rsidRPr="00130100">
              <w:rPr>
                <w:rFonts w:eastAsia="Calibri"/>
                <w:lang w:bidi="ro-RO"/>
              </w:rPr>
              <w:t>Gligorești</w:t>
            </w:r>
            <w:proofErr w:type="spellEnd"/>
            <w:r w:rsidRPr="00130100">
              <w:rPr>
                <w:rFonts w:eastAsia="Calibri"/>
                <w:lang w:bidi="ro-RO"/>
              </w:rPr>
              <w:t>;</w:t>
            </w:r>
          </w:p>
          <w:p w14:paraId="6CDD55D8" w14:textId="2C67D73D" w:rsidR="00ED6D37" w:rsidRPr="00130100" w:rsidRDefault="00ED6D37" w:rsidP="00ED6D37">
            <w:pPr>
              <w:jc w:val="both"/>
              <w:rPr>
                <w:b/>
                <w:bCs/>
              </w:rPr>
            </w:pPr>
          </w:p>
          <w:p w14:paraId="26B9072B" w14:textId="23C75978" w:rsidR="00ED6D37" w:rsidRPr="00130100" w:rsidRDefault="00ED6D37" w:rsidP="00ED6D37">
            <w:pPr>
              <w:jc w:val="both"/>
            </w:pPr>
            <w:r w:rsidRPr="00130100">
              <w:rPr>
                <w:b/>
                <w:iCs/>
                <w:lang w:eastAsia="x-none"/>
              </w:rPr>
              <w:t>Pentru sectorul 2</w:t>
            </w:r>
            <w:r w:rsidRPr="00130100">
              <w:rPr>
                <w:b/>
                <w:lang w:eastAsia="x-none"/>
              </w:rPr>
              <w:t xml:space="preserve">- </w:t>
            </w:r>
            <w:r w:rsidRPr="00130100">
              <w:rPr>
                <w:b/>
              </w:rPr>
              <w:t xml:space="preserve">Sibiu – Vințu de Jos, </w:t>
            </w:r>
            <w:r w:rsidRPr="00130100">
              <w:t>vor fi realizate:</w:t>
            </w:r>
          </w:p>
          <w:p w14:paraId="7998A0BE" w14:textId="7A859950" w:rsidR="00ED6D37" w:rsidRPr="00130100" w:rsidRDefault="00ED6D37" w:rsidP="00B5014E">
            <w:pPr>
              <w:pStyle w:val="Listparagraf"/>
              <w:numPr>
                <w:ilvl w:val="0"/>
                <w:numId w:val="5"/>
              </w:numPr>
              <w:ind w:left="170" w:hanging="93"/>
              <w:jc w:val="both"/>
              <w:rPr>
                <w:lang w:bidi="ro-RO"/>
              </w:rPr>
            </w:pPr>
            <w:r w:rsidRPr="00130100">
              <w:rPr>
                <w:lang w:bidi="ro-RO"/>
              </w:rPr>
              <w:t>instalații de Centralizare Electronica de Linie (CEL)  cu instalații BLAI pe toată distanța Sibiu – Vințu de Jos cu postul central de comandă la Săliște.</w:t>
            </w:r>
          </w:p>
          <w:p w14:paraId="791A6919" w14:textId="282CDBAC" w:rsidR="00ED6D37" w:rsidRPr="00130100" w:rsidRDefault="00ED6D37" w:rsidP="00ED6D37">
            <w:pPr>
              <w:jc w:val="both"/>
              <w:rPr>
                <w:rFonts w:eastAsia="Calibri"/>
                <w:b/>
                <w:bCs/>
                <w:lang w:bidi="ro-RO"/>
              </w:rPr>
            </w:pPr>
            <w:r w:rsidRPr="00130100">
              <w:rPr>
                <w:rFonts w:eastAsia="Calibri"/>
                <w:b/>
                <w:bCs/>
                <w:lang w:bidi="ro-RO"/>
              </w:rPr>
              <w:t>Lucrări specifice prevăzute:</w:t>
            </w:r>
          </w:p>
          <w:p w14:paraId="3837B04A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•Realizarea clădirii container pentru instalația CEL post central din stația  SĂLIŞTE, în care să fie montat și postul central de operare</w:t>
            </w:r>
          </w:p>
          <w:p w14:paraId="4B72D868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•Realizarea de clădiri container in fiecare stație care sunt prevăzute cu Post Local CEL in care sa fie montată Instalația CEL aferentă Post Local, precum si postul de operare Local</w:t>
            </w:r>
          </w:p>
          <w:p w14:paraId="0FE4D93D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•Asigurarea utilităților necesare pentru clădirile container CEL si a posturilor de operare aferente acestora (Asigurarea energiei electrice necesare și  Asigurarea alimentarii cu apa menajeră si canalizare;</w:t>
            </w:r>
          </w:p>
          <w:p w14:paraId="596EA943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•Asigurarea utilităților necesare pentru clădirile container CEL si a posturilor de operare aferente acestora (Asigurarea energiei electrice necesare și  Asigurarea alimentarii cu apa menajeră si canalizare;</w:t>
            </w:r>
          </w:p>
          <w:p w14:paraId="056060B6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•Asigurarea spațiilor pentru personalul de întreținere si grupuri sanitare in clădirile container CEL (aferente Post central si Post Local); </w:t>
            </w:r>
          </w:p>
          <w:p w14:paraId="5D6AD2C6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de semnalizare tip centralizare electronică (CEL);</w:t>
            </w:r>
          </w:p>
          <w:p w14:paraId="6624D9A8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 a sistemului de semnalizare TMV;</w:t>
            </w:r>
          </w:p>
          <w:p w14:paraId="2EBEF92B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unităților luminoase cu LED la toate semnalele;</w:t>
            </w:r>
          </w:p>
          <w:p w14:paraId="6F69B91D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</w:t>
            </w:r>
            <w:proofErr w:type="spellStart"/>
            <w:r w:rsidRPr="00130100">
              <w:rPr>
                <w:rFonts w:eastAsia="Calibri"/>
                <w:lang w:bidi="ro-RO"/>
              </w:rPr>
              <w:t>electromecanismelor</w:t>
            </w:r>
            <w:proofErr w:type="spellEnd"/>
            <w:r w:rsidRPr="00130100">
              <w:rPr>
                <w:rFonts w:eastAsia="Calibri"/>
                <w:lang w:bidi="ro-RO"/>
              </w:rPr>
              <w:t xml:space="preserve"> de macaz trifazate la schimbătoarele de cale centralizate precum si la saboții de deraiere;</w:t>
            </w:r>
          </w:p>
          <w:p w14:paraId="45EF8D37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sistemului de detecție a prezentei trenurilor pentru controlul stării de liber sau ocupat al liniilor bazat pe numărătoare de osii;</w:t>
            </w:r>
          </w:p>
          <w:p w14:paraId="12093E3E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instalațiilor BAT-la toate trecerile la nivel înzestrate cu instalații automate sau bariere mecanice.  </w:t>
            </w:r>
          </w:p>
          <w:p w14:paraId="07A57A0A" w14:textId="77777777" w:rsidR="00ED6D37" w:rsidRPr="00130100" w:rsidRDefault="00ED6D37" w:rsidP="00ED6D37">
            <w:pPr>
              <w:ind w:right="201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BLAI pe intervalele adiacente stațiilor;</w:t>
            </w:r>
          </w:p>
          <w:p w14:paraId="724776DF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•Asigurarea instalațiilor de protecție automată a trenurilor tip INDUSI pentru semnalele pe linii cu ecartament normal;</w:t>
            </w:r>
          </w:p>
          <w:p w14:paraId="3AA82D6B" w14:textId="19BCA925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•Asigurarea rețelelor de cabluri de semnalizare pentru toate stațiile si intervalele pentru protecția la influenta curentului de tracțiune pentru zonele ce vor fi electr</w:t>
            </w:r>
            <w:r w:rsidR="000A26B0" w:rsidRPr="00130100">
              <w:rPr>
                <w:rFonts w:eastAsia="Calibri"/>
                <w:lang w:bidi="ro-RO"/>
              </w:rPr>
              <w:t>ificate în</w:t>
            </w:r>
            <w:r w:rsidRPr="00130100">
              <w:rPr>
                <w:rFonts w:eastAsia="Calibri"/>
                <w:lang w:bidi="ro-RO"/>
              </w:rPr>
              <w:t xml:space="preserve"> cadrul unor viitoare proiecte de modernizare;</w:t>
            </w:r>
          </w:p>
          <w:p w14:paraId="60E324A1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 xml:space="preserve">•Introducerea interfețelor si echipamentelor necesare pentru integrare în sisteme dispecer </w:t>
            </w:r>
            <w:proofErr w:type="spellStart"/>
            <w:r w:rsidRPr="00130100">
              <w:rPr>
                <w:rFonts w:eastAsia="Calibri"/>
                <w:lang w:bidi="ro-RO"/>
              </w:rPr>
              <w:t>şi</w:t>
            </w:r>
            <w:proofErr w:type="spellEnd"/>
            <w:r w:rsidRPr="00130100">
              <w:rPr>
                <w:rFonts w:eastAsia="Calibri"/>
                <w:lang w:bidi="ro-RO"/>
              </w:rPr>
              <w:t xml:space="preserve"> instalații de management al traficului feroviar;</w:t>
            </w:r>
          </w:p>
          <w:p w14:paraId="05012EA0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•Montarea instalațiilor de topire a gheții si zăpezii la macazuri;</w:t>
            </w:r>
          </w:p>
          <w:p w14:paraId="19666673" w14:textId="77777777" w:rsidR="00ED6D37" w:rsidRPr="00130100" w:rsidRDefault="00ED6D37" w:rsidP="00ED6D37">
            <w:pPr>
              <w:pStyle w:val="Listparagraf"/>
              <w:ind w:left="0"/>
              <w:jc w:val="both"/>
              <w:rPr>
                <w:rFonts w:eastAsia="Calibri"/>
                <w:lang w:bidi="ro-RO"/>
              </w:rPr>
            </w:pPr>
            <w:r w:rsidRPr="00130100">
              <w:rPr>
                <w:rFonts w:eastAsia="Calibri"/>
                <w:lang w:bidi="ro-RO"/>
              </w:rPr>
              <w:t>•Introducerea instalațiilor de supraveghere video a instalațiilor de siguranța circulației (CCTV);</w:t>
            </w:r>
          </w:p>
          <w:p w14:paraId="05572FA2" w14:textId="6E57544C" w:rsidR="00BC54EE" w:rsidRPr="00130100" w:rsidRDefault="00ED6D37" w:rsidP="00C75D5E">
            <w:pPr>
              <w:jc w:val="both"/>
              <w:rPr>
                <w:b/>
                <w:bCs/>
              </w:rPr>
            </w:pPr>
            <w:r w:rsidRPr="00130100">
              <w:rPr>
                <w:rFonts w:eastAsia="Calibri"/>
                <w:lang w:bidi="ro-RO"/>
              </w:rPr>
              <w:t>•Demontarea instalațiilor CED din stațiile de pe distanța Turnișor-Sebeș Alba</w:t>
            </w:r>
          </w:p>
        </w:tc>
      </w:tr>
      <w:tr w:rsidR="00130100" w:rsidRPr="00130100" w14:paraId="4A97BB76" w14:textId="77777777" w:rsidTr="008016D0">
        <w:trPr>
          <w:trHeight w:val="1114"/>
        </w:trPr>
        <w:tc>
          <w:tcPr>
            <w:tcW w:w="2277" w:type="dxa"/>
          </w:tcPr>
          <w:p w14:paraId="13836FEF" w14:textId="03602486" w:rsidR="004F62F9" w:rsidRPr="00130100" w:rsidRDefault="004F62F9" w:rsidP="007B2872">
            <w:pPr>
              <w:contextualSpacing/>
              <w:jc w:val="both"/>
            </w:pPr>
            <w:r w:rsidRPr="00130100">
              <w:lastRenderedPageBreak/>
              <w:t>2.3.Schimbări preconizate</w:t>
            </w:r>
          </w:p>
        </w:tc>
        <w:tc>
          <w:tcPr>
            <w:tcW w:w="8100" w:type="dxa"/>
          </w:tcPr>
          <w:p w14:paraId="4680FB6C" w14:textId="24B20B82" w:rsidR="00B4090D" w:rsidRPr="00130100" w:rsidRDefault="00805B87" w:rsidP="007B2872">
            <w:pPr>
              <w:ind w:firstLine="284"/>
              <w:contextualSpacing/>
              <w:jc w:val="both"/>
            </w:pPr>
            <w:r w:rsidRPr="00130100">
              <w:rPr>
                <w:bCs/>
              </w:rPr>
              <w:t xml:space="preserve">Prin prezentul act normativ, se propune </w:t>
            </w:r>
            <w:r w:rsidRPr="00130100">
              <w:t>aprobarea</w:t>
            </w:r>
            <w:r w:rsidRPr="00130100">
              <w:rPr>
                <w:bCs/>
              </w:rPr>
              <w:t xml:space="preserve"> </w:t>
            </w:r>
            <w:r w:rsidRPr="00130100">
              <w:t xml:space="preserve">indicatorilor </w:t>
            </w:r>
            <w:proofErr w:type="spellStart"/>
            <w:r w:rsidRPr="00130100">
              <w:t>tehnico</w:t>
            </w:r>
            <w:proofErr w:type="spellEnd"/>
            <w:r w:rsidRPr="00130100">
              <w:t xml:space="preserve">-economici ai obiectivului de </w:t>
            </w:r>
            <w:r w:rsidR="00966391" w:rsidRPr="00130100">
              <w:rPr>
                <w:iCs/>
              </w:rPr>
              <w:t>investiții</w:t>
            </w:r>
            <w:r w:rsidRPr="00130100">
              <w:rPr>
                <w:iCs/>
              </w:rPr>
              <w:t xml:space="preserve"> </w:t>
            </w:r>
            <w:r w:rsidR="00C75D5E" w:rsidRPr="00130100">
              <w:rPr>
                <w:rFonts w:eastAsia="PMingLiU"/>
                <w:noProof/>
              </w:rPr>
              <w:t>„Sporirea eficienţei economice şi a siguranţei feroviare prin creşterea nivelului de centralizare al instalaţiilor de semnalizare feroviară – 8 loturi: Lot 3 – Sectoare CF: Lot 3 – Sucursala Regională CF Brașov”</w:t>
            </w:r>
            <w:r w:rsidRPr="00130100">
              <w:t xml:space="preserve">, lucrare de utilitate publică de interes național, </w:t>
            </w:r>
            <w:r w:rsidR="00966391" w:rsidRPr="00130100">
              <w:t>prevăzuți</w:t>
            </w:r>
            <w:r w:rsidRPr="00130100">
              <w:t xml:space="preserve"> în anexa care face parte integrantă din prezenta hotărâre.</w:t>
            </w:r>
          </w:p>
        </w:tc>
      </w:tr>
      <w:tr w:rsidR="00130100" w:rsidRPr="00130100" w14:paraId="1582DE10" w14:textId="77777777" w:rsidTr="00250866">
        <w:trPr>
          <w:trHeight w:val="53"/>
        </w:trPr>
        <w:tc>
          <w:tcPr>
            <w:tcW w:w="2277" w:type="dxa"/>
          </w:tcPr>
          <w:p w14:paraId="1C0F304C" w14:textId="5255D983" w:rsidR="004F62F9" w:rsidRPr="00130100" w:rsidRDefault="00273777" w:rsidP="007B2872">
            <w:pPr>
              <w:contextualSpacing/>
              <w:jc w:val="both"/>
            </w:pPr>
            <w:r w:rsidRPr="00130100">
              <w:t xml:space="preserve">2.4. Alte </w:t>
            </w:r>
            <w:r w:rsidR="00966391" w:rsidRPr="00130100">
              <w:t>informații</w:t>
            </w:r>
          </w:p>
        </w:tc>
        <w:tc>
          <w:tcPr>
            <w:tcW w:w="8100" w:type="dxa"/>
          </w:tcPr>
          <w:p w14:paraId="19108648" w14:textId="64B5EFC3" w:rsidR="00495DE0" w:rsidRPr="00130100" w:rsidRDefault="00495DE0" w:rsidP="007B2872">
            <w:pPr>
              <w:contextualSpacing/>
              <w:jc w:val="both"/>
              <w:rPr>
                <w:iCs/>
              </w:rPr>
            </w:pPr>
            <w:r w:rsidRPr="00130100">
              <w:t xml:space="preserve">     Pentru implementarea prezentului proiect Compania Naț</w:t>
            </w:r>
            <w:r w:rsidR="002E6E94" w:rsidRPr="00130100">
              <w:t>ională de Căi Ferate ”C.F.R.”–</w:t>
            </w:r>
            <w:r w:rsidRPr="00130100">
              <w:t xml:space="preserve">S.A. </w:t>
            </w:r>
            <w:r w:rsidR="008D0DEC" w:rsidRPr="00130100">
              <w:rPr>
                <w:lang w:val="en-GB"/>
              </w:rPr>
              <w:t xml:space="preserve">a </w:t>
            </w:r>
            <w:proofErr w:type="spellStart"/>
            <w:r w:rsidR="008D0DEC" w:rsidRPr="00130100">
              <w:rPr>
                <w:lang w:val="en-GB"/>
              </w:rPr>
              <w:t>finalizat</w:t>
            </w:r>
            <w:proofErr w:type="spellEnd"/>
            <w:r w:rsidR="008D0DEC" w:rsidRPr="00130100">
              <w:rPr>
                <w:lang w:val="en-GB"/>
              </w:rPr>
              <w:t xml:space="preserve"> </w:t>
            </w:r>
            <w:proofErr w:type="spellStart"/>
            <w:r w:rsidR="008D0DEC" w:rsidRPr="00130100">
              <w:rPr>
                <w:lang w:val="en-GB"/>
              </w:rPr>
              <w:t>Documentația</w:t>
            </w:r>
            <w:proofErr w:type="spellEnd"/>
            <w:r w:rsidR="008D0DEC" w:rsidRPr="00130100">
              <w:rPr>
                <w:lang w:val="en-GB"/>
              </w:rPr>
              <w:t xml:space="preserve"> de </w:t>
            </w:r>
            <w:proofErr w:type="spellStart"/>
            <w:r w:rsidR="008D0DEC" w:rsidRPr="00130100">
              <w:rPr>
                <w:lang w:val="en-GB"/>
              </w:rPr>
              <w:t>avizare</w:t>
            </w:r>
            <w:proofErr w:type="spellEnd"/>
            <w:r w:rsidR="008D0DEC" w:rsidRPr="00130100">
              <w:rPr>
                <w:lang w:val="en-GB"/>
              </w:rPr>
              <w:t xml:space="preserve"> a </w:t>
            </w:r>
            <w:proofErr w:type="spellStart"/>
            <w:r w:rsidR="008D0DEC" w:rsidRPr="00130100">
              <w:rPr>
                <w:lang w:val="en-GB"/>
              </w:rPr>
              <w:t>lucrărilor</w:t>
            </w:r>
            <w:proofErr w:type="spellEnd"/>
            <w:r w:rsidR="008D0DEC" w:rsidRPr="00130100">
              <w:rPr>
                <w:lang w:val="en-GB"/>
              </w:rPr>
              <w:t xml:space="preserve"> de </w:t>
            </w:r>
            <w:proofErr w:type="spellStart"/>
            <w:r w:rsidR="008D0DEC" w:rsidRPr="00130100">
              <w:rPr>
                <w:lang w:val="en-GB"/>
              </w:rPr>
              <w:t>intervenție</w:t>
            </w:r>
            <w:proofErr w:type="spellEnd"/>
            <w:r w:rsidR="008D0DEC" w:rsidRPr="00130100">
              <w:rPr>
                <w:lang w:val="en-GB"/>
              </w:rPr>
              <w:t xml:space="preserve"> (DALI) </w:t>
            </w:r>
            <w:proofErr w:type="spellStart"/>
            <w:r w:rsidR="008D0DEC" w:rsidRPr="00130100">
              <w:rPr>
                <w:lang w:val="en-GB"/>
              </w:rPr>
              <w:t>pentru</w:t>
            </w:r>
            <w:proofErr w:type="spellEnd"/>
            <w:r w:rsidRPr="00130100">
              <w:t xml:space="preserve"> </w:t>
            </w:r>
            <w:r w:rsidR="00C75D5E" w:rsidRPr="00130100">
              <w:rPr>
                <w:rFonts w:eastAsia="PMingLiU"/>
                <w:noProof/>
              </w:rPr>
              <w:t>„Sporirea eficienţei economice şi a siguranţei feroviare prin creşterea nivelului de centralizare al instalaţiilor de semnalizare feroviară – 8 loturi: Lot 3 – Sectoare CF: Lot 3 – Sucursala Regională CF Brașov”</w:t>
            </w:r>
            <w:r w:rsidR="002F12DD" w:rsidRPr="00130100">
              <w:rPr>
                <w:iCs/>
              </w:rPr>
              <w:t>,</w:t>
            </w:r>
            <w:r w:rsidRPr="00130100">
              <w:rPr>
                <w:iCs/>
              </w:rPr>
              <w:t xml:space="preserve"> avizat</w:t>
            </w:r>
            <w:r w:rsidR="00E75540" w:rsidRPr="00130100">
              <w:rPr>
                <w:iCs/>
              </w:rPr>
              <w:t>ă</w:t>
            </w:r>
            <w:r w:rsidRPr="00130100">
              <w:rPr>
                <w:iCs/>
              </w:rPr>
              <w:t xml:space="preserve"> în cadrul Consiliului </w:t>
            </w:r>
            <w:proofErr w:type="spellStart"/>
            <w:r w:rsidRPr="00130100">
              <w:rPr>
                <w:iCs/>
              </w:rPr>
              <w:t>Tehnico</w:t>
            </w:r>
            <w:proofErr w:type="spellEnd"/>
            <w:r w:rsidRPr="00130100">
              <w:rPr>
                <w:iCs/>
              </w:rPr>
              <w:t xml:space="preserve">-Economic SRCF </w:t>
            </w:r>
            <w:r w:rsidR="00C75D5E" w:rsidRPr="00130100">
              <w:rPr>
                <w:noProof/>
              </w:rPr>
              <w:t>Brașov</w:t>
            </w:r>
            <w:r w:rsidR="002F12DD" w:rsidRPr="00130100">
              <w:rPr>
                <w:noProof/>
              </w:rPr>
              <w:t xml:space="preserve"> cu Documentul de Avizare </w:t>
            </w:r>
            <w:r w:rsidR="00C75D5E" w:rsidRPr="00130100">
              <w:t>nr. 311/18.07.2023</w:t>
            </w:r>
            <w:r w:rsidR="00437825" w:rsidRPr="00130100">
              <w:rPr>
                <w:iCs/>
              </w:rPr>
              <w:t xml:space="preserve">, precum și în cadrul Consiliului </w:t>
            </w:r>
            <w:proofErr w:type="spellStart"/>
            <w:r w:rsidR="00437825" w:rsidRPr="00130100">
              <w:rPr>
                <w:iCs/>
              </w:rPr>
              <w:t>Tehnico</w:t>
            </w:r>
            <w:proofErr w:type="spellEnd"/>
            <w:r w:rsidR="00437825" w:rsidRPr="00130100">
              <w:rPr>
                <w:iCs/>
              </w:rPr>
              <w:t xml:space="preserve">-Economic C.N.C.F. ”C.F.R.” S.A prin Documentul de Avizare </w:t>
            </w:r>
            <w:r w:rsidR="00C75D5E" w:rsidRPr="00130100">
              <w:t>nr. 73/ 09.08.2023 și nr. 165/ 28.11.2023</w:t>
            </w:r>
            <w:r w:rsidR="00437825" w:rsidRPr="00130100">
              <w:rPr>
                <w:iCs/>
              </w:rPr>
              <w:t>.</w:t>
            </w:r>
          </w:p>
          <w:p w14:paraId="0DBC8D3C" w14:textId="16ABAB90" w:rsidR="00C75D5E" w:rsidRPr="00130100" w:rsidRDefault="00495DE0" w:rsidP="00C75D5E">
            <w:pPr>
              <w:contextualSpacing/>
              <w:jc w:val="both"/>
              <w:rPr>
                <w:bCs/>
              </w:rPr>
            </w:pPr>
            <w:r w:rsidRPr="00130100">
              <w:t xml:space="preserve">    </w:t>
            </w:r>
            <w:r w:rsidR="00F16FA1" w:rsidRPr="00130100">
              <w:t xml:space="preserve">Indicatorii </w:t>
            </w:r>
            <w:proofErr w:type="spellStart"/>
            <w:r w:rsidR="00F16FA1" w:rsidRPr="00130100">
              <w:t>tehnico</w:t>
            </w:r>
            <w:proofErr w:type="spellEnd"/>
            <w:r w:rsidR="00F16FA1" w:rsidRPr="00130100">
              <w:t xml:space="preserve">-economici au fost </w:t>
            </w:r>
            <w:r w:rsidR="00966391" w:rsidRPr="00130100">
              <w:t>avizați</w:t>
            </w:r>
            <w:r w:rsidR="00F16FA1" w:rsidRPr="00130100">
              <w:t xml:space="preserve"> de Ministerul Transporturilor </w:t>
            </w:r>
            <w:proofErr w:type="spellStart"/>
            <w:r w:rsidR="00F16FA1" w:rsidRPr="00130100">
              <w:t>şi</w:t>
            </w:r>
            <w:proofErr w:type="spellEnd"/>
            <w:r w:rsidR="00F16FA1" w:rsidRPr="00130100">
              <w:t xml:space="preserve"> </w:t>
            </w:r>
            <w:r w:rsidR="00F16FA1" w:rsidRPr="00130100">
              <w:lastRenderedPageBreak/>
              <w:t xml:space="preserve">Infrastructurii în urma </w:t>
            </w:r>
            <w:r w:rsidR="00966391" w:rsidRPr="00130100">
              <w:t>ședinței</w:t>
            </w:r>
            <w:r w:rsidR="00F16FA1" w:rsidRPr="00130100">
              <w:t xml:space="preserve"> Consiliului </w:t>
            </w:r>
            <w:proofErr w:type="spellStart"/>
            <w:r w:rsidR="00F16FA1" w:rsidRPr="00130100">
              <w:t>Tehnico</w:t>
            </w:r>
            <w:proofErr w:type="spellEnd"/>
            <w:r w:rsidR="00F16FA1" w:rsidRPr="00130100">
              <w:t xml:space="preserve">-Economic, prin avizul </w:t>
            </w:r>
            <w:r w:rsidR="00C75D5E" w:rsidRPr="00130100">
              <w:rPr>
                <w:iCs/>
              </w:rPr>
              <w:t>nr. 10/19/31.01.2024</w:t>
            </w:r>
            <w:r w:rsidR="00F16FA1" w:rsidRPr="00130100">
              <w:t xml:space="preserve"> </w:t>
            </w:r>
            <w:proofErr w:type="spellStart"/>
            <w:r w:rsidR="00F16FA1" w:rsidRPr="00130100">
              <w:t>şi</w:t>
            </w:r>
            <w:proofErr w:type="spellEnd"/>
            <w:r w:rsidR="00F16FA1" w:rsidRPr="00130100">
              <w:t xml:space="preserve"> de către Consiliul Interministerial de avizare lucrări publice de interes </w:t>
            </w:r>
            <w:proofErr w:type="spellStart"/>
            <w:r w:rsidR="00F16FA1" w:rsidRPr="00130100">
              <w:t>naţional</w:t>
            </w:r>
            <w:proofErr w:type="spellEnd"/>
            <w:r w:rsidR="00F16FA1" w:rsidRPr="00130100">
              <w:t xml:space="preserve"> </w:t>
            </w:r>
            <w:proofErr w:type="spellStart"/>
            <w:r w:rsidR="00F16FA1" w:rsidRPr="00130100">
              <w:t>şi</w:t>
            </w:r>
            <w:proofErr w:type="spellEnd"/>
            <w:r w:rsidR="00F16FA1" w:rsidRPr="00130100">
              <w:t xml:space="preserve"> </w:t>
            </w:r>
            <w:proofErr w:type="spellStart"/>
            <w:r w:rsidR="00F16FA1" w:rsidRPr="00130100">
              <w:t>locuinţe</w:t>
            </w:r>
            <w:proofErr w:type="spellEnd"/>
            <w:r w:rsidR="00F16FA1" w:rsidRPr="00130100">
              <w:t xml:space="preserve"> prin avizul nr</w:t>
            </w:r>
            <w:r w:rsidR="00DB66A1" w:rsidRPr="00130100">
              <w:t xml:space="preserve">. </w:t>
            </w:r>
            <w:r w:rsidR="00C75D5E" w:rsidRPr="00130100">
              <w:t>9</w:t>
            </w:r>
            <w:r w:rsidR="002F12DD" w:rsidRPr="00130100">
              <w:t>/</w:t>
            </w:r>
            <w:r w:rsidR="00C75D5E" w:rsidRPr="00130100">
              <w:t>22.02.2024</w:t>
            </w:r>
            <w:r w:rsidR="00DB66A1" w:rsidRPr="00130100">
              <w:t>.</w:t>
            </w:r>
            <w:r w:rsidR="00BA1CAF" w:rsidRPr="00130100">
              <w:rPr>
                <w:bCs/>
              </w:rPr>
              <w:t xml:space="preserve"> </w:t>
            </w:r>
          </w:p>
        </w:tc>
      </w:tr>
    </w:tbl>
    <w:p w14:paraId="406AC3B0" w14:textId="053830A2" w:rsidR="00E910F5" w:rsidRPr="00130100" w:rsidRDefault="00E910F5" w:rsidP="007B2872">
      <w:pPr>
        <w:jc w:val="both"/>
        <w:rPr>
          <w:b/>
          <w:bCs/>
        </w:rPr>
      </w:pPr>
    </w:p>
    <w:p w14:paraId="57AE7D48" w14:textId="661C794A" w:rsidR="000A26B0" w:rsidRPr="00130100" w:rsidRDefault="000A26B0" w:rsidP="007B2872">
      <w:pPr>
        <w:jc w:val="both"/>
        <w:rPr>
          <w:b/>
          <w:bCs/>
        </w:rPr>
      </w:pPr>
    </w:p>
    <w:p w14:paraId="6D65F9BA" w14:textId="77777777" w:rsidR="000A26B0" w:rsidRPr="00130100" w:rsidRDefault="000A26B0" w:rsidP="007B2872">
      <w:pPr>
        <w:jc w:val="both"/>
        <w:rPr>
          <w:b/>
          <w:bCs/>
        </w:rPr>
      </w:pPr>
    </w:p>
    <w:p w14:paraId="0809F557" w14:textId="5CD9CCF1" w:rsidR="00273777" w:rsidRPr="00130100" w:rsidRDefault="00273777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a 3 – a</w:t>
      </w:r>
    </w:p>
    <w:p w14:paraId="3C2268D2" w14:textId="6B2831F8" w:rsidR="00B4090D" w:rsidRPr="00130100" w:rsidRDefault="00273777" w:rsidP="007B2872">
      <w:pPr>
        <w:jc w:val="center"/>
        <w:rPr>
          <w:b/>
        </w:rPr>
      </w:pPr>
      <w:r w:rsidRPr="00130100">
        <w:rPr>
          <w:b/>
        </w:rPr>
        <w:t xml:space="preserve">Impactul </w:t>
      </w:r>
      <w:proofErr w:type="spellStart"/>
      <w:r w:rsidRPr="00130100">
        <w:rPr>
          <w:b/>
        </w:rPr>
        <w:t>socio</w:t>
      </w:r>
      <w:proofErr w:type="spellEnd"/>
      <w:r w:rsidR="009C51B7" w:rsidRPr="00130100">
        <w:rPr>
          <w:b/>
        </w:rPr>
        <w:t>-</w:t>
      </w:r>
      <w:r w:rsidRPr="00130100">
        <w:rPr>
          <w:b/>
        </w:rPr>
        <w:t>economic</w:t>
      </w:r>
    </w:p>
    <w:p w14:paraId="495AB22F" w14:textId="77777777" w:rsidR="00B4090D" w:rsidRPr="00130100" w:rsidRDefault="00B4090D" w:rsidP="007B2872">
      <w:pPr>
        <w:jc w:val="center"/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7033"/>
      </w:tblGrid>
      <w:tr w:rsidR="00130100" w:rsidRPr="00130100" w14:paraId="7E5AAFD2" w14:textId="77777777" w:rsidTr="00A64BA2">
        <w:tc>
          <w:tcPr>
            <w:tcW w:w="3599" w:type="dxa"/>
          </w:tcPr>
          <w:p w14:paraId="6C5BDCCD" w14:textId="77777777" w:rsidR="00A64BA2" w:rsidRPr="00130100" w:rsidRDefault="00A64BA2" w:rsidP="007B2872">
            <w:pPr>
              <w:jc w:val="both"/>
            </w:pPr>
            <w:r w:rsidRPr="00130100">
              <w:t>3.1.</w:t>
            </w:r>
            <w:r w:rsidRPr="00130100">
              <w:rPr>
                <w:lang w:eastAsia="ar-SA"/>
              </w:rPr>
              <w:t xml:space="preserve"> </w:t>
            </w:r>
            <w:r w:rsidRPr="00130100">
              <w:t xml:space="preserve">Descrierea generală a beneficiilor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costurilor estimate ca urmare a intrării în vigoare a actului normativ</w:t>
            </w:r>
          </w:p>
        </w:tc>
        <w:tc>
          <w:tcPr>
            <w:tcW w:w="7033" w:type="dxa"/>
          </w:tcPr>
          <w:p w14:paraId="1B3293BE" w14:textId="77777777" w:rsidR="00A64BA2" w:rsidRPr="00130100" w:rsidRDefault="00A64BA2" w:rsidP="007B2872">
            <w:pPr>
              <w:jc w:val="both"/>
            </w:pPr>
            <w:r w:rsidRPr="00130100">
              <w:t>Proiectul de hotărâre a Guvernului nu se referă la acest domeniu.</w:t>
            </w:r>
          </w:p>
        </w:tc>
      </w:tr>
      <w:tr w:rsidR="00130100" w:rsidRPr="00130100" w14:paraId="025C89D3" w14:textId="77777777" w:rsidTr="00A64BA2">
        <w:tc>
          <w:tcPr>
            <w:tcW w:w="3599" w:type="dxa"/>
          </w:tcPr>
          <w:p w14:paraId="7817F649" w14:textId="77777777" w:rsidR="00A64BA2" w:rsidRPr="00130100" w:rsidRDefault="00A64BA2" w:rsidP="007B2872">
            <w:pPr>
              <w:jc w:val="both"/>
            </w:pPr>
            <w:r w:rsidRPr="00130100">
              <w:t>3.2. Impactul social</w:t>
            </w:r>
          </w:p>
        </w:tc>
        <w:tc>
          <w:tcPr>
            <w:tcW w:w="7033" w:type="dxa"/>
          </w:tcPr>
          <w:p w14:paraId="3C7EE62A" w14:textId="77777777" w:rsidR="009122E4" w:rsidRPr="00130100" w:rsidRDefault="009122E4" w:rsidP="007B2872">
            <w:pPr>
              <w:contextualSpacing/>
              <w:jc w:val="both"/>
            </w:pPr>
            <w:r w:rsidRPr="00130100">
              <w:t>Proiectul va satisface nevoile de mobilitate și de transport ale utilizatorilor săi, asigurând standarde sigure și de înaltă calitate, va contribui la coeziunea socială prin îmbunătățirea accesibilității și a conectivității.</w:t>
            </w:r>
          </w:p>
          <w:p w14:paraId="53E4D777" w14:textId="7DD29F1B" w:rsidR="00886F7E" w:rsidRPr="00130100" w:rsidRDefault="009122E4" w:rsidP="007B2872">
            <w:pPr>
              <w:contextualSpacing/>
              <w:jc w:val="both"/>
            </w:pPr>
            <w:r w:rsidRPr="00130100">
              <w:t xml:space="preserve">Investiția va contribui la creșterea gradului de confort, precum și la reducerea riscurilor de poluare sau de îmbolnăvire a populației. </w:t>
            </w:r>
          </w:p>
          <w:p w14:paraId="0D2AD28A" w14:textId="77777777" w:rsidR="00886F7E" w:rsidRPr="00130100" w:rsidRDefault="00886F7E" w:rsidP="007B2872">
            <w:pPr>
              <w:contextualSpacing/>
              <w:jc w:val="both"/>
            </w:pPr>
            <w:r w:rsidRPr="00130100">
              <w:t>Prin realizarea lucrărilor propuse, impactul estimat nu poate fi decât pozitiv, de lungă durată și de importanță deosebită asupra mediului în special asupra comunității umane.</w:t>
            </w:r>
          </w:p>
          <w:p w14:paraId="3EDBB799" w14:textId="77777777" w:rsidR="00886F7E" w:rsidRPr="00130100" w:rsidRDefault="00886F7E" w:rsidP="007B2872">
            <w:pPr>
              <w:contextualSpacing/>
              <w:jc w:val="both"/>
            </w:pPr>
            <w:r w:rsidRPr="00130100">
              <w:t>Efectele pozitive ce pot apare în zonă pot fi următoarele:</w:t>
            </w:r>
          </w:p>
          <w:p w14:paraId="0E1F3CA8" w14:textId="77777777" w:rsidR="00886F7E" w:rsidRPr="00130100" w:rsidRDefault="00886F7E" w:rsidP="007B2872">
            <w:pPr>
              <w:contextualSpacing/>
              <w:jc w:val="both"/>
            </w:pPr>
            <w:r w:rsidRPr="00130100">
              <w:t>dezvoltarea unor noi activități economice rentabile și de lungă durată;</w:t>
            </w:r>
          </w:p>
          <w:p w14:paraId="5F66A4DD" w14:textId="77777777" w:rsidR="00886F7E" w:rsidRPr="00130100" w:rsidRDefault="00886F7E" w:rsidP="007B2872">
            <w:pPr>
              <w:contextualSpacing/>
              <w:jc w:val="both"/>
            </w:pPr>
            <w:r w:rsidRPr="00130100">
              <w:t>locuri de muncă suplimentare;</w:t>
            </w:r>
          </w:p>
          <w:p w14:paraId="4A50370B" w14:textId="4F4E7E87" w:rsidR="002621B4" w:rsidRPr="00130100" w:rsidRDefault="00886F7E" w:rsidP="007B2872">
            <w:pPr>
              <w:contextualSpacing/>
              <w:jc w:val="both"/>
              <w:rPr>
                <w:lang w:eastAsia="ar-SA"/>
              </w:rPr>
            </w:pPr>
            <w:r w:rsidRPr="00130100">
              <w:t>La nivelul Beneficiarului vor exista avantaje incontestabile în ceea ce privește reducerea costurilor, de întreținere și de îmbunătățire a performanțe</w:t>
            </w:r>
            <w:r w:rsidR="00DE6F9E" w:rsidRPr="00130100">
              <w:t>i</w:t>
            </w:r>
            <w:r w:rsidRPr="00130100">
              <w:t xml:space="preserve"> </w:t>
            </w:r>
            <w:r w:rsidR="00DE6F9E" w:rsidRPr="00130100">
              <w:t>sistemului de management centralizat al traficului feroviar  și a condițiilor de calitate și siguranță în circulația trenurilor.</w:t>
            </w:r>
            <w:r w:rsidR="002621B4" w:rsidRPr="00130100">
              <w:rPr>
                <w:lang w:eastAsia="ar-SA"/>
              </w:rPr>
              <w:t xml:space="preserve"> </w:t>
            </w:r>
          </w:p>
        </w:tc>
      </w:tr>
      <w:tr w:rsidR="00130100" w:rsidRPr="00130100" w14:paraId="7BF39155" w14:textId="77777777" w:rsidTr="00A64BA2">
        <w:tc>
          <w:tcPr>
            <w:tcW w:w="3599" w:type="dxa"/>
          </w:tcPr>
          <w:p w14:paraId="33201B8D" w14:textId="39E75E88" w:rsidR="00A64BA2" w:rsidRPr="00130100" w:rsidRDefault="00A64BA2" w:rsidP="007B2872">
            <w:pPr>
              <w:jc w:val="both"/>
            </w:pPr>
            <w:r w:rsidRPr="00130100">
              <w:t xml:space="preserve">3.3. Impactul asupra drepturilor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</w:t>
            </w:r>
            <w:r w:rsidR="00966391" w:rsidRPr="00130100">
              <w:t>libertăților</w:t>
            </w:r>
            <w:r w:rsidRPr="00130100">
              <w:t xml:space="preserve"> fundamentale ale omului </w:t>
            </w:r>
          </w:p>
        </w:tc>
        <w:tc>
          <w:tcPr>
            <w:tcW w:w="7033" w:type="dxa"/>
          </w:tcPr>
          <w:p w14:paraId="71CDB708" w14:textId="77777777" w:rsidR="00A64BA2" w:rsidRPr="00130100" w:rsidRDefault="00A64BA2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388B87D1" w14:textId="77777777" w:rsidTr="00EA49B2">
        <w:trPr>
          <w:trHeight w:val="1909"/>
        </w:trPr>
        <w:tc>
          <w:tcPr>
            <w:tcW w:w="3599" w:type="dxa"/>
          </w:tcPr>
          <w:p w14:paraId="4A1B6B94" w14:textId="77777777" w:rsidR="00A64BA2" w:rsidRPr="00130100" w:rsidRDefault="00A64BA2" w:rsidP="00B5014E">
            <w:pPr>
              <w:numPr>
                <w:ilvl w:val="1"/>
                <w:numId w:val="2"/>
              </w:numPr>
              <w:ind w:left="0" w:firstLine="0"/>
              <w:jc w:val="both"/>
            </w:pPr>
            <w:r w:rsidRPr="00130100">
              <w:t>Impactul macroeconomic</w:t>
            </w:r>
          </w:p>
          <w:p w14:paraId="18FAF6CB" w14:textId="77777777" w:rsidR="00A64BA2" w:rsidRPr="00130100" w:rsidRDefault="00A64BA2" w:rsidP="00B5014E">
            <w:pPr>
              <w:numPr>
                <w:ilvl w:val="2"/>
                <w:numId w:val="1"/>
              </w:numPr>
              <w:ind w:left="0" w:firstLine="0"/>
              <w:jc w:val="both"/>
            </w:pPr>
            <w:r w:rsidRPr="00130100">
              <w:t xml:space="preserve">Impactul asupra economiei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asupra principalilor indicatori macroeconomici</w:t>
            </w:r>
          </w:p>
          <w:p w14:paraId="4F2263F5" w14:textId="4E32FCF9" w:rsidR="00A64BA2" w:rsidRPr="00130100" w:rsidRDefault="00A64BA2" w:rsidP="00B5014E">
            <w:pPr>
              <w:numPr>
                <w:ilvl w:val="2"/>
                <w:numId w:val="1"/>
              </w:numPr>
              <w:ind w:left="0" w:firstLine="0"/>
              <w:jc w:val="both"/>
            </w:pPr>
            <w:r w:rsidRPr="00130100">
              <w:t xml:space="preserve">Impactul asupra mediului </w:t>
            </w:r>
            <w:r w:rsidR="00966391" w:rsidRPr="00130100">
              <w:t>concurențial</w:t>
            </w:r>
            <w:r w:rsidRPr="00130100">
              <w:t xml:space="preserve">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domeniului ajutoarelor de stat</w:t>
            </w:r>
          </w:p>
        </w:tc>
        <w:tc>
          <w:tcPr>
            <w:tcW w:w="7033" w:type="dxa"/>
          </w:tcPr>
          <w:p w14:paraId="7561807F" w14:textId="77777777" w:rsidR="00A64BA2" w:rsidRPr="00130100" w:rsidRDefault="00A64BA2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5009ABE1" w14:textId="77777777" w:rsidTr="00297A4B">
        <w:tc>
          <w:tcPr>
            <w:tcW w:w="3599" w:type="dxa"/>
          </w:tcPr>
          <w:p w14:paraId="5BE6242E" w14:textId="77777777" w:rsidR="00A64BA2" w:rsidRPr="00130100" w:rsidRDefault="00A64BA2" w:rsidP="007B2872">
            <w:pPr>
              <w:jc w:val="both"/>
            </w:pPr>
            <w:r w:rsidRPr="00130100">
              <w:t>3.5. Impactul asupra mediului de afaceri</w:t>
            </w:r>
          </w:p>
        </w:tc>
        <w:tc>
          <w:tcPr>
            <w:tcW w:w="7033" w:type="dxa"/>
            <w:shd w:val="clear" w:color="auto" w:fill="auto"/>
          </w:tcPr>
          <w:p w14:paraId="2706EEF3" w14:textId="1ED04919" w:rsidR="00A64BA2" w:rsidRPr="00130100" w:rsidRDefault="00A64BA2" w:rsidP="007B2872">
            <w:pPr>
              <w:jc w:val="both"/>
            </w:pPr>
            <w:r w:rsidRPr="00130100">
              <w:t xml:space="preserve">Finalizarea acestui obiectiv duce la </w:t>
            </w:r>
            <w:r w:rsidR="00966391" w:rsidRPr="00130100">
              <w:t>îmbunătățirea</w:t>
            </w:r>
            <w:r w:rsidRPr="00130100">
              <w:t xml:space="preserve"> </w:t>
            </w:r>
            <w:r w:rsidR="00966391" w:rsidRPr="00130100">
              <w:t>condițiilor</w:t>
            </w:r>
            <w:r w:rsidRPr="00130100">
              <w:t xml:space="preserve">  mediului de afaceri</w:t>
            </w:r>
            <w:r w:rsidR="00DB00A3" w:rsidRPr="00130100">
              <w:t xml:space="preserve">, </w:t>
            </w:r>
            <w:r w:rsidR="00F6633D" w:rsidRPr="00130100">
              <w:t xml:space="preserve">prin creșterea performanței sistemului de transport, </w:t>
            </w:r>
          </w:p>
        </w:tc>
      </w:tr>
      <w:tr w:rsidR="00130100" w:rsidRPr="00130100" w14:paraId="5BDBC7A9" w14:textId="77777777" w:rsidTr="00A64BA2">
        <w:trPr>
          <w:trHeight w:val="600"/>
        </w:trPr>
        <w:tc>
          <w:tcPr>
            <w:tcW w:w="3599" w:type="dxa"/>
          </w:tcPr>
          <w:p w14:paraId="1E13BB25" w14:textId="77777777" w:rsidR="00A64BA2" w:rsidRPr="00130100" w:rsidRDefault="00A64BA2" w:rsidP="007B2872">
            <w:pPr>
              <w:jc w:val="both"/>
            </w:pPr>
            <w:r w:rsidRPr="00130100">
              <w:t>3.6.</w:t>
            </w:r>
            <w:r w:rsidRPr="00130100">
              <w:rPr>
                <w:lang w:eastAsia="ar-SA"/>
              </w:rPr>
              <w:t xml:space="preserve"> </w:t>
            </w:r>
            <w:r w:rsidRPr="00130100">
              <w:t>Impactul asupra mediului înconjurător</w:t>
            </w:r>
          </w:p>
        </w:tc>
        <w:tc>
          <w:tcPr>
            <w:tcW w:w="7033" w:type="dxa"/>
          </w:tcPr>
          <w:p w14:paraId="7EF82939" w14:textId="227EC00E" w:rsidR="00E24A9D" w:rsidRPr="00130100" w:rsidRDefault="00F67148" w:rsidP="00F67148">
            <w:pPr>
              <w:ind w:right="11"/>
              <w:jc w:val="both"/>
              <w:rPr>
                <w:rFonts w:eastAsia="Calibri"/>
                <w:bCs/>
              </w:rPr>
            </w:pPr>
            <w:r w:rsidRPr="00130100">
              <w:rPr>
                <w:rFonts w:eastAsia="Calibri"/>
                <w:bCs/>
              </w:rPr>
              <w:t>Investiția contribuie la creșterea gradului de confort</w:t>
            </w:r>
            <w:r w:rsidR="00E24A9D" w:rsidRPr="00130100">
              <w:rPr>
                <w:rFonts w:eastAsia="Calibri"/>
                <w:bCs/>
              </w:rPr>
              <w:t>, r</w:t>
            </w:r>
            <w:r w:rsidR="00E24A9D" w:rsidRPr="00130100">
              <w:t>educerea costurilor de exploatare în domeniul conducerii traficului, îmbunătățirea condițiilor de siguranță a traficului feroviar, asigurarea unor conexiuni mai rapide cu alte rute feroviare din zonă, creșterea activității și accesibilității la transportul feroviar al localităților aflate pe traseu.</w:t>
            </w:r>
          </w:p>
          <w:p w14:paraId="25EAA374" w14:textId="77777777" w:rsidR="00F67148" w:rsidRPr="00130100" w:rsidRDefault="00F67148" w:rsidP="00F67148">
            <w:pPr>
              <w:ind w:right="11"/>
              <w:jc w:val="both"/>
              <w:rPr>
                <w:rFonts w:eastAsia="Calibri"/>
                <w:bCs/>
              </w:rPr>
            </w:pPr>
            <w:r w:rsidRPr="00130100">
              <w:rPr>
                <w:rFonts w:eastAsia="Calibri"/>
                <w:bCs/>
              </w:rPr>
              <w:t>Prin realizarea lucrărilor propuse, impactul estimat va fi unul pozitiv, de lungă durată și de importanță deosebită asupra mediului, în special asupra comunității umane.</w:t>
            </w:r>
          </w:p>
          <w:p w14:paraId="0E788526" w14:textId="2F2C6A66" w:rsidR="00590B20" w:rsidRPr="00130100" w:rsidRDefault="00F67148" w:rsidP="000A4899">
            <w:pPr>
              <w:contextualSpacing/>
              <w:jc w:val="both"/>
              <w:rPr>
                <w:rFonts w:eastAsia="Calibri"/>
                <w:bCs/>
              </w:rPr>
            </w:pPr>
            <w:r w:rsidRPr="00130100">
              <w:rPr>
                <w:rFonts w:eastAsia="Calibri"/>
                <w:bCs/>
              </w:rPr>
              <w:t>Proiectul nu se supune procedurii de evaluare a impactului asupra mediului, în acest sens</w:t>
            </w:r>
            <w:r w:rsidR="002A6730" w:rsidRPr="00130100">
              <w:rPr>
                <w:rFonts w:eastAsia="Calibri"/>
                <w:bCs/>
              </w:rPr>
              <w:t xml:space="preserve"> fiind emise clasarea notificării de către</w:t>
            </w:r>
            <w:r w:rsidR="00590B20" w:rsidRPr="00130100">
              <w:rPr>
                <w:rFonts w:eastAsia="Calibri"/>
                <w:bCs/>
              </w:rPr>
              <w:t>:</w:t>
            </w:r>
          </w:p>
          <w:p w14:paraId="15142E7F" w14:textId="11E9A43F" w:rsidR="0031533A" w:rsidRPr="00130100" w:rsidRDefault="00590B20" w:rsidP="000A4899">
            <w:pPr>
              <w:contextualSpacing/>
              <w:jc w:val="both"/>
              <w:rPr>
                <w:noProof/>
                <w:lang w:bidi="ro-RO"/>
              </w:rPr>
            </w:pPr>
            <w:r w:rsidRPr="00130100">
              <w:rPr>
                <w:rFonts w:eastAsia="Calibri"/>
                <w:bCs/>
              </w:rPr>
              <w:t>-</w:t>
            </w:r>
            <w:r w:rsidR="002A6730" w:rsidRPr="00130100">
              <w:rPr>
                <w:rFonts w:eastAsia="Calibri"/>
                <w:noProof/>
              </w:rPr>
              <w:t>APM</w:t>
            </w:r>
            <w:r w:rsidR="00F67148" w:rsidRPr="00130100">
              <w:rPr>
                <w:rFonts w:eastAsia="Calibri"/>
                <w:noProof/>
              </w:rPr>
              <w:t xml:space="preserve"> </w:t>
            </w:r>
            <w:r w:rsidR="000A4899" w:rsidRPr="00130100">
              <w:rPr>
                <w:rFonts w:eastAsia="Calibri"/>
                <w:noProof/>
              </w:rPr>
              <w:t>Mureș</w:t>
            </w:r>
            <w:r w:rsidR="002A6730" w:rsidRPr="00130100">
              <w:rPr>
                <w:rFonts w:eastAsia="Calibri"/>
                <w:noProof/>
              </w:rPr>
              <w:t xml:space="preserve"> - </w:t>
            </w:r>
            <w:r w:rsidR="000A4899" w:rsidRPr="00130100">
              <w:rPr>
                <w:noProof/>
                <w:lang w:bidi="ro-RO"/>
              </w:rPr>
              <w:t>9311/03.07.2023, 9312/03.07.2023, 10458/28.07.2023,</w:t>
            </w:r>
            <w:r w:rsidR="002A6730" w:rsidRPr="00130100">
              <w:rPr>
                <w:noProof/>
                <w:lang w:bidi="ro-RO"/>
              </w:rPr>
              <w:t xml:space="preserve"> </w:t>
            </w:r>
            <w:r w:rsidR="000A4899" w:rsidRPr="00130100">
              <w:rPr>
                <w:noProof/>
                <w:lang w:bidi="ro-RO"/>
              </w:rPr>
              <w:t>9313/03.07.2023, 9314/03.07.2023,</w:t>
            </w:r>
            <w:r w:rsidR="002A6730" w:rsidRPr="00130100">
              <w:rPr>
                <w:noProof/>
                <w:lang w:bidi="ro-RO"/>
              </w:rPr>
              <w:t xml:space="preserve"> </w:t>
            </w:r>
            <w:r w:rsidR="000A4899" w:rsidRPr="00130100">
              <w:rPr>
                <w:noProof/>
                <w:lang w:bidi="ro-RO"/>
              </w:rPr>
              <w:t>9315/03.07.2023 și 9316/03.07.2023</w:t>
            </w:r>
            <w:r w:rsidR="0031533A" w:rsidRPr="00130100">
              <w:rPr>
                <w:noProof/>
                <w:lang w:bidi="ro-RO"/>
              </w:rPr>
              <w:t>.</w:t>
            </w:r>
          </w:p>
          <w:p w14:paraId="514B684E" w14:textId="2B936F2D" w:rsidR="0031533A" w:rsidRPr="00130100" w:rsidRDefault="002A6730" w:rsidP="000A4899">
            <w:pPr>
              <w:contextualSpacing/>
              <w:jc w:val="both"/>
              <w:rPr>
                <w:noProof/>
                <w:lang w:bidi="ro-RO"/>
              </w:rPr>
            </w:pPr>
            <w:r w:rsidRPr="00130100">
              <w:rPr>
                <w:rFonts w:eastAsia="Calibri"/>
                <w:noProof/>
              </w:rPr>
              <w:lastRenderedPageBreak/>
              <w:t>-</w:t>
            </w:r>
            <w:r w:rsidR="00590B20" w:rsidRPr="00130100">
              <w:rPr>
                <w:rFonts w:eastAsia="Calibri"/>
                <w:noProof/>
              </w:rPr>
              <w:t xml:space="preserve"> </w:t>
            </w:r>
            <w:r w:rsidRPr="00130100">
              <w:rPr>
                <w:rFonts w:eastAsia="Calibri"/>
                <w:noProof/>
              </w:rPr>
              <w:t xml:space="preserve">APM Cluj - </w:t>
            </w:r>
            <w:r w:rsidR="0031533A" w:rsidRPr="00130100">
              <w:rPr>
                <w:noProof/>
                <w:lang w:bidi="ro-RO"/>
              </w:rPr>
              <w:t>1563/04.07.2023.</w:t>
            </w:r>
          </w:p>
          <w:p w14:paraId="68581E2F" w14:textId="050F4C91" w:rsidR="0031533A" w:rsidRPr="00130100" w:rsidRDefault="00590B20" w:rsidP="000A4899">
            <w:pPr>
              <w:contextualSpacing/>
              <w:jc w:val="both"/>
              <w:rPr>
                <w:noProof/>
                <w:lang w:bidi="ro-RO"/>
              </w:rPr>
            </w:pPr>
            <w:r w:rsidRPr="00130100">
              <w:rPr>
                <w:rFonts w:eastAsia="Calibri"/>
                <w:noProof/>
              </w:rPr>
              <w:t>-</w:t>
            </w:r>
            <w:r w:rsidR="002A6730" w:rsidRPr="00130100">
              <w:rPr>
                <w:rFonts w:eastAsia="Calibri"/>
                <w:noProof/>
              </w:rPr>
              <w:t xml:space="preserve">APM </w:t>
            </w:r>
            <w:r w:rsidR="0031533A" w:rsidRPr="00130100">
              <w:rPr>
                <w:rFonts w:eastAsia="Calibri"/>
                <w:noProof/>
              </w:rPr>
              <w:t>Sibiu</w:t>
            </w:r>
            <w:r w:rsidR="002A6730" w:rsidRPr="00130100">
              <w:rPr>
                <w:rFonts w:eastAsia="Calibri"/>
                <w:noProof/>
              </w:rPr>
              <w:t>-</w:t>
            </w:r>
            <w:r w:rsidR="0031533A" w:rsidRPr="00130100">
              <w:rPr>
                <w:noProof/>
                <w:lang w:bidi="ro-RO"/>
              </w:rPr>
              <w:t>12315/04.07.2023, 12314/04.07.2023, 12965/12.07.2023, 12966/12.07.2023 și 12292/03.07.2023.</w:t>
            </w:r>
          </w:p>
          <w:p w14:paraId="75FF3D33" w14:textId="39426F72" w:rsidR="000A4899" w:rsidRPr="00130100" w:rsidRDefault="00590B20" w:rsidP="001F16AB">
            <w:pPr>
              <w:contextualSpacing/>
              <w:jc w:val="both"/>
              <w:rPr>
                <w:noProof/>
                <w:sz w:val="22"/>
                <w:szCs w:val="22"/>
                <w:lang w:bidi="ro-RO"/>
              </w:rPr>
            </w:pPr>
            <w:r w:rsidRPr="00130100">
              <w:rPr>
                <w:noProof/>
                <w:lang w:bidi="ro-RO"/>
              </w:rPr>
              <w:t xml:space="preserve">- </w:t>
            </w:r>
            <w:r w:rsidR="001F16AB" w:rsidRPr="00130100">
              <w:rPr>
                <w:rFonts w:eastAsia="Calibri"/>
                <w:noProof/>
              </w:rPr>
              <w:t xml:space="preserve">APM </w:t>
            </w:r>
            <w:r w:rsidR="0031533A" w:rsidRPr="00130100">
              <w:rPr>
                <w:rFonts w:eastAsia="Calibri"/>
                <w:noProof/>
              </w:rPr>
              <w:t xml:space="preserve">Alba </w:t>
            </w:r>
            <w:r w:rsidR="001F16AB" w:rsidRPr="00130100">
              <w:rPr>
                <w:rFonts w:eastAsia="Calibri"/>
                <w:noProof/>
              </w:rPr>
              <w:t xml:space="preserve">- </w:t>
            </w:r>
            <w:r w:rsidR="0031533A" w:rsidRPr="00130100">
              <w:rPr>
                <w:noProof/>
                <w:lang w:bidi="ro-RO"/>
              </w:rPr>
              <w:t xml:space="preserve"> 7776/29.06.2023 și 7775/29.06.2023.</w:t>
            </w:r>
          </w:p>
        </w:tc>
      </w:tr>
      <w:tr w:rsidR="00130100" w:rsidRPr="00130100" w14:paraId="00BACB9D" w14:textId="77777777" w:rsidTr="00A64BA2">
        <w:tc>
          <w:tcPr>
            <w:tcW w:w="3599" w:type="dxa"/>
          </w:tcPr>
          <w:p w14:paraId="19877B3C" w14:textId="4DC66434" w:rsidR="00A64BA2" w:rsidRPr="00130100" w:rsidRDefault="00A64BA2" w:rsidP="007B2872">
            <w:pPr>
              <w:jc w:val="both"/>
            </w:pPr>
            <w:r w:rsidRPr="00130100">
              <w:lastRenderedPageBreak/>
              <w:t>3.7.</w:t>
            </w:r>
            <w:r w:rsidRPr="00130100">
              <w:rPr>
                <w:lang w:eastAsia="ar-SA"/>
              </w:rPr>
              <w:t xml:space="preserve"> </w:t>
            </w:r>
            <w:r w:rsidRPr="00130100">
              <w:t xml:space="preserve">Evaluarea costurilor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beneficiilor din perspectiva inovării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digitalizării</w:t>
            </w:r>
          </w:p>
        </w:tc>
        <w:tc>
          <w:tcPr>
            <w:tcW w:w="7033" w:type="dxa"/>
          </w:tcPr>
          <w:p w14:paraId="7D8F624B" w14:textId="77777777" w:rsidR="00A64BA2" w:rsidRPr="00130100" w:rsidRDefault="00A64BA2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2F1B3E34" w14:textId="77777777" w:rsidTr="00A64BA2">
        <w:tc>
          <w:tcPr>
            <w:tcW w:w="3599" w:type="dxa"/>
          </w:tcPr>
          <w:p w14:paraId="1921FCF6" w14:textId="77777777" w:rsidR="00A64BA2" w:rsidRPr="00130100" w:rsidRDefault="00A64BA2" w:rsidP="007B2872">
            <w:pPr>
              <w:jc w:val="both"/>
            </w:pPr>
            <w:r w:rsidRPr="00130100">
              <w:t>3.8.</w:t>
            </w:r>
            <w:r w:rsidRPr="00130100">
              <w:rPr>
                <w:lang w:eastAsia="ar-SA"/>
              </w:rPr>
              <w:t xml:space="preserve"> </w:t>
            </w:r>
            <w:r w:rsidRPr="00130100">
              <w:t xml:space="preserve">Evaluarea costurilor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beneficiilor din perspectiva dezvoltării durabile</w:t>
            </w:r>
          </w:p>
        </w:tc>
        <w:tc>
          <w:tcPr>
            <w:tcW w:w="7033" w:type="dxa"/>
          </w:tcPr>
          <w:p w14:paraId="47F22250" w14:textId="4E75FB5A" w:rsidR="00A64BA2" w:rsidRPr="00130100" w:rsidRDefault="00030479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62DB790C" w14:textId="77777777" w:rsidTr="00C158EC">
        <w:trPr>
          <w:trHeight w:val="109"/>
        </w:trPr>
        <w:tc>
          <w:tcPr>
            <w:tcW w:w="3599" w:type="dxa"/>
          </w:tcPr>
          <w:p w14:paraId="432E18AC" w14:textId="77777777" w:rsidR="00A64BA2" w:rsidRPr="00130100" w:rsidRDefault="00A64BA2" w:rsidP="007B2872">
            <w:pPr>
              <w:jc w:val="both"/>
            </w:pPr>
            <w:r w:rsidRPr="00130100">
              <w:t xml:space="preserve">3.9. Alte </w:t>
            </w:r>
            <w:proofErr w:type="spellStart"/>
            <w:r w:rsidRPr="00130100">
              <w:t>informaţii</w:t>
            </w:r>
            <w:proofErr w:type="spellEnd"/>
          </w:p>
        </w:tc>
        <w:tc>
          <w:tcPr>
            <w:tcW w:w="7033" w:type="dxa"/>
          </w:tcPr>
          <w:p w14:paraId="5A7558C6" w14:textId="77777777" w:rsidR="00A64BA2" w:rsidRPr="00130100" w:rsidRDefault="00A64BA2" w:rsidP="007B2872">
            <w:pPr>
              <w:jc w:val="both"/>
            </w:pPr>
            <w:r w:rsidRPr="00130100">
              <w:t>Nu au fost identificate</w:t>
            </w:r>
          </w:p>
        </w:tc>
      </w:tr>
    </w:tbl>
    <w:p w14:paraId="01065460" w14:textId="1561DF67" w:rsidR="00180838" w:rsidRPr="00130100" w:rsidRDefault="00180838" w:rsidP="007B2872">
      <w:pPr>
        <w:jc w:val="center"/>
        <w:rPr>
          <w:b/>
          <w:bCs/>
        </w:rPr>
      </w:pPr>
    </w:p>
    <w:p w14:paraId="66C44117" w14:textId="2371F7C7" w:rsidR="000A26B0" w:rsidRPr="00130100" w:rsidRDefault="000A26B0" w:rsidP="007B2872">
      <w:pPr>
        <w:jc w:val="center"/>
        <w:rPr>
          <w:b/>
          <w:bCs/>
        </w:rPr>
      </w:pPr>
    </w:p>
    <w:p w14:paraId="663B5FF0" w14:textId="77777777" w:rsidR="000A26B0" w:rsidRPr="00130100" w:rsidRDefault="000A26B0" w:rsidP="007B2872">
      <w:pPr>
        <w:jc w:val="center"/>
        <w:rPr>
          <w:b/>
          <w:bCs/>
        </w:rPr>
      </w:pPr>
    </w:p>
    <w:p w14:paraId="67DC4981" w14:textId="77777777" w:rsidR="000A26B0" w:rsidRPr="00130100" w:rsidRDefault="000A26B0" w:rsidP="007B2872">
      <w:pPr>
        <w:jc w:val="center"/>
        <w:rPr>
          <w:b/>
          <w:bCs/>
        </w:rPr>
      </w:pPr>
    </w:p>
    <w:p w14:paraId="50D2C3C5" w14:textId="27EB90C7" w:rsidR="00273777" w:rsidRPr="00130100" w:rsidRDefault="00273777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a 4 – a </w:t>
      </w:r>
    </w:p>
    <w:p w14:paraId="06DB6CBF" w14:textId="073BA22F" w:rsidR="00FA2316" w:rsidRPr="00130100" w:rsidRDefault="00273777" w:rsidP="007B2872">
      <w:pPr>
        <w:jc w:val="center"/>
        <w:rPr>
          <w:b/>
        </w:rPr>
      </w:pPr>
      <w:r w:rsidRPr="00130100">
        <w:rPr>
          <w:b/>
        </w:rPr>
        <w:t>Impactul financiar asupra bugetului general consolidat, atât pe termen scurt, pentru anul curent, cât si pe termen lung (pe 5 ani), inclusiv informații cu privire la cheltuieli și venituri</w:t>
      </w:r>
    </w:p>
    <w:p w14:paraId="6FC643B9" w14:textId="77777777" w:rsidR="00B4090D" w:rsidRPr="00130100" w:rsidRDefault="00B4090D" w:rsidP="007B2872">
      <w:pPr>
        <w:jc w:val="center"/>
        <w:rPr>
          <w:b/>
        </w:rPr>
      </w:pPr>
    </w:p>
    <w:tbl>
      <w:tblPr>
        <w:tblW w:w="1041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260"/>
        <w:gridCol w:w="1080"/>
        <w:gridCol w:w="990"/>
        <w:gridCol w:w="900"/>
        <w:gridCol w:w="990"/>
        <w:gridCol w:w="1440"/>
      </w:tblGrid>
      <w:tr w:rsidR="00130100" w:rsidRPr="00130100" w14:paraId="64BBE0CC" w14:textId="77777777" w:rsidTr="005110B0">
        <w:trPr>
          <w:trHeight w:val="87"/>
        </w:trPr>
        <w:tc>
          <w:tcPr>
            <w:tcW w:w="10410" w:type="dxa"/>
            <w:gridSpan w:val="7"/>
          </w:tcPr>
          <w:p w14:paraId="3498CB4C" w14:textId="77777777" w:rsidR="00C145A9" w:rsidRPr="00130100" w:rsidRDefault="00C145A9" w:rsidP="007B2872">
            <w:pPr>
              <w:jc w:val="center"/>
            </w:pPr>
            <w:r w:rsidRPr="00130100">
              <w:t>- mii lei -</w:t>
            </w:r>
          </w:p>
        </w:tc>
      </w:tr>
      <w:tr w:rsidR="00130100" w:rsidRPr="00130100" w14:paraId="1A8CAEFF" w14:textId="77777777" w:rsidTr="005110B0">
        <w:trPr>
          <w:trHeight w:val="87"/>
        </w:trPr>
        <w:tc>
          <w:tcPr>
            <w:tcW w:w="3750" w:type="dxa"/>
          </w:tcPr>
          <w:p w14:paraId="16ABE92C" w14:textId="77777777" w:rsidR="004C062F" w:rsidRPr="00130100" w:rsidRDefault="004C062F" w:rsidP="007B2872">
            <w:pPr>
              <w:jc w:val="both"/>
            </w:pPr>
            <w:r w:rsidRPr="00130100">
              <w:t>Indicatori</w:t>
            </w:r>
          </w:p>
        </w:tc>
        <w:tc>
          <w:tcPr>
            <w:tcW w:w="1260" w:type="dxa"/>
          </w:tcPr>
          <w:p w14:paraId="5C1D0883" w14:textId="77777777" w:rsidR="004C062F" w:rsidRPr="00130100" w:rsidRDefault="004C062F" w:rsidP="007B2872">
            <w:pPr>
              <w:jc w:val="both"/>
            </w:pPr>
            <w:r w:rsidRPr="00130100">
              <w:t>Anul curent</w:t>
            </w:r>
          </w:p>
        </w:tc>
        <w:tc>
          <w:tcPr>
            <w:tcW w:w="3960" w:type="dxa"/>
            <w:gridSpan w:val="4"/>
          </w:tcPr>
          <w:p w14:paraId="60DC6706" w14:textId="77777777" w:rsidR="004C062F" w:rsidRPr="00130100" w:rsidRDefault="00CC50FB" w:rsidP="007B2872">
            <w:pPr>
              <w:jc w:val="both"/>
            </w:pPr>
            <w:r w:rsidRPr="00130100">
              <w:t>Urmă</w:t>
            </w:r>
            <w:r w:rsidR="004C062F" w:rsidRPr="00130100">
              <w:t>torii 4 ani</w:t>
            </w:r>
          </w:p>
        </w:tc>
        <w:tc>
          <w:tcPr>
            <w:tcW w:w="1440" w:type="dxa"/>
          </w:tcPr>
          <w:p w14:paraId="02693E6E" w14:textId="77777777" w:rsidR="004C062F" w:rsidRPr="00130100" w:rsidRDefault="004C062F" w:rsidP="007B2872">
            <w:pPr>
              <w:jc w:val="both"/>
            </w:pPr>
            <w:r w:rsidRPr="00130100">
              <w:t>Media pe 5 ani</w:t>
            </w:r>
          </w:p>
        </w:tc>
      </w:tr>
      <w:tr w:rsidR="00130100" w:rsidRPr="00130100" w14:paraId="683C9CAA" w14:textId="77777777" w:rsidTr="005110B0">
        <w:trPr>
          <w:trHeight w:val="87"/>
        </w:trPr>
        <w:tc>
          <w:tcPr>
            <w:tcW w:w="3750" w:type="dxa"/>
          </w:tcPr>
          <w:p w14:paraId="2222267C" w14:textId="77777777" w:rsidR="004C062F" w:rsidRPr="00130100" w:rsidRDefault="004C062F" w:rsidP="007B2872">
            <w:pPr>
              <w:jc w:val="center"/>
            </w:pPr>
            <w:r w:rsidRPr="00130100">
              <w:t>1</w:t>
            </w:r>
          </w:p>
        </w:tc>
        <w:tc>
          <w:tcPr>
            <w:tcW w:w="1260" w:type="dxa"/>
          </w:tcPr>
          <w:p w14:paraId="132B3638" w14:textId="77777777" w:rsidR="004C062F" w:rsidRPr="00130100" w:rsidRDefault="004C062F" w:rsidP="007B2872">
            <w:pPr>
              <w:jc w:val="both"/>
            </w:pPr>
            <w:r w:rsidRPr="00130100">
              <w:t>2</w:t>
            </w:r>
          </w:p>
        </w:tc>
        <w:tc>
          <w:tcPr>
            <w:tcW w:w="1080" w:type="dxa"/>
          </w:tcPr>
          <w:p w14:paraId="7BCBCDA5" w14:textId="77777777" w:rsidR="004C062F" w:rsidRPr="00130100" w:rsidRDefault="004C062F" w:rsidP="007B2872">
            <w:pPr>
              <w:jc w:val="both"/>
            </w:pPr>
            <w:r w:rsidRPr="00130100">
              <w:t>3</w:t>
            </w:r>
          </w:p>
        </w:tc>
        <w:tc>
          <w:tcPr>
            <w:tcW w:w="990" w:type="dxa"/>
          </w:tcPr>
          <w:p w14:paraId="549D21D6" w14:textId="77777777" w:rsidR="004C062F" w:rsidRPr="00130100" w:rsidRDefault="004C062F" w:rsidP="007B2872">
            <w:pPr>
              <w:jc w:val="both"/>
            </w:pPr>
            <w:r w:rsidRPr="00130100">
              <w:t>4</w:t>
            </w:r>
          </w:p>
        </w:tc>
        <w:tc>
          <w:tcPr>
            <w:tcW w:w="900" w:type="dxa"/>
          </w:tcPr>
          <w:p w14:paraId="2B27E1FD" w14:textId="77777777" w:rsidR="004C062F" w:rsidRPr="00130100" w:rsidRDefault="004C062F" w:rsidP="007B2872">
            <w:pPr>
              <w:jc w:val="both"/>
            </w:pPr>
            <w:r w:rsidRPr="00130100">
              <w:t>5</w:t>
            </w:r>
          </w:p>
        </w:tc>
        <w:tc>
          <w:tcPr>
            <w:tcW w:w="990" w:type="dxa"/>
          </w:tcPr>
          <w:p w14:paraId="3415792F" w14:textId="77777777" w:rsidR="004C062F" w:rsidRPr="00130100" w:rsidRDefault="004C062F" w:rsidP="007B2872">
            <w:pPr>
              <w:jc w:val="both"/>
            </w:pPr>
            <w:r w:rsidRPr="00130100">
              <w:t>6</w:t>
            </w:r>
          </w:p>
        </w:tc>
        <w:tc>
          <w:tcPr>
            <w:tcW w:w="1440" w:type="dxa"/>
          </w:tcPr>
          <w:p w14:paraId="36D6C47C" w14:textId="77777777" w:rsidR="004C062F" w:rsidRPr="00130100" w:rsidRDefault="004C062F" w:rsidP="007B2872">
            <w:pPr>
              <w:jc w:val="both"/>
            </w:pPr>
            <w:r w:rsidRPr="00130100">
              <w:t>7</w:t>
            </w:r>
          </w:p>
        </w:tc>
      </w:tr>
      <w:tr w:rsidR="00130100" w:rsidRPr="00130100" w14:paraId="6E35C1C7" w14:textId="77777777" w:rsidTr="00B4090D">
        <w:trPr>
          <w:trHeight w:val="255"/>
        </w:trPr>
        <w:tc>
          <w:tcPr>
            <w:tcW w:w="3750" w:type="dxa"/>
          </w:tcPr>
          <w:p w14:paraId="78531ADE" w14:textId="24AE73AC" w:rsidR="004C062F" w:rsidRPr="00130100" w:rsidRDefault="00A64BA2" w:rsidP="007B2872">
            <w:pPr>
              <w:jc w:val="both"/>
            </w:pPr>
            <w:r w:rsidRPr="00130100">
              <w:t>4.</w:t>
            </w:r>
            <w:r w:rsidR="004C062F" w:rsidRPr="00130100">
              <w:t>1. Modificări ale veniturilor bugetare</w:t>
            </w:r>
            <w:r w:rsidR="00C208C3" w:rsidRPr="00130100">
              <w:t>, plu</w:t>
            </w:r>
            <w:r w:rsidR="006A2326" w:rsidRPr="00130100">
              <w:t>s</w:t>
            </w:r>
            <w:r w:rsidR="00C208C3" w:rsidRPr="00130100">
              <w:t>/minu</w:t>
            </w:r>
            <w:r w:rsidR="006A2326" w:rsidRPr="00130100">
              <w:t>s</w:t>
            </w:r>
            <w:r w:rsidR="00C208C3" w:rsidRPr="00130100">
              <w:t>, din care:</w:t>
            </w:r>
          </w:p>
        </w:tc>
        <w:tc>
          <w:tcPr>
            <w:tcW w:w="1260" w:type="dxa"/>
          </w:tcPr>
          <w:p w14:paraId="273AB32E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1F8C15B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0F1E8B24" w14:textId="77777777" w:rsidR="004C062F" w:rsidRPr="00130100" w:rsidRDefault="004C062F" w:rsidP="007B2872">
            <w:pPr>
              <w:jc w:val="both"/>
            </w:pPr>
          </w:p>
        </w:tc>
        <w:tc>
          <w:tcPr>
            <w:tcW w:w="900" w:type="dxa"/>
          </w:tcPr>
          <w:p w14:paraId="21CC97B5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40E4B400" w14:textId="77777777" w:rsidR="004C062F" w:rsidRPr="00130100" w:rsidRDefault="004C062F" w:rsidP="007B2872">
            <w:pPr>
              <w:jc w:val="both"/>
            </w:pPr>
          </w:p>
        </w:tc>
        <w:tc>
          <w:tcPr>
            <w:tcW w:w="1440" w:type="dxa"/>
          </w:tcPr>
          <w:p w14:paraId="20DA3526" w14:textId="77777777" w:rsidR="004C062F" w:rsidRPr="00130100" w:rsidRDefault="004C062F" w:rsidP="007B2872">
            <w:pPr>
              <w:jc w:val="both"/>
            </w:pPr>
          </w:p>
        </w:tc>
      </w:tr>
      <w:tr w:rsidR="00130100" w:rsidRPr="00130100" w14:paraId="715F47A9" w14:textId="77777777" w:rsidTr="00B4090D">
        <w:trPr>
          <w:trHeight w:val="239"/>
        </w:trPr>
        <w:tc>
          <w:tcPr>
            <w:tcW w:w="3750" w:type="dxa"/>
            <w:vAlign w:val="center"/>
          </w:tcPr>
          <w:p w14:paraId="1F57DA5E" w14:textId="0144FACD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 xml:space="preserve">a) buget de 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>tat, din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ace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>ta:</w:t>
            </w:r>
          </w:p>
        </w:tc>
        <w:tc>
          <w:tcPr>
            <w:tcW w:w="1260" w:type="dxa"/>
          </w:tcPr>
          <w:p w14:paraId="0861115B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EE3954C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4BE331CA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65FA0087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42F31555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02863300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528BC16B" w14:textId="77777777" w:rsidTr="00B4090D">
        <w:trPr>
          <w:trHeight w:val="131"/>
        </w:trPr>
        <w:tc>
          <w:tcPr>
            <w:tcW w:w="3750" w:type="dxa"/>
            <w:vAlign w:val="center"/>
          </w:tcPr>
          <w:p w14:paraId="6F4D153B" w14:textId="08A01B53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(i) impozit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pe profit</w:t>
            </w:r>
          </w:p>
        </w:tc>
        <w:tc>
          <w:tcPr>
            <w:tcW w:w="1260" w:type="dxa"/>
          </w:tcPr>
          <w:p w14:paraId="7B346C7F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25332BEA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37287983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26CA77B3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405ED117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108828A3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2A7E6D07" w14:textId="77777777" w:rsidTr="005110B0">
        <w:trPr>
          <w:trHeight w:val="331"/>
        </w:trPr>
        <w:tc>
          <w:tcPr>
            <w:tcW w:w="3750" w:type="dxa"/>
            <w:vAlign w:val="center"/>
          </w:tcPr>
          <w:p w14:paraId="5687F54B" w14:textId="5B32005E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(ii) impozit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pe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venit</w:t>
            </w:r>
          </w:p>
        </w:tc>
        <w:tc>
          <w:tcPr>
            <w:tcW w:w="1260" w:type="dxa"/>
          </w:tcPr>
          <w:p w14:paraId="38DA2CC4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24F431F9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472DDDF8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45A95BFE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0D3B0481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2C288B8D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206423BD" w14:textId="77777777" w:rsidTr="00B4090D">
        <w:trPr>
          <w:trHeight w:val="124"/>
        </w:trPr>
        <w:tc>
          <w:tcPr>
            <w:tcW w:w="3750" w:type="dxa"/>
            <w:vAlign w:val="center"/>
          </w:tcPr>
          <w:p w14:paraId="4F295FFD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b) bugete locale:</w:t>
            </w:r>
          </w:p>
        </w:tc>
        <w:tc>
          <w:tcPr>
            <w:tcW w:w="1260" w:type="dxa"/>
          </w:tcPr>
          <w:p w14:paraId="01543A77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7539AA2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7D60038E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67754799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1948951F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108D8641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45BC6181" w14:textId="77777777" w:rsidTr="00B4090D">
        <w:trPr>
          <w:trHeight w:val="173"/>
        </w:trPr>
        <w:tc>
          <w:tcPr>
            <w:tcW w:w="3750" w:type="dxa"/>
            <w:vAlign w:val="center"/>
          </w:tcPr>
          <w:p w14:paraId="3CBBBF02" w14:textId="58AE674A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(i) impozit</w:t>
            </w:r>
            <w:r w:rsidR="00BF22C3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pe profit</w:t>
            </w:r>
          </w:p>
        </w:tc>
        <w:tc>
          <w:tcPr>
            <w:tcW w:w="1260" w:type="dxa"/>
          </w:tcPr>
          <w:p w14:paraId="099B9628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30DC3B9F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0BE81A5B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6247D57F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78D64B11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500AB486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02EB69A4" w14:textId="77777777" w:rsidTr="00B4090D">
        <w:trPr>
          <w:trHeight w:val="308"/>
        </w:trPr>
        <w:tc>
          <w:tcPr>
            <w:tcW w:w="3750" w:type="dxa"/>
            <w:vAlign w:val="center"/>
          </w:tcPr>
          <w:p w14:paraId="66F5701F" w14:textId="7810AA92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c) bugetul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Pr="00130100">
              <w:rPr>
                <w:rFonts w:ascii="Times New Roman" w:hAnsi="Times New Roman"/>
                <w:lang w:val="ro-RO"/>
              </w:rPr>
              <w:t>a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>igurărilor</w:t>
            </w:r>
            <w:r w:rsidR="00C45D46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 xml:space="preserve">ociale de 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>tat:</w:t>
            </w:r>
          </w:p>
        </w:tc>
        <w:tc>
          <w:tcPr>
            <w:tcW w:w="1260" w:type="dxa"/>
          </w:tcPr>
          <w:p w14:paraId="70DB426E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269068C1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0D0F7215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24984B6C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01924621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639915EF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701E6EFB" w14:textId="77777777" w:rsidTr="006E3AD2">
        <w:trPr>
          <w:trHeight w:val="36"/>
        </w:trPr>
        <w:tc>
          <w:tcPr>
            <w:tcW w:w="3750" w:type="dxa"/>
            <w:vAlign w:val="center"/>
          </w:tcPr>
          <w:p w14:paraId="1C40622A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 xml:space="preserve">(i) </w:t>
            </w:r>
            <w:proofErr w:type="spellStart"/>
            <w:r w:rsidRPr="00130100">
              <w:rPr>
                <w:rFonts w:ascii="Times New Roman" w:hAnsi="Times New Roman"/>
                <w:lang w:val="ro-RO"/>
              </w:rPr>
              <w:t>contribuţii</w:t>
            </w:r>
            <w:proofErr w:type="spellEnd"/>
            <w:r w:rsidRPr="00130100">
              <w:rPr>
                <w:rFonts w:ascii="Times New Roman" w:hAnsi="Times New Roman"/>
                <w:lang w:val="ro-RO"/>
              </w:rPr>
              <w:t xml:space="preserve"> de a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Pr="00130100">
              <w:rPr>
                <w:rFonts w:ascii="Times New Roman" w:hAnsi="Times New Roman"/>
                <w:lang w:val="ro-RO"/>
              </w:rPr>
              <w:t>igurări</w:t>
            </w:r>
          </w:p>
        </w:tc>
        <w:tc>
          <w:tcPr>
            <w:tcW w:w="1260" w:type="dxa"/>
          </w:tcPr>
          <w:p w14:paraId="6D02B7D4" w14:textId="77777777" w:rsidR="00C208C3" w:rsidRPr="00130100" w:rsidRDefault="00C208C3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C53374E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3F7D6568" w14:textId="77777777" w:rsidR="00C208C3" w:rsidRPr="00130100" w:rsidRDefault="00C208C3" w:rsidP="007B2872">
            <w:pPr>
              <w:jc w:val="both"/>
            </w:pPr>
          </w:p>
        </w:tc>
        <w:tc>
          <w:tcPr>
            <w:tcW w:w="900" w:type="dxa"/>
          </w:tcPr>
          <w:p w14:paraId="48A817DA" w14:textId="77777777" w:rsidR="00C208C3" w:rsidRPr="00130100" w:rsidRDefault="00C208C3" w:rsidP="007B2872">
            <w:pPr>
              <w:jc w:val="both"/>
            </w:pPr>
          </w:p>
        </w:tc>
        <w:tc>
          <w:tcPr>
            <w:tcW w:w="990" w:type="dxa"/>
          </w:tcPr>
          <w:p w14:paraId="73A7F490" w14:textId="77777777" w:rsidR="00C208C3" w:rsidRPr="00130100" w:rsidRDefault="00C208C3" w:rsidP="007B2872">
            <w:pPr>
              <w:jc w:val="both"/>
            </w:pPr>
          </w:p>
        </w:tc>
        <w:tc>
          <w:tcPr>
            <w:tcW w:w="1440" w:type="dxa"/>
          </w:tcPr>
          <w:p w14:paraId="0D5E2782" w14:textId="77777777" w:rsidR="00C208C3" w:rsidRPr="00130100" w:rsidRDefault="00C208C3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3788BCF2" w14:textId="77777777" w:rsidTr="00B4090D">
        <w:trPr>
          <w:trHeight w:val="36"/>
        </w:trPr>
        <w:tc>
          <w:tcPr>
            <w:tcW w:w="3750" w:type="dxa"/>
            <w:vAlign w:val="center"/>
          </w:tcPr>
          <w:p w14:paraId="683F0A3F" w14:textId="2E05843A" w:rsidR="00A64BA2" w:rsidRPr="00130100" w:rsidRDefault="00A64BA2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 xml:space="preserve">d) alte tipuri de venituri  </w:t>
            </w:r>
          </w:p>
        </w:tc>
        <w:tc>
          <w:tcPr>
            <w:tcW w:w="1260" w:type="dxa"/>
          </w:tcPr>
          <w:p w14:paraId="55790141" w14:textId="77777777" w:rsidR="00A64BA2" w:rsidRPr="00130100" w:rsidRDefault="00A64BA2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E3209CF" w14:textId="77777777" w:rsidR="00A64BA2" w:rsidRPr="00130100" w:rsidRDefault="00A64BA2" w:rsidP="007B2872">
            <w:pPr>
              <w:jc w:val="both"/>
            </w:pPr>
          </w:p>
        </w:tc>
        <w:tc>
          <w:tcPr>
            <w:tcW w:w="990" w:type="dxa"/>
          </w:tcPr>
          <w:p w14:paraId="00AF12F5" w14:textId="77777777" w:rsidR="00A64BA2" w:rsidRPr="00130100" w:rsidRDefault="00A64BA2" w:rsidP="007B2872">
            <w:pPr>
              <w:jc w:val="both"/>
            </w:pPr>
          </w:p>
        </w:tc>
        <w:tc>
          <w:tcPr>
            <w:tcW w:w="900" w:type="dxa"/>
          </w:tcPr>
          <w:p w14:paraId="577702CA" w14:textId="77777777" w:rsidR="00A64BA2" w:rsidRPr="00130100" w:rsidRDefault="00A64BA2" w:rsidP="007B2872">
            <w:pPr>
              <w:jc w:val="both"/>
            </w:pPr>
          </w:p>
        </w:tc>
        <w:tc>
          <w:tcPr>
            <w:tcW w:w="990" w:type="dxa"/>
          </w:tcPr>
          <w:p w14:paraId="0BB2EBA9" w14:textId="77777777" w:rsidR="00A64BA2" w:rsidRPr="00130100" w:rsidRDefault="00A64BA2" w:rsidP="007B2872">
            <w:pPr>
              <w:jc w:val="both"/>
            </w:pPr>
          </w:p>
        </w:tc>
        <w:tc>
          <w:tcPr>
            <w:tcW w:w="1440" w:type="dxa"/>
          </w:tcPr>
          <w:p w14:paraId="6A075D07" w14:textId="77777777" w:rsidR="00A64BA2" w:rsidRPr="00130100" w:rsidRDefault="00A64BA2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481E8AF3" w14:textId="77777777" w:rsidTr="00B4090D">
        <w:trPr>
          <w:trHeight w:val="432"/>
        </w:trPr>
        <w:tc>
          <w:tcPr>
            <w:tcW w:w="3750" w:type="dxa"/>
            <w:vAlign w:val="center"/>
          </w:tcPr>
          <w:p w14:paraId="5A947B55" w14:textId="539855B7" w:rsidR="004C062F" w:rsidRPr="00130100" w:rsidRDefault="00A64BA2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4.</w:t>
            </w:r>
            <w:r w:rsidR="004C062F" w:rsidRPr="00130100">
              <w:rPr>
                <w:rFonts w:ascii="Times New Roman" w:hAnsi="Times New Roman"/>
                <w:lang w:val="ro-RO"/>
              </w:rPr>
              <w:t>2.Modificări ale cheltuielilor</w:t>
            </w:r>
            <w:r w:rsidR="00E129AA" w:rsidRPr="00130100">
              <w:rPr>
                <w:rFonts w:ascii="Times New Roman" w:hAnsi="Times New Roman"/>
                <w:lang w:val="ro-RO"/>
              </w:rPr>
              <w:t xml:space="preserve"> </w:t>
            </w:r>
            <w:r w:rsidR="004C062F" w:rsidRPr="00130100">
              <w:rPr>
                <w:rFonts w:ascii="Times New Roman" w:hAnsi="Times New Roman"/>
                <w:lang w:val="ro-RO"/>
              </w:rPr>
              <w:t>bugetare</w:t>
            </w:r>
            <w:r w:rsidR="008E6C17" w:rsidRPr="00130100">
              <w:rPr>
                <w:rFonts w:ascii="Times New Roman" w:hAnsi="Times New Roman"/>
                <w:lang w:val="ro-RO"/>
              </w:rPr>
              <w:t>, plu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="008E6C17" w:rsidRPr="00130100">
              <w:rPr>
                <w:rFonts w:ascii="Times New Roman" w:hAnsi="Times New Roman"/>
                <w:lang w:val="ro-RO"/>
              </w:rPr>
              <w:t>/minu</w:t>
            </w:r>
            <w:r w:rsidR="006A2326" w:rsidRPr="00130100">
              <w:rPr>
                <w:rFonts w:ascii="Times New Roman" w:hAnsi="Times New Roman"/>
                <w:lang w:val="ro-RO"/>
              </w:rPr>
              <w:t>s</w:t>
            </w:r>
            <w:r w:rsidR="008E6C17" w:rsidRPr="00130100">
              <w:rPr>
                <w:rFonts w:ascii="Times New Roman" w:hAnsi="Times New Roman"/>
                <w:lang w:val="ro-RO"/>
              </w:rPr>
              <w:t>, din care:</w:t>
            </w:r>
          </w:p>
        </w:tc>
        <w:tc>
          <w:tcPr>
            <w:tcW w:w="1260" w:type="dxa"/>
          </w:tcPr>
          <w:p w14:paraId="0D4C584E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44E45571" w14:textId="77777777" w:rsidR="004C062F" w:rsidRPr="00130100" w:rsidRDefault="004C062F" w:rsidP="007B2872">
            <w:pPr>
              <w:jc w:val="both"/>
            </w:pPr>
          </w:p>
          <w:p w14:paraId="06AEB73B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77B80A7A" w14:textId="77777777" w:rsidR="004C062F" w:rsidRPr="00130100" w:rsidRDefault="004C062F" w:rsidP="007B2872">
            <w:pPr>
              <w:jc w:val="both"/>
            </w:pPr>
          </w:p>
          <w:p w14:paraId="6A76E56D" w14:textId="77777777" w:rsidR="004C062F" w:rsidRPr="00130100" w:rsidRDefault="004C062F" w:rsidP="007B2872">
            <w:pPr>
              <w:jc w:val="both"/>
            </w:pPr>
          </w:p>
        </w:tc>
        <w:tc>
          <w:tcPr>
            <w:tcW w:w="900" w:type="dxa"/>
          </w:tcPr>
          <w:p w14:paraId="6E4C7138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05A05D65" w14:textId="77777777" w:rsidR="004C062F" w:rsidRPr="00130100" w:rsidRDefault="004C062F" w:rsidP="007B2872">
            <w:pPr>
              <w:jc w:val="both"/>
            </w:pPr>
          </w:p>
        </w:tc>
        <w:tc>
          <w:tcPr>
            <w:tcW w:w="1440" w:type="dxa"/>
          </w:tcPr>
          <w:p w14:paraId="742B9C78" w14:textId="77777777" w:rsidR="004C062F" w:rsidRPr="00130100" w:rsidRDefault="004C062F" w:rsidP="007B2872">
            <w:pPr>
              <w:pStyle w:val="StyleNORMALArialFirstline0cm"/>
              <w:spacing w:before="0"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30100" w:rsidRPr="00130100" w14:paraId="2D2954FA" w14:textId="77777777" w:rsidTr="00B4090D">
        <w:trPr>
          <w:trHeight w:val="172"/>
        </w:trPr>
        <w:tc>
          <w:tcPr>
            <w:tcW w:w="3750" w:type="dxa"/>
            <w:vAlign w:val="center"/>
          </w:tcPr>
          <w:p w14:paraId="56C560B8" w14:textId="616D6075" w:rsidR="008E6C17" w:rsidRPr="00130100" w:rsidRDefault="00E37851" w:rsidP="007B2872">
            <w:pPr>
              <w:jc w:val="both"/>
            </w:pPr>
            <w:r w:rsidRPr="00130100">
              <w:t>a) buget</w:t>
            </w:r>
            <w:r w:rsidR="008E6C17" w:rsidRPr="00130100">
              <w:t xml:space="preserve"> de </w:t>
            </w:r>
            <w:r w:rsidR="006A2326" w:rsidRPr="00130100">
              <w:t>s</w:t>
            </w:r>
            <w:r w:rsidR="008E6C17" w:rsidRPr="00130100">
              <w:t>tat, din ace</w:t>
            </w:r>
            <w:r w:rsidR="006A2326" w:rsidRPr="00130100">
              <w:t>s</w:t>
            </w:r>
            <w:r w:rsidR="008E6C17" w:rsidRPr="00130100">
              <w:t>ta:</w:t>
            </w:r>
          </w:p>
        </w:tc>
        <w:tc>
          <w:tcPr>
            <w:tcW w:w="1260" w:type="dxa"/>
          </w:tcPr>
          <w:p w14:paraId="6D1C67E1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75CA184C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65131BA9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29190C92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4103FF47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51651026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1971BB44" w14:textId="77777777" w:rsidTr="00B4090D">
        <w:trPr>
          <w:trHeight w:val="221"/>
        </w:trPr>
        <w:tc>
          <w:tcPr>
            <w:tcW w:w="3750" w:type="dxa"/>
            <w:vAlign w:val="center"/>
          </w:tcPr>
          <w:p w14:paraId="25ADC620" w14:textId="77777777" w:rsidR="008E6C17" w:rsidRPr="00130100" w:rsidRDefault="008E6C17" w:rsidP="007B2872">
            <w:pPr>
              <w:jc w:val="both"/>
            </w:pPr>
            <w:r w:rsidRPr="00130100">
              <w:t>(i) cheltuieli de per</w:t>
            </w:r>
            <w:r w:rsidR="006A2326" w:rsidRPr="00130100">
              <w:t>s</w:t>
            </w:r>
            <w:r w:rsidRPr="00130100">
              <w:t>onal</w:t>
            </w:r>
          </w:p>
        </w:tc>
        <w:tc>
          <w:tcPr>
            <w:tcW w:w="1260" w:type="dxa"/>
          </w:tcPr>
          <w:p w14:paraId="16968229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270C0BC7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142CA391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0F8BB617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7DD53D9C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78A97EC8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1FC3C328" w14:textId="77777777" w:rsidTr="00B4090D">
        <w:trPr>
          <w:trHeight w:val="185"/>
        </w:trPr>
        <w:tc>
          <w:tcPr>
            <w:tcW w:w="3750" w:type="dxa"/>
            <w:vAlign w:val="center"/>
          </w:tcPr>
          <w:p w14:paraId="3B29D5E0" w14:textId="197ECB5E" w:rsidR="008E6C17" w:rsidRPr="00130100" w:rsidRDefault="008E6C17" w:rsidP="007B2872">
            <w:pPr>
              <w:jc w:val="both"/>
            </w:pPr>
            <w:r w:rsidRPr="00130100">
              <w:t>(ii) bunuri</w:t>
            </w:r>
            <w:r w:rsidR="00A6369B" w:rsidRPr="00130100">
              <w:t xml:space="preserve"> </w:t>
            </w:r>
            <w:r w:rsidR="006A2326" w:rsidRPr="00130100">
              <w:t>s</w:t>
            </w:r>
            <w:r w:rsidRPr="00130100">
              <w:t xml:space="preserve">i </w:t>
            </w:r>
            <w:r w:rsidR="006A2326" w:rsidRPr="00130100">
              <w:t>s</w:t>
            </w:r>
            <w:r w:rsidRPr="00130100">
              <w:t>ervicii</w:t>
            </w:r>
          </w:p>
        </w:tc>
        <w:tc>
          <w:tcPr>
            <w:tcW w:w="1260" w:type="dxa"/>
          </w:tcPr>
          <w:p w14:paraId="4EFED8BA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21CD360F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589F92CC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7CCF8288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3FCFA739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1C4F0D73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05EDAEBA" w14:textId="77777777" w:rsidTr="006E3AD2">
        <w:trPr>
          <w:trHeight w:val="71"/>
        </w:trPr>
        <w:tc>
          <w:tcPr>
            <w:tcW w:w="3750" w:type="dxa"/>
            <w:vAlign w:val="center"/>
          </w:tcPr>
          <w:p w14:paraId="342288DC" w14:textId="77777777" w:rsidR="008E6C17" w:rsidRPr="00130100" w:rsidRDefault="008E6C17" w:rsidP="007B2872">
            <w:pPr>
              <w:jc w:val="both"/>
            </w:pPr>
            <w:r w:rsidRPr="00130100">
              <w:t>b) bugete locale:</w:t>
            </w:r>
          </w:p>
        </w:tc>
        <w:tc>
          <w:tcPr>
            <w:tcW w:w="1260" w:type="dxa"/>
          </w:tcPr>
          <w:p w14:paraId="2BE923A9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2A09C5AA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53F0D83C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59A44897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0E81BE0C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22648922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2316CA67" w14:textId="77777777" w:rsidTr="00B4090D">
        <w:trPr>
          <w:trHeight w:val="36"/>
        </w:trPr>
        <w:tc>
          <w:tcPr>
            <w:tcW w:w="3750" w:type="dxa"/>
            <w:vAlign w:val="center"/>
          </w:tcPr>
          <w:p w14:paraId="0A54D317" w14:textId="77777777" w:rsidR="008E6C17" w:rsidRPr="00130100" w:rsidRDefault="008E6C17" w:rsidP="007B2872">
            <w:pPr>
              <w:jc w:val="both"/>
            </w:pPr>
            <w:r w:rsidRPr="00130100">
              <w:t>(i) cheltuieli de per</w:t>
            </w:r>
            <w:r w:rsidR="006A2326" w:rsidRPr="00130100">
              <w:t>s</w:t>
            </w:r>
            <w:r w:rsidRPr="00130100">
              <w:t>onal</w:t>
            </w:r>
          </w:p>
        </w:tc>
        <w:tc>
          <w:tcPr>
            <w:tcW w:w="1260" w:type="dxa"/>
          </w:tcPr>
          <w:p w14:paraId="7332D1B3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7FA3B0A4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45BC8415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6C23E0E2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37773457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731FB95B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0D2997D0" w14:textId="77777777" w:rsidTr="00B4090D">
        <w:trPr>
          <w:trHeight w:val="59"/>
        </w:trPr>
        <w:tc>
          <w:tcPr>
            <w:tcW w:w="3750" w:type="dxa"/>
            <w:vAlign w:val="center"/>
          </w:tcPr>
          <w:p w14:paraId="3C5F8C16" w14:textId="274525D3" w:rsidR="008E6C17" w:rsidRPr="00130100" w:rsidRDefault="008E6C17" w:rsidP="007B2872">
            <w:pPr>
              <w:jc w:val="both"/>
            </w:pPr>
            <w:r w:rsidRPr="00130100">
              <w:t>(ii) bunuri</w:t>
            </w:r>
            <w:r w:rsidR="00D2588C" w:rsidRPr="00130100">
              <w:t xml:space="preserve"> ș</w:t>
            </w:r>
            <w:r w:rsidRPr="00130100">
              <w:t xml:space="preserve">i </w:t>
            </w:r>
            <w:r w:rsidR="006A2326" w:rsidRPr="00130100">
              <w:t>s</w:t>
            </w:r>
            <w:r w:rsidRPr="00130100">
              <w:t>ervicii</w:t>
            </w:r>
          </w:p>
        </w:tc>
        <w:tc>
          <w:tcPr>
            <w:tcW w:w="1260" w:type="dxa"/>
          </w:tcPr>
          <w:p w14:paraId="388E0A73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3C33AB2E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253ACF8A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5C38B414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06614008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5BE2216F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55608B26" w14:textId="77777777" w:rsidTr="00B4090D">
        <w:trPr>
          <w:trHeight w:val="249"/>
        </w:trPr>
        <w:tc>
          <w:tcPr>
            <w:tcW w:w="3750" w:type="dxa"/>
            <w:vAlign w:val="center"/>
          </w:tcPr>
          <w:p w14:paraId="0FB1BD0A" w14:textId="39D845C0" w:rsidR="008E6C17" w:rsidRPr="00130100" w:rsidRDefault="008E6C17" w:rsidP="007B2872">
            <w:pPr>
              <w:jc w:val="both"/>
            </w:pPr>
            <w:r w:rsidRPr="00130100">
              <w:t>c) bugetul</w:t>
            </w:r>
            <w:r w:rsidR="00E129AA" w:rsidRPr="00130100">
              <w:t xml:space="preserve"> </w:t>
            </w:r>
            <w:r w:rsidRPr="00130100">
              <w:t>a</w:t>
            </w:r>
            <w:r w:rsidR="006A2326" w:rsidRPr="00130100">
              <w:t>s</w:t>
            </w:r>
            <w:r w:rsidRPr="00130100">
              <w:t>igurărilor</w:t>
            </w:r>
            <w:r w:rsidR="00E129AA" w:rsidRPr="00130100">
              <w:t xml:space="preserve"> </w:t>
            </w:r>
            <w:r w:rsidR="006A2326" w:rsidRPr="00130100">
              <w:t>s</w:t>
            </w:r>
            <w:r w:rsidRPr="00130100">
              <w:t xml:space="preserve">ociale de </w:t>
            </w:r>
            <w:r w:rsidR="006A2326" w:rsidRPr="00130100">
              <w:t>s</w:t>
            </w:r>
            <w:r w:rsidRPr="00130100">
              <w:t>tat:</w:t>
            </w:r>
          </w:p>
        </w:tc>
        <w:tc>
          <w:tcPr>
            <w:tcW w:w="1260" w:type="dxa"/>
          </w:tcPr>
          <w:p w14:paraId="30ADDE22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192F8C5B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502835E8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31A8DD9F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364AFC85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75C65966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748B9B4C" w14:textId="77777777" w:rsidTr="00B4090D">
        <w:trPr>
          <w:trHeight w:val="42"/>
        </w:trPr>
        <w:tc>
          <w:tcPr>
            <w:tcW w:w="3750" w:type="dxa"/>
            <w:vAlign w:val="center"/>
          </w:tcPr>
          <w:p w14:paraId="73C71CA0" w14:textId="77777777" w:rsidR="008E6C17" w:rsidRPr="00130100" w:rsidRDefault="008E6C17" w:rsidP="007B2872">
            <w:pPr>
              <w:jc w:val="both"/>
            </w:pPr>
            <w:r w:rsidRPr="00130100">
              <w:t>(i) cheltuieli de per</w:t>
            </w:r>
            <w:r w:rsidR="006A2326" w:rsidRPr="00130100">
              <w:t>s</w:t>
            </w:r>
            <w:r w:rsidRPr="00130100">
              <w:t>onal</w:t>
            </w:r>
          </w:p>
        </w:tc>
        <w:tc>
          <w:tcPr>
            <w:tcW w:w="1260" w:type="dxa"/>
          </w:tcPr>
          <w:p w14:paraId="38A20E93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3C15FF56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32F1493B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6D931EBE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400F55B6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2757F62B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34F3BA18" w14:textId="77777777" w:rsidTr="006E3AD2">
        <w:trPr>
          <w:trHeight w:val="165"/>
        </w:trPr>
        <w:tc>
          <w:tcPr>
            <w:tcW w:w="3750" w:type="dxa"/>
            <w:vAlign w:val="center"/>
          </w:tcPr>
          <w:p w14:paraId="2AD19DFC" w14:textId="7FD34227" w:rsidR="008E6C17" w:rsidRPr="00130100" w:rsidRDefault="008E6C17" w:rsidP="007B2872">
            <w:pPr>
              <w:jc w:val="both"/>
            </w:pPr>
            <w:r w:rsidRPr="00130100">
              <w:t>(ii) bunuri</w:t>
            </w:r>
            <w:r w:rsidR="001121D3" w:rsidRPr="00130100">
              <w:t xml:space="preserve"> ș</w:t>
            </w:r>
            <w:r w:rsidRPr="00130100">
              <w:t xml:space="preserve">i </w:t>
            </w:r>
            <w:r w:rsidR="006A2326" w:rsidRPr="00130100">
              <w:t>s</w:t>
            </w:r>
            <w:r w:rsidRPr="00130100">
              <w:t>ervicii</w:t>
            </w:r>
          </w:p>
        </w:tc>
        <w:tc>
          <w:tcPr>
            <w:tcW w:w="1260" w:type="dxa"/>
          </w:tcPr>
          <w:p w14:paraId="46A68B43" w14:textId="77777777" w:rsidR="008E6C17" w:rsidRPr="00130100" w:rsidRDefault="008E6C17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7E396473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7ACF8B2E" w14:textId="77777777" w:rsidR="008E6C17" w:rsidRPr="00130100" w:rsidRDefault="008E6C17" w:rsidP="007B2872">
            <w:pPr>
              <w:jc w:val="both"/>
            </w:pPr>
          </w:p>
        </w:tc>
        <w:tc>
          <w:tcPr>
            <w:tcW w:w="900" w:type="dxa"/>
          </w:tcPr>
          <w:p w14:paraId="071B6A36" w14:textId="77777777" w:rsidR="008E6C17" w:rsidRPr="00130100" w:rsidRDefault="008E6C17" w:rsidP="007B2872">
            <w:pPr>
              <w:jc w:val="both"/>
            </w:pPr>
          </w:p>
        </w:tc>
        <w:tc>
          <w:tcPr>
            <w:tcW w:w="990" w:type="dxa"/>
          </w:tcPr>
          <w:p w14:paraId="41C64EE4" w14:textId="77777777" w:rsidR="008E6C17" w:rsidRPr="00130100" w:rsidRDefault="008E6C17" w:rsidP="007B2872">
            <w:pPr>
              <w:jc w:val="both"/>
            </w:pPr>
          </w:p>
        </w:tc>
        <w:tc>
          <w:tcPr>
            <w:tcW w:w="1440" w:type="dxa"/>
          </w:tcPr>
          <w:p w14:paraId="6FCD6049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3987E8CC" w14:textId="77777777" w:rsidTr="005110B0">
        <w:trPr>
          <w:trHeight w:val="345"/>
        </w:trPr>
        <w:tc>
          <w:tcPr>
            <w:tcW w:w="3750" w:type="dxa"/>
            <w:vAlign w:val="center"/>
          </w:tcPr>
          <w:p w14:paraId="0E9417AA" w14:textId="54AE8291" w:rsidR="00E37851" w:rsidRPr="00130100" w:rsidRDefault="00E37851" w:rsidP="007B2872">
            <w:pPr>
              <w:jc w:val="both"/>
            </w:pPr>
            <w:r w:rsidRPr="00130100">
              <w:t>d) alte tipuri de cheltuieli</w:t>
            </w:r>
          </w:p>
        </w:tc>
        <w:tc>
          <w:tcPr>
            <w:tcW w:w="1260" w:type="dxa"/>
          </w:tcPr>
          <w:p w14:paraId="625C914C" w14:textId="77777777" w:rsidR="00E37851" w:rsidRPr="00130100" w:rsidRDefault="00E37851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143F07D3" w14:textId="77777777" w:rsidR="00E37851" w:rsidRPr="00130100" w:rsidRDefault="00E37851" w:rsidP="007B2872">
            <w:pPr>
              <w:jc w:val="both"/>
            </w:pPr>
          </w:p>
        </w:tc>
        <w:tc>
          <w:tcPr>
            <w:tcW w:w="990" w:type="dxa"/>
          </w:tcPr>
          <w:p w14:paraId="511BDCC1" w14:textId="77777777" w:rsidR="00E37851" w:rsidRPr="00130100" w:rsidRDefault="00E37851" w:rsidP="007B2872">
            <w:pPr>
              <w:jc w:val="both"/>
            </w:pPr>
          </w:p>
        </w:tc>
        <w:tc>
          <w:tcPr>
            <w:tcW w:w="900" w:type="dxa"/>
          </w:tcPr>
          <w:p w14:paraId="34F0AD4F" w14:textId="77777777" w:rsidR="00E37851" w:rsidRPr="00130100" w:rsidRDefault="00E37851" w:rsidP="007B2872">
            <w:pPr>
              <w:jc w:val="both"/>
            </w:pPr>
          </w:p>
        </w:tc>
        <w:tc>
          <w:tcPr>
            <w:tcW w:w="990" w:type="dxa"/>
          </w:tcPr>
          <w:p w14:paraId="10357755" w14:textId="77777777" w:rsidR="00E37851" w:rsidRPr="00130100" w:rsidRDefault="00E37851" w:rsidP="007B2872">
            <w:pPr>
              <w:jc w:val="both"/>
            </w:pPr>
          </w:p>
        </w:tc>
        <w:tc>
          <w:tcPr>
            <w:tcW w:w="1440" w:type="dxa"/>
          </w:tcPr>
          <w:p w14:paraId="6E2FC43A" w14:textId="77777777" w:rsidR="00E37851" w:rsidRPr="00130100" w:rsidRDefault="00E37851" w:rsidP="007B2872">
            <w:pPr>
              <w:jc w:val="both"/>
              <w:rPr>
                <w:b/>
              </w:rPr>
            </w:pPr>
          </w:p>
        </w:tc>
      </w:tr>
      <w:tr w:rsidR="00130100" w:rsidRPr="00130100" w14:paraId="1C8525B5" w14:textId="77777777" w:rsidTr="006E3AD2">
        <w:trPr>
          <w:trHeight w:val="344"/>
        </w:trPr>
        <w:tc>
          <w:tcPr>
            <w:tcW w:w="3750" w:type="dxa"/>
            <w:vAlign w:val="center"/>
          </w:tcPr>
          <w:p w14:paraId="05370204" w14:textId="161D2B38" w:rsidR="008E6C17" w:rsidRPr="00130100" w:rsidRDefault="00A64BA2" w:rsidP="007B2872">
            <w:pPr>
              <w:jc w:val="both"/>
            </w:pPr>
            <w:r w:rsidRPr="00130100">
              <w:t>4.</w:t>
            </w:r>
            <w:r w:rsidR="004C062F" w:rsidRPr="00130100">
              <w:t>3.Impact financiar, plu</w:t>
            </w:r>
            <w:r w:rsidR="006A2326" w:rsidRPr="00130100">
              <w:t>s</w:t>
            </w:r>
            <w:r w:rsidR="004C062F" w:rsidRPr="00130100">
              <w:t>/minu</w:t>
            </w:r>
            <w:r w:rsidR="006A2326" w:rsidRPr="00130100">
              <w:t>s</w:t>
            </w:r>
            <w:r w:rsidR="008E6C17" w:rsidRPr="00130100">
              <w:t>, din care:</w:t>
            </w:r>
          </w:p>
        </w:tc>
        <w:tc>
          <w:tcPr>
            <w:tcW w:w="1260" w:type="dxa"/>
          </w:tcPr>
          <w:p w14:paraId="2A54F805" w14:textId="77777777" w:rsidR="004C062F" w:rsidRPr="00130100" w:rsidRDefault="004C062F" w:rsidP="007B2872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14:paraId="18BBA3DF" w14:textId="77777777" w:rsidR="004C062F" w:rsidRPr="00130100" w:rsidRDefault="004C062F" w:rsidP="007B2872">
            <w:pPr>
              <w:jc w:val="both"/>
            </w:pPr>
          </w:p>
          <w:p w14:paraId="718A637F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6517F5E5" w14:textId="77777777" w:rsidR="004C062F" w:rsidRPr="00130100" w:rsidRDefault="004C062F" w:rsidP="007B2872">
            <w:pPr>
              <w:jc w:val="both"/>
            </w:pPr>
          </w:p>
          <w:p w14:paraId="63414EA5" w14:textId="77777777" w:rsidR="004C062F" w:rsidRPr="00130100" w:rsidRDefault="004C062F" w:rsidP="007B2872">
            <w:pPr>
              <w:jc w:val="both"/>
            </w:pPr>
          </w:p>
        </w:tc>
        <w:tc>
          <w:tcPr>
            <w:tcW w:w="900" w:type="dxa"/>
          </w:tcPr>
          <w:p w14:paraId="5B7304D4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668D20A4" w14:textId="77777777" w:rsidR="004C062F" w:rsidRPr="00130100" w:rsidRDefault="004C062F" w:rsidP="007B2872">
            <w:pPr>
              <w:jc w:val="both"/>
            </w:pPr>
          </w:p>
        </w:tc>
        <w:tc>
          <w:tcPr>
            <w:tcW w:w="1440" w:type="dxa"/>
          </w:tcPr>
          <w:p w14:paraId="4F2A156F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</w:tr>
      <w:tr w:rsidR="00130100" w:rsidRPr="00130100" w14:paraId="4155E0CB" w14:textId="77777777" w:rsidTr="00B4090D">
        <w:trPr>
          <w:trHeight w:val="36"/>
        </w:trPr>
        <w:tc>
          <w:tcPr>
            <w:tcW w:w="3750" w:type="dxa"/>
            <w:vAlign w:val="center"/>
          </w:tcPr>
          <w:p w14:paraId="3B045730" w14:textId="58F0FECD" w:rsidR="008E6C17" w:rsidRPr="00130100" w:rsidRDefault="00E37851" w:rsidP="007B2872">
            <w:pPr>
              <w:jc w:val="both"/>
            </w:pPr>
            <w:r w:rsidRPr="00130100">
              <w:t>a) buget</w:t>
            </w:r>
            <w:r w:rsidR="008E6C17" w:rsidRPr="00130100">
              <w:t xml:space="preserve"> de </w:t>
            </w:r>
            <w:r w:rsidR="006A2326" w:rsidRPr="00130100">
              <w:t>s</w:t>
            </w:r>
            <w:r w:rsidR="008E6C17" w:rsidRPr="00130100">
              <w:t>tat</w:t>
            </w:r>
          </w:p>
        </w:tc>
        <w:tc>
          <w:tcPr>
            <w:tcW w:w="1260" w:type="dxa"/>
          </w:tcPr>
          <w:p w14:paraId="30919C63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5D295489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159CEC0E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40189839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0A9492F5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14:paraId="00D68917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410ABB1B" w14:textId="77777777" w:rsidTr="00B4090D">
        <w:trPr>
          <w:trHeight w:val="89"/>
        </w:trPr>
        <w:tc>
          <w:tcPr>
            <w:tcW w:w="3750" w:type="dxa"/>
            <w:vAlign w:val="center"/>
          </w:tcPr>
          <w:p w14:paraId="169D9062" w14:textId="77777777" w:rsidR="008E6C17" w:rsidRPr="00130100" w:rsidRDefault="008E6C17" w:rsidP="007B2872">
            <w:pPr>
              <w:jc w:val="both"/>
            </w:pPr>
            <w:r w:rsidRPr="00130100">
              <w:t>b) bugete locale</w:t>
            </w:r>
          </w:p>
        </w:tc>
        <w:tc>
          <w:tcPr>
            <w:tcW w:w="1260" w:type="dxa"/>
          </w:tcPr>
          <w:p w14:paraId="35B8CD3A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DA60ACE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35F9476B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3735B1C2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1F129CF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14:paraId="3BDDA4DE" w14:textId="77777777" w:rsidR="008E6C17" w:rsidRPr="00130100" w:rsidRDefault="008E6C17" w:rsidP="007B2872">
            <w:pPr>
              <w:jc w:val="both"/>
              <w:rPr>
                <w:b/>
              </w:rPr>
            </w:pPr>
          </w:p>
        </w:tc>
      </w:tr>
      <w:tr w:rsidR="00130100" w:rsidRPr="00130100" w14:paraId="087BF65E" w14:textId="77777777" w:rsidTr="00B4090D">
        <w:trPr>
          <w:trHeight w:val="348"/>
        </w:trPr>
        <w:tc>
          <w:tcPr>
            <w:tcW w:w="3750" w:type="dxa"/>
            <w:vAlign w:val="center"/>
          </w:tcPr>
          <w:p w14:paraId="53B8C835" w14:textId="780FBFBC" w:rsidR="004C062F" w:rsidRPr="00130100" w:rsidRDefault="00A64BA2" w:rsidP="007B2872">
            <w:pPr>
              <w:jc w:val="both"/>
            </w:pPr>
            <w:r w:rsidRPr="00130100">
              <w:t>4.</w:t>
            </w:r>
            <w:r w:rsidR="004C062F" w:rsidRPr="00130100">
              <w:t xml:space="preserve">4.Propuneri pentru acoperirea </w:t>
            </w:r>
            <w:proofErr w:type="spellStart"/>
            <w:r w:rsidR="004C062F" w:rsidRPr="00130100">
              <w:lastRenderedPageBreak/>
              <w:t>cre</w:t>
            </w:r>
            <w:r w:rsidR="006A2326" w:rsidRPr="00130100">
              <w:t>s</w:t>
            </w:r>
            <w:r w:rsidR="004C062F" w:rsidRPr="00130100">
              <w:t>terii</w:t>
            </w:r>
            <w:proofErr w:type="spellEnd"/>
            <w:r w:rsidR="004C062F" w:rsidRPr="00130100">
              <w:t xml:space="preserve"> cheltuielilor bugetare</w:t>
            </w:r>
          </w:p>
        </w:tc>
        <w:tc>
          <w:tcPr>
            <w:tcW w:w="1260" w:type="dxa"/>
          </w:tcPr>
          <w:p w14:paraId="72E58B71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6B23675B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48411142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033FECEB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4670A1FA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14:paraId="6A02CCE9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</w:tr>
      <w:tr w:rsidR="00130100" w:rsidRPr="00130100" w14:paraId="226DAF60" w14:textId="77777777" w:rsidTr="00B4090D">
        <w:trPr>
          <w:trHeight w:val="200"/>
        </w:trPr>
        <w:tc>
          <w:tcPr>
            <w:tcW w:w="3750" w:type="dxa"/>
          </w:tcPr>
          <w:p w14:paraId="16A720F5" w14:textId="0F3B7893" w:rsidR="005B18EF" w:rsidRPr="00130100" w:rsidRDefault="00A64BA2" w:rsidP="007B2872">
            <w:pPr>
              <w:jc w:val="both"/>
            </w:pPr>
            <w:r w:rsidRPr="00130100">
              <w:t>4.</w:t>
            </w:r>
            <w:r w:rsidR="004C062F" w:rsidRPr="00130100">
              <w:t>5.Propuneri pentru a compen</w:t>
            </w:r>
            <w:r w:rsidR="006A2326" w:rsidRPr="00130100">
              <w:t>s</w:t>
            </w:r>
            <w:r w:rsidR="004C062F" w:rsidRPr="00130100">
              <w:t>a reducerea veniturilor bugetare</w:t>
            </w:r>
            <w:r w:rsidR="00E34D8E" w:rsidRPr="00130100">
              <w:t>.</w:t>
            </w:r>
          </w:p>
        </w:tc>
        <w:tc>
          <w:tcPr>
            <w:tcW w:w="1260" w:type="dxa"/>
          </w:tcPr>
          <w:p w14:paraId="24A8224F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6138F93A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61BE1FAD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55D2287B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7A67E174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14:paraId="7E41191F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</w:tr>
      <w:tr w:rsidR="00130100" w:rsidRPr="00130100" w14:paraId="57A13056" w14:textId="77777777" w:rsidTr="00A36654">
        <w:trPr>
          <w:trHeight w:val="1163"/>
        </w:trPr>
        <w:tc>
          <w:tcPr>
            <w:tcW w:w="3750" w:type="dxa"/>
          </w:tcPr>
          <w:p w14:paraId="64EDCC1E" w14:textId="6E0194F1" w:rsidR="005B18EF" w:rsidRPr="00130100" w:rsidRDefault="00A64BA2" w:rsidP="007B2872">
            <w:pPr>
              <w:jc w:val="both"/>
            </w:pPr>
            <w:r w:rsidRPr="00130100">
              <w:t>4.6.</w:t>
            </w:r>
            <w:r w:rsidR="00832915" w:rsidRPr="00130100">
              <w:t>Calcule detaliate privind fundamentarea modificărilor veniturilor</w:t>
            </w:r>
            <w:r w:rsidR="00BA75FF" w:rsidRPr="00130100">
              <w:t xml:space="preserve"> </w:t>
            </w:r>
            <w:proofErr w:type="spellStart"/>
            <w:r w:rsidR="00832915" w:rsidRPr="00130100">
              <w:t>şi</w:t>
            </w:r>
            <w:proofErr w:type="spellEnd"/>
            <w:r w:rsidR="00832915" w:rsidRPr="00130100">
              <w:t>/sau cheltuielilor bugetare</w:t>
            </w:r>
          </w:p>
        </w:tc>
        <w:tc>
          <w:tcPr>
            <w:tcW w:w="1260" w:type="dxa"/>
          </w:tcPr>
          <w:p w14:paraId="11BC775D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63BE3CF" w14:textId="77777777" w:rsidR="004C062F" w:rsidRPr="00130100" w:rsidRDefault="004C062F" w:rsidP="007B2872">
            <w:pPr>
              <w:jc w:val="both"/>
            </w:pPr>
          </w:p>
        </w:tc>
        <w:tc>
          <w:tcPr>
            <w:tcW w:w="990" w:type="dxa"/>
          </w:tcPr>
          <w:p w14:paraId="429F3871" w14:textId="77777777" w:rsidR="004C062F" w:rsidRPr="00130100" w:rsidRDefault="004C062F" w:rsidP="007B2872">
            <w:pPr>
              <w:jc w:val="both"/>
            </w:pPr>
          </w:p>
          <w:p w14:paraId="71452263" w14:textId="77777777" w:rsidR="004C062F" w:rsidRPr="00130100" w:rsidRDefault="004C062F" w:rsidP="007B2872">
            <w:pPr>
              <w:jc w:val="both"/>
            </w:pPr>
          </w:p>
          <w:p w14:paraId="044519EB" w14:textId="77777777" w:rsidR="004C062F" w:rsidRPr="00130100" w:rsidRDefault="004C062F" w:rsidP="007B2872">
            <w:pPr>
              <w:jc w:val="both"/>
            </w:pPr>
          </w:p>
          <w:p w14:paraId="69FFF9DA" w14:textId="77777777" w:rsidR="004C062F" w:rsidRPr="00130100" w:rsidRDefault="004C062F" w:rsidP="007B2872">
            <w:pPr>
              <w:jc w:val="both"/>
            </w:pPr>
          </w:p>
        </w:tc>
        <w:tc>
          <w:tcPr>
            <w:tcW w:w="900" w:type="dxa"/>
          </w:tcPr>
          <w:p w14:paraId="1C2103DA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399D8C00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14:paraId="6C10B29D" w14:textId="77777777" w:rsidR="004C062F" w:rsidRPr="00130100" w:rsidRDefault="004C062F" w:rsidP="007B2872">
            <w:pPr>
              <w:jc w:val="both"/>
              <w:rPr>
                <w:b/>
              </w:rPr>
            </w:pPr>
          </w:p>
        </w:tc>
      </w:tr>
      <w:tr w:rsidR="00130100" w:rsidRPr="00130100" w14:paraId="62B7CD5F" w14:textId="77777777" w:rsidTr="00573DAF">
        <w:trPr>
          <w:trHeight w:val="117"/>
        </w:trPr>
        <w:tc>
          <w:tcPr>
            <w:tcW w:w="3750" w:type="dxa"/>
          </w:tcPr>
          <w:p w14:paraId="2794E7DA" w14:textId="77777777" w:rsidR="005B1D07" w:rsidRPr="00130100" w:rsidRDefault="005B1D07" w:rsidP="007B2872">
            <w:pPr>
              <w:jc w:val="both"/>
            </w:pPr>
            <w:r w:rsidRPr="00130100">
              <w:t>4.7. Prezentarea, în cazul proiectelor de acte normative a căror adoptare atrage majorarea cheltuielilor bugetare, a următoarelor documente:</w:t>
            </w:r>
          </w:p>
          <w:p w14:paraId="168F5523" w14:textId="77777777" w:rsidR="005B1D07" w:rsidRPr="00130100" w:rsidRDefault="005B1D07" w:rsidP="007B2872">
            <w:pPr>
              <w:jc w:val="both"/>
            </w:pPr>
            <w:r w:rsidRPr="00130100">
              <w:t xml:space="preserve">a) </w:t>
            </w:r>
            <w:proofErr w:type="spellStart"/>
            <w:r w:rsidRPr="00130100">
              <w:t>fişa</w:t>
            </w:r>
            <w:proofErr w:type="spellEnd"/>
            <w:r w:rsidRPr="00130100">
              <w:t xml:space="preserve"> financiară prevăzută la art. 15 din Legea nr. </w:t>
            </w:r>
            <w:hyperlink r:id="rId8" w:history="1">
              <w:r w:rsidRPr="00130100">
                <w:rPr>
                  <w:rStyle w:val="Hyperlink"/>
                  <w:b w:val="0"/>
                  <w:color w:val="auto"/>
                  <w:u w:val="none"/>
                </w:rPr>
                <w:t>500/2002</w:t>
              </w:r>
            </w:hyperlink>
            <w:r w:rsidRPr="00130100">
              <w:t xml:space="preserve"> privind </w:t>
            </w:r>
            <w:proofErr w:type="spellStart"/>
            <w:r w:rsidRPr="00130100">
              <w:t>finanţele</w:t>
            </w:r>
            <w:proofErr w:type="spellEnd"/>
            <w:r w:rsidRPr="00130100">
              <w:t xml:space="preserve"> publice, cu modificările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completările ulterioare, </w:t>
            </w:r>
            <w:proofErr w:type="spellStart"/>
            <w:r w:rsidRPr="00130100">
              <w:t>însoţită</w:t>
            </w:r>
            <w:proofErr w:type="spellEnd"/>
            <w:r w:rsidRPr="00130100">
              <w:t xml:space="preserve"> de ipotezele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metodologia de calcul utilizată;</w:t>
            </w:r>
          </w:p>
          <w:p w14:paraId="64D20D1B" w14:textId="13C1E95F" w:rsidR="00A64BA2" w:rsidRPr="00130100" w:rsidRDefault="005B1D07" w:rsidP="007B2872">
            <w:pPr>
              <w:jc w:val="both"/>
            </w:pPr>
            <w:r w:rsidRPr="00130100">
              <w:t xml:space="preserve">b) </w:t>
            </w:r>
            <w:proofErr w:type="spellStart"/>
            <w:r w:rsidRPr="00130100">
              <w:t>declaraţie</w:t>
            </w:r>
            <w:proofErr w:type="spellEnd"/>
            <w:r w:rsidRPr="00130100">
              <w:t xml:space="preserve"> conform căreia majorarea de cheltuială respectivă este compatibilă cu obiectivele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</w:t>
            </w:r>
            <w:proofErr w:type="spellStart"/>
            <w:r w:rsidRPr="00130100">
              <w:t>priorităţile</w:t>
            </w:r>
            <w:proofErr w:type="spellEnd"/>
            <w:r w:rsidRPr="00130100">
              <w:t xml:space="preserve"> strategice specificate în strategia fiscal-bugetară, cu legea bugetară anuală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cu plafoanele de cheltuieli prezentate în strategia fiscal-bugetară.</w:t>
            </w:r>
          </w:p>
        </w:tc>
        <w:tc>
          <w:tcPr>
            <w:tcW w:w="6660" w:type="dxa"/>
            <w:gridSpan w:val="6"/>
          </w:tcPr>
          <w:p w14:paraId="694DA4CA" w14:textId="7ED6943A" w:rsidR="00A64BA2" w:rsidRPr="00130100" w:rsidRDefault="005B1D07" w:rsidP="007B2872">
            <w:pPr>
              <w:contextualSpacing/>
              <w:rPr>
                <w:rFonts w:eastAsia="Calibri"/>
              </w:rPr>
            </w:pPr>
            <w:r w:rsidRPr="00130100">
              <w:t>Proiectul de act normativ nu se referă la acest domeniu.</w:t>
            </w:r>
          </w:p>
        </w:tc>
      </w:tr>
      <w:tr w:rsidR="00130100" w:rsidRPr="00130100" w14:paraId="32C48140" w14:textId="77777777" w:rsidTr="00A25F11">
        <w:trPr>
          <w:trHeight w:val="1574"/>
        </w:trPr>
        <w:tc>
          <w:tcPr>
            <w:tcW w:w="3750" w:type="dxa"/>
          </w:tcPr>
          <w:p w14:paraId="5DC84475" w14:textId="35762EC7" w:rsidR="00C90F17" w:rsidRPr="00130100" w:rsidRDefault="005B1D07" w:rsidP="007B2872">
            <w:pPr>
              <w:jc w:val="both"/>
            </w:pPr>
            <w:r w:rsidRPr="00130100">
              <w:t xml:space="preserve">4.8. Alte </w:t>
            </w:r>
            <w:proofErr w:type="spellStart"/>
            <w:r w:rsidRPr="00130100">
              <w:t>informaţii</w:t>
            </w:r>
            <w:proofErr w:type="spellEnd"/>
          </w:p>
        </w:tc>
        <w:tc>
          <w:tcPr>
            <w:tcW w:w="6660" w:type="dxa"/>
            <w:gridSpan w:val="6"/>
          </w:tcPr>
          <w:p w14:paraId="66F727F3" w14:textId="53D88267" w:rsidR="00386D2D" w:rsidRPr="00130100" w:rsidRDefault="003360B9" w:rsidP="005E18F5">
            <w:pPr>
              <w:autoSpaceDE w:val="0"/>
              <w:autoSpaceDN w:val="0"/>
              <w:ind w:right="17"/>
              <w:jc w:val="both"/>
              <w:rPr>
                <w:lang w:eastAsia="en-US"/>
              </w:rPr>
            </w:pPr>
            <w:bookmarkStart w:id="0" w:name="_Hlk109822964"/>
            <w:r w:rsidRPr="00130100">
              <w:t xml:space="preserve">Finanțarea obiectivului prevăzut la </w:t>
            </w:r>
            <w:r w:rsidRPr="00130100">
              <w:rPr>
                <w:noProof/>
              </w:rPr>
              <w:t xml:space="preserve">art. 1 </w:t>
            </w:r>
            <w:bookmarkEnd w:id="0"/>
            <w:r w:rsidRPr="00130100">
              <w:t xml:space="preserve">se realizează din PNRR - capitolul I.1-Modernizarea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reînnoirea infrastructurii feroviare din Pilonul I - </w:t>
            </w:r>
            <w:proofErr w:type="spellStart"/>
            <w:r w:rsidRPr="00130100">
              <w:t>Tranziţia</w:t>
            </w:r>
            <w:proofErr w:type="spellEnd"/>
            <w:r w:rsidRPr="00130100">
              <w:t xml:space="preserve"> verde, Componenta C4 - Transport sustenabil, respectiv „Centralizări electronice </w:t>
            </w:r>
            <w:proofErr w:type="spellStart"/>
            <w:r w:rsidRPr="00130100">
              <w:t>şi</w:t>
            </w:r>
            <w:proofErr w:type="spellEnd"/>
            <w:r w:rsidRPr="00130100">
              <w:t xml:space="preserve"> electro­dinamice", de la bugetul de stat prin bugetul Ministerului Transporturilor și Infrastructurii și din veniturile proprii ale Companiei </w:t>
            </w:r>
            <w:proofErr w:type="spellStart"/>
            <w:r w:rsidRPr="00130100">
              <w:t>Naţionale</w:t>
            </w:r>
            <w:proofErr w:type="spellEnd"/>
            <w:r w:rsidRPr="00130100">
              <w:t xml:space="preserve"> de Căi Ferate „C.F.R.”-S.A, precum și din alte surse legal constituite, în limita sumelor aprobate anual cu această </w:t>
            </w:r>
            <w:proofErr w:type="spellStart"/>
            <w:r w:rsidRPr="00130100">
              <w:t>destinaţie</w:t>
            </w:r>
            <w:proofErr w:type="spellEnd"/>
            <w:r w:rsidRPr="00130100">
              <w:t xml:space="preserve">, conform programelor de </w:t>
            </w:r>
            <w:proofErr w:type="spellStart"/>
            <w:r w:rsidRPr="00130100">
              <w:t>investiţii</w:t>
            </w:r>
            <w:proofErr w:type="spellEnd"/>
            <w:r w:rsidRPr="00130100">
              <w:t xml:space="preserve"> publice aprobate potrivit legii.</w:t>
            </w:r>
          </w:p>
        </w:tc>
      </w:tr>
    </w:tbl>
    <w:p w14:paraId="518BAA0E" w14:textId="4335BA5F" w:rsidR="00572CD3" w:rsidRPr="00130100" w:rsidRDefault="00572CD3" w:rsidP="007B2872">
      <w:pPr>
        <w:jc w:val="center"/>
        <w:rPr>
          <w:b/>
          <w:bCs/>
        </w:rPr>
      </w:pPr>
    </w:p>
    <w:p w14:paraId="7F3BAA12" w14:textId="0792024C" w:rsidR="000A26B0" w:rsidRPr="00130100" w:rsidRDefault="000A26B0" w:rsidP="007B2872">
      <w:pPr>
        <w:jc w:val="center"/>
        <w:rPr>
          <w:b/>
          <w:bCs/>
        </w:rPr>
      </w:pPr>
    </w:p>
    <w:p w14:paraId="076ED0DD" w14:textId="77777777" w:rsidR="000A26B0" w:rsidRPr="00130100" w:rsidRDefault="000A26B0" w:rsidP="007B2872">
      <w:pPr>
        <w:jc w:val="center"/>
        <w:rPr>
          <w:b/>
          <w:bCs/>
        </w:rPr>
      </w:pPr>
    </w:p>
    <w:p w14:paraId="126A1AD8" w14:textId="2BC8CDCB" w:rsidR="005B1D07" w:rsidRPr="00130100" w:rsidRDefault="005B1D07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a 5 – a </w:t>
      </w:r>
    </w:p>
    <w:p w14:paraId="6FDF0F89" w14:textId="1C91AFDE" w:rsidR="002E24C8" w:rsidRPr="00130100" w:rsidRDefault="005B1D07" w:rsidP="007B2872">
      <w:pPr>
        <w:jc w:val="center"/>
        <w:rPr>
          <w:b/>
        </w:rPr>
      </w:pPr>
      <w:r w:rsidRPr="00130100">
        <w:rPr>
          <w:b/>
        </w:rPr>
        <w:t xml:space="preserve">Efectele proiectului de act  normativ asupra </w:t>
      </w:r>
      <w:proofErr w:type="spellStart"/>
      <w:r w:rsidRPr="00130100">
        <w:rPr>
          <w:b/>
        </w:rPr>
        <w:t>legislaţiei</w:t>
      </w:r>
      <w:proofErr w:type="spellEnd"/>
      <w:r w:rsidRPr="00130100">
        <w:rPr>
          <w:b/>
        </w:rPr>
        <w:t xml:space="preserve"> în vigoare</w:t>
      </w:r>
    </w:p>
    <w:p w14:paraId="1C14A4FA" w14:textId="77777777" w:rsidR="000A26B0" w:rsidRPr="00130100" w:rsidRDefault="000A26B0" w:rsidP="007B2872">
      <w:pPr>
        <w:jc w:val="center"/>
        <w:rPr>
          <w:b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775"/>
      </w:tblGrid>
      <w:tr w:rsidR="00130100" w:rsidRPr="00130100" w14:paraId="5B603743" w14:textId="77777777" w:rsidTr="00C31FD8">
        <w:trPr>
          <w:trHeight w:val="758"/>
        </w:trPr>
        <w:tc>
          <w:tcPr>
            <w:tcW w:w="3686" w:type="dxa"/>
          </w:tcPr>
          <w:p w14:paraId="7AC1A4A9" w14:textId="4F96CB4A" w:rsidR="005B1D07" w:rsidRPr="00130100" w:rsidRDefault="005B1D07" w:rsidP="007B2872">
            <w:pPr>
              <w:jc w:val="both"/>
            </w:pPr>
            <w:r w:rsidRPr="00130100">
              <w:t xml:space="preserve">5.1. Măsuri normative necesare pentru aplicarea prevederilor proiectului de act normativ </w:t>
            </w:r>
          </w:p>
        </w:tc>
        <w:tc>
          <w:tcPr>
            <w:tcW w:w="6775" w:type="dxa"/>
          </w:tcPr>
          <w:p w14:paraId="71D6E01A" w14:textId="1A9A9593" w:rsidR="00F54E5D" w:rsidRPr="00130100" w:rsidRDefault="00C31FD8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7A548ACC" w14:textId="77777777" w:rsidTr="00C158EC">
        <w:trPr>
          <w:trHeight w:val="70"/>
        </w:trPr>
        <w:tc>
          <w:tcPr>
            <w:tcW w:w="3686" w:type="dxa"/>
          </w:tcPr>
          <w:p w14:paraId="1534DBE3" w14:textId="255AA1E4" w:rsidR="005B1D07" w:rsidRPr="00130100" w:rsidRDefault="005B1D07" w:rsidP="007B2872">
            <w:pPr>
              <w:jc w:val="both"/>
              <w:rPr>
                <w:b/>
              </w:rPr>
            </w:pPr>
            <w:r w:rsidRPr="00130100">
              <w:t xml:space="preserve">5.2. Impactul asupra </w:t>
            </w:r>
            <w:proofErr w:type="spellStart"/>
            <w:r w:rsidRPr="00130100">
              <w:t>legislaţiei</w:t>
            </w:r>
            <w:proofErr w:type="spellEnd"/>
            <w:r w:rsidRPr="00130100">
              <w:t xml:space="preserve"> în domeniul </w:t>
            </w:r>
            <w:proofErr w:type="spellStart"/>
            <w:r w:rsidRPr="00130100">
              <w:t>achiziţiilor</w:t>
            </w:r>
            <w:proofErr w:type="spellEnd"/>
            <w:r w:rsidRPr="00130100">
              <w:t xml:space="preserve"> publice</w:t>
            </w:r>
            <w:r w:rsidRPr="00130100">
              <w:rPr>
                <w:b/>
              </w:rPr>
              <w:t xml:space="preserve"> </w:t>
            </w:r>
          </w:p>
        </w:tc>
        <w:tc>
          <w:tcPr>
            <w:tcW w:w="6775" w:type="dxa"/>
          </w:tcPr>
          <w:p w14:paraId="27E43F13" w14:textId="30CC2389" w:rsidR="005B1D07" w:rsidRPr="00130100" w:rsidRDefault="005B1D07" w:rsidP="007B2872">
            <w:pPr>
              <w:pStyle w:val="Titlu1"/>
              <w:rPr>
                <w:b w:val="0"/>
                <w:sz w:val="24"/>
              </w:rPr>
            </w:pPr>
            <w:r w:rsidRPr="00130100">
              <w:rPr>
                <w:b w:val="0"/>
                <w:sz w:val="24"/>
              </w:rPr>
              <w:t>Proiectul de act normativ nu se referă la acest domeniu.</w:t>
            </w:r>
          </w:p>
        </w:tc>
      </w:tr>
      <w:tr w:rsidR="00130100" w:rsidRPr="00130100" w14:paraId="40E4DAB5" w14:textId="77777777" w:rsidTr="00B633D3">
        <w:trPr>
          <w:trHeight w:val="2266"/>
        </w:trPr>
        <w:tc>
          <w:tcPr>
            <w:tcW w:w="3686" w:type="dxa"/>
          </w:tcPr>
          <w:p w14:paraId="3E3AEA75" w14:textId="77777777" w:rsidR="005B1D07" w:rsidRPr="00130100" w:rsidRDefault="005B1D07" w:rsidP="007B2872">
            <w:pPr>
              <w:jc w:val="both"/>
              <w:rPr>
                <w:bCs/>
              </w:rPr>
            </w:pPr>
            <w:r w:rsidRPr="00130100">
              <w:t>5.3.</w:t>
            </w:r>
            <w:r w:rsidRPr="00130100">
              <w:rPr>
                <w:bCs/>
              </w:rPr>
              <w:t xml:space="preserve"> Conformitatea proiectului de act normativ cu </w:t>
            </w:r>
            <w:proofErr w:type="spellStart"/>
            <w:r w:rsidRPr="00130100">
              <w:rPr>
                <w:bCs/>
              </w:rPr>
              <w:t>legislaţia</w:t>
            </w:r>
            <w:proofErr w:type="spellEnd"/>
            <w:r w:rsidRPr="00130100">
              <w:rPr>
                <w:bCs/>
              </w:rPr>
              <w:t xml:space="preserve"> UE (în cazul proiectelor ce transpun sau asigură aplicarea unor prevederi de drept UE).</w:t>
            </w:r>
          </w:p>
          <w:p w14:paraId="75415C66" w14:textId="77777777" w:rsidR="005B1D07" w:rsidRPr="00130100" w:rsidRDefault="005B1D07" w:rsidP="007B2872">
            <w:pPr>
              <w:jc w:val="both"/>
              <w:rPr>
                <w:bCs/>
              </w:rPr>
            </w:pPr>
            <w:r w:rsidRPr="00130100">
              <w:rPr>
                <w:bCs/>
              </w:rPr>
              <w:t>5.3.1. Măsuri normative necesare transpunerii directivelor UE</w:t>
            </w:r>
          </w:p>
          <w:p w14:paraId="185DBE94" w14:textId="1672D991" w:rsidR="005B1D07" w:rsidRPr="00130100" w:rsidRDefault="005B1D07" w:rsidP="007B2872">
            <w:pPr>
              <w:jc w:val="both"/>
              <w:rPr>
                <w:bCs/>
              </w:rPr>
            </w:pPr>
            <w:bookmarkStart w:id="1" w:name="do|ax1|pt5|sp5.3.|al1|lia"/>
            <w:bookmarkEnd w:id="1"/>
            <w:r w:rsidRPr="00130100">
              <w:rPr>
                <w:bCs/>
              </w:rPr>
              <w:t>5.3.2. Măsuri normative necesare aplicării actelor legislative ale UE.</w:t>
            </w:r>
          </w:p>
        </w:tc>
        <w:tc>
          <w:tcPr>
            <w:tcW w:w="6775" w:type="dxa"/>
          </w:tcPr>
          <w:p w14:paraId="5F650104" w14:textId="227C05E1" w:rsidR="005B1D07" w:rsidRPr="00130100" w:rsidRDefault="005B1D07" w:rsidP="007B2872">
            <w:pPr>
              <w:pStyle w:val="Titlu1"/>
              <w:rPr>
                <w:b w:val="0"/>
                <w:sz w:val="24"/>
              </w:rPr>
            </w:pPr>
            <w:r w:rsidRPr="00130100">
              <w:rPr>
                <w:b w:val="0"/>
                <w:sz w:val="24"/>
              </w:rPr>
              <w:t>Proiectul de act normativ nu se referă la acest domeniu.</w:t>
            </w:r>
          </w:p>
        </w:tc>
      </w:tr>
      <w:tr w:rsidR="00130100" w:rsidRPr="00130100" w14:paraId="28EA0F15" w14:textId="77777777" w:rsidTr="006A165E">
        <w:trPr>
          <w:trHeight w:val="127"/>
        </w:trPr>
        <w:tc>
          <w:tcPr>
            <w:tcW w:w="3686" w:type="dxa"/>
          </w:tcPr>
          <w:p w14:paraId="7B25794A" w14:textId="78593B86" w:rsidR="005B1D07" w:rsidRPr="00130100" w:rsidRDefault="005B1D07" w:rsidP="007B2872">
            <w:pPr>
              <w:jc w:val="both"/>
            </w:pPr>
            <w:r w:rsidRPr="00130100">
              <w:lastRenderedPageBreak/>
              <w:t xml:space="preserve">5.4. </w:t>
            </w:r>
            <w:r w:rsidRPr="00130100">
              <w:rPr>
                <w:bCs/>
              </w:rPr>
              <w:t xml:space="preserve">Hotărâri ale </w:t>
            </w:r>
            <w:proofErr w:type="spellStart"/>
            <w:r w:rsidRPr="00130100">
              <w:rPr>
                <w:bCs/>
              </w:rPr>
              <w:t>Curţii</w:t>
            </w:r>
            <w:proofErr w:type="spellEnd"/>
            <w:r w:rsidRPr="00130100">
              <w:rPr>
                <w:bCs/>
              </w:rPr>
              <w:t xml:space="preserve"> de </w:t>
            </w:r>
            <w:proofErr w:type="spellStart"/>
            <w:r w:rsidRPr="00130100">
              <w:rPr>
                <w:bCs/>
              </w:rPr>
              <w:t>Justiţie</w:t>
            </w:r>
            <w:proofErr w:type="spellEnd"/>
            <w:r w:rsidRPr="00130100">
              <w:rPr>
                <w:bCs/>
              </w:rPr>
              <w:t xml:space="preserve"> a Uniunii Europene</w:t>
            </w:r>
            <w:r w:rsidRPr="00130100">
              <w:t xml:space="preserve"> </w:t>
            </w:r>
          </w:p>
        </w:tc>
        <w:tc>
          <w:tcPr>
            <w:tcW w:w="6775" w:type="dxa"/>
          </w:tcPr>
          <w:p w14:paraId="67AB124D" w14:textId="0E7BF6D2" w:rsidR="005B1D07" w:rsidRPr="00130100" w:rsidRDefault="005B1D07" w:rsidP="007B2872">
            <w:r w:rsidRPr="00130100">
              <w:t>Proiectul de act normativ nu se referă la acest domeniu.</w:t>
            </w:r>
          </w:p>
        </w:tc>
      </w:tr>
      <w:tr w:rsidR="00130100" w:rsidRPr="00130100" w14:paraId="5F547AB0" w14:textId="77777777" w:rsidTr="00B633D3">
        <w:trPr>
          <w:trHeight w:val="834"/>
        </w:trPr>
        <w:tc>
          <w:tcPr>
            <w:tcW w:w="3686" w:type="dxa"/>
          </w:tcPr>
          <w:p w14:paraId="36515CD1" w14:textId="2A0A7ABE" w:rsidR="005B1D07" w:rsidRPr="00130100" w:rsidRDefault="005B1D07" w:rsidP="007B2872">
            <w:pPr>
              <w:jc w:val="both"/>
            </w:pPr>
            <w:r w:rsidRPr="00130100">
              <w:t xml:space="preserve">5.5. Alte acte normative si/sau documente </w:t>
            </w:r>
            <w:proofErr w:type="spellStart"/>
            <w:r w:rsidRPr="00130100">
              <w:t>internaţionale</w:t>
            </w:r>
            <w:proofErr w:type="spellEnd"/>
            <w:r w:rsidRPr="00130100">
              <w:t xml:space="preserve"> din care decurg angajamente asumate</w:t>
            </w:r>
          </w:p>
        </w:tc>
        <w:tc>
          <w:tcPr>
            <w:tcW w:w="6775" w:type="dxa"/>
          </w:tcPr>
          <w:p w14:paraId="6A627CA3" w14:textId="3A25B6E5" w:rsidR="005B1D07" w:rsidRPr="00130100" w:rsidRDefault="005B1D07" w:rsidP="007B2872">
            <w:r w:rsidRPr="00130100">
              <w:t>Proiectul de act normativ nu se referă la acest domeniu.</w:t>
            </w:r>
          </w:p>
        </w:tc>
      </w:tr>
      <w:tr w:rsidR="00130100" w:rsidRPr="00130100" w14:paraId="00F18624" w14:textId="77777777" w:rsidTr="006A165E">
        <w:trPr>
          <w:trHeight w:val="56"/>
        </w:trPr>
        <w:tc>
          <w:tcPr>
            <w:tcW w:w="3686" w:type="dxa"/>
          </w:tcPr>
          <w:p w14:paraId="46F3AD58" w14:textId="4F1156B5" w:rsidR="005B1D07" w:rsidRPr="00130100" w:rsidRDefault="00FA2316" w:rsidP="007B2872">
            <w:pPr>
              <w:jc w:val="both"/>
            </w:pPr>
            <w:r w:rsidRPr="00130100">
              <w:t>5.</w:t>
            </w:r>
            <w:r w:rsidR="005B1D07" w:rsidRPr="00130100">
              <w:t xml:space="preserve">6. Alte </w:t>
            </w:r>
            <w:proofErr w:type="spellStart"/>
            <w:r w:rsidR="005B1D07" w:rsidRPr="00130100">
              <w:t>informaţii</w:t>
            </w:r>
            <w:proofErr w:type="spellEnd"/>
          </w:p>
        </w:tc>
        <w:tc>
          <w:tcPr>
            <w:tcW w:w="6775" w:type="dxa"/>
          </w:tcPr>
          <w:p w14:paraId="0D4DE908" w14:textId="77777777" w:rsidR="005B1D07" w:rsidRPr="00130100" w:rsidRDefault="005B1D07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>Nu au fost identificate.</w:t>
            </w:r>
          </w:p>
        </w:tc>
      </w:tr>
    </w:tbl>
    <w:p w14:paraId="2232BBD6" w14:textId="542A71C5" w:rsidR="000A26B0" w:rsidRPr="00130100" w:rsidRDefault="000A26B0" w:rsidP="007B2872">
      <w:pPr>
        <w:jc w:val="center"/>
        <w:rPr>
          <w:b/>
          <w:bCs/>
        </w:rPr>
      </w:pPr>
    </w:p>
    <w:p w14:paraId="7B5B6715" w14:textId="681BEFC0" w:rsidR="000A26B0" w:rsidRPr="00130100" w:rsidRDefault="000A26B0" w:rsidP="007B2872">
      <w:pPr>
        <w:jc w:val="center"/>
        <w:rPr>
          <w:b/>
          <w:bCs/>
        </w:rPr>
      </w:pPr>
    </w:p>
    <w:p w14:paraId="12C983AD" w14:textId="77777777" w:rsidR="000A26B0" w:rsidRPr="00130100" w:rsidRDefault="000A26B0" w:rsidP="007B2872">
      <w:pPr>
        <w:jc w:val="center"/>
        <w:rPr>
          <w:b/>
          <w:bCs/>
        </w:rPr>
      </w:pPr>
    </w:p>
    <w:p w14:paraId="71560EDD" w14:textId="6399E6A9" w:rsidR="005B1D07" w:rsidRPr="00130100" w:rsidRDefault="005B1D07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a 6 – a </w:t>
      </w:r>
    </w:p>
    <w:p w14:paraId="5B63E371" w14:textId="0B8985F0" w:rsidR="002E24C8" w:rsidRPr="00130100" w:rsidRDefault="005B1D07" w:rsidP="007B2872">
      <w:pPr>
        <w:jc w:val="center"/>
        <w:rPr>
          <w:b/>
        </w:rPr>
      </w:pPr>
      <w:r w:rsidRPr="00130100">
        <w:rPr>
          <w:b/>
        </w:rPr>
        <w:t>Consultările efectuate în vederea elaborării proiectului de act normativ</w:t>
      </w:r>
    </w:p>
    <w:p w14:paraId="35E404E1" w14:textId="77777777" w:rsidR="000A26B0" w:rsidRPr="00130100" w:rsidRDefault="000A26B0" w:rsidP="007B2872">
      <w:pPr>
        <w:jc w:val="center"/>
        <w:rPr>
          <w:b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5670"/>
      </w:tblGrid>
      <w:tr w:rsidR="00130100" w:rsidRPr="00130100" w14:paraId="6DE4E05C" w14:textId="77777777" w:rsidTr="00380851">
        <w:trPr>
          <w:trHeight w:val="615"/>
        </w:trPr>
        <w:tc>
          <w:tcPr>
            <w:tcW w:w="4791" w:type="dxa"/>
          </w:tcPr>
          <w:p w14:paraId="4EA5BF51" w14:textId="77777777" w:rsidR="005B1D07" w:rsidRDefault="005B1D07" w:rsidP="007B2872">
            <w:pPr>
              <w:jc w:val="both"/>
            </w:pPr>
            <w:r w:rsidRPr="00130100">
              <w:t xml:space="preserve">6.1. </w:t>
            </w:r>
            <w:proofErr w:type="spellStart"/>
            <w:r w:rsidRPr="00130100">
              <w:t>Informaţii</w:t>
            </w:r>
            <w:proofErr w:type="spellEnd"/>
            <w:r w:rsidRPr="00130100">
              <w:t xml:space="preserve"> privind neaplicarea procedurii de participare la elaborarea actelor normative </w:t>
            </w:r>
          </w:p>
          <w:p w14:paraId="1819B960" w14:textId="074B2514" w:rsidR="00A12EF1" w:rsidRPr="00130100" w:rsidRDefault="00A12EF1" w:rsidP="007B2872">
            <w:pPr>
              <w:jc w:val="both"/>
            </w:pPr>
          </w:p>
        </w:tc>
        <w:tc>
          <w:tcPr>
            <w:tcW w:w="5670" w:type="dxa"/>
          </w:tcPr>
          <w:p w14:paraId="2DE9656D" w14:textId="67805F25" w:rsidR="005B1D07" w:rsidRPr="00130100" w:rsidRDefault="00C31FD8" w:rsidP="007B2872">
            <w:pPr>
              <w:jc w:val="both"/>
            </w:pPr>
            <w:r w:rsidRPr="00130100">
              <w:t xml:space="preserve">Proiectul de </w:t>
            </w:r>
            <w:r w:rsidR="00766811" w:rsidRPr="00130100">
              <w:t>act normativ a fost afi</w:t>
            </w:r>
            <w:r w:rsidRPr="00130100">
              <w:t>ș</w:t>
            </w:r>
            <w:r w:rsidR="00766811" w:rsidRPr="00130100">
              <w:t>at pe site-ul Ministerului Transporturilor și Infrastructurii.</w:t>
            </w:r>
          </w:p>
        </w:tc>
      </w:tr>
      <w:tr w:rsidR="00130100" w:rsidRPr="00130100" w14:paraId="0403AD76" w14:textId="77777777" w:rsidTr="00380851">
        <w:trPr>
          <w:trHeight w:val="871"/>
        </w:trPr>
        <w:tc>
          <w:tcPr>
            <w:tcW w:w="4791" w:type="dxa"/>
          </w:tcPr>
          <w:p w14:paraId="242FCB51" w14:textId="77777777" w:rsidR="005B1D07" w:rsidRDefault="005B1D07" w:rsidP="007B2872">
            <w:pPr>
              <w:jc w:val="both"/>
            </w:pPr>
            <w:r w:rsidRPr="00130100">
              <w:t xml:space="preserve">6.2. </w:t>
            </w:r>
            <w:proofErr w:type="spellStart"/>
            <w:r w:rsidRPr="00130100">
              <w:t>Informaţii</w:t>
            </w:r>
            <w:proofErr w:type="spellEnd"/>
            <w:r w:rsidRPr="00130100">
              <w:t xml:space="preserve"> privind procesul de consultare cu </w:t>
            </w:r>
            <w:proofErr w:type="spellStart"/>
            <w:r w:rsidRPr="00130100">
              <w:t>organizaţii</w:t>
            </w:r>
            <w:proofErr w:type="spellEnd"/>
            <w:r w:rsidRPr="00130100">
              <w:t xml:space="preserve"> neguvernamentale, institute de cercetare si alte organisme implicate</w:t>
            </w:r>
          </w:p>
          <w:p w14:paraId="00801A7E" w14:textId="207D0604" w:rsidR="00A12EF1" w:rsidRPr="00130100" w:rsidRDefault="00A12EF1" w:rsidP="007B2872">
            <w:pPr>
              <w:jc w:val="both"/>
            </w:pPr>
          </w:p>
        </w:tc>
        <w:tc>
          <w:tcPr>
            <w:tcW w:w="5670" w:type="dxa"/>
          </w:tcPr>
          <w:p w14:paraId="4D850AFF" w14:textId="677C4428" w:rsidR="005B1D07" w:rsidRPr="00130100" w:rsidRDefault="00766811" w:rsidP="007B2872">
            <w:pPr>
              <w:jc w:val="both"/>
            </w:pPr>
            <w:r w:rsidRPr="00130100">
              <w:t>Proiectul de act normativ nu se referă la acest domeniu.</w:t>
            </w:r>
          </w:p>
        </w:tc>
      </w:tr>
      <w:tr w:rsidR="00130100" w:rsidRPr="00130100" w14:paraId="2B5953AC" w14:textId="77777777" w:rsidTr="00380851">
        <w:trPr>
          <w:trHeight w:val="593"/>
        </w:trPr>
        <w:tc>
          <w:tcPr>
            <w:tcW w:w="4791" w:type="dxa"/>
          </w:tcPr>
          <w:p w14:paraId="1E7FF27F" w14:textId="77777777" w:rsidR="005B1D07" w:rsidRDefault="005B1D07" w:rsidP="007B2872">
            <w:pPr>
              <w:jc w:val="both"/>
            </w:pPr>
            <w:r w:rsidRPr="00130100">
              <w:t xml:space="preserve">6.3. </w:t>
            </w:r>
            <w:proofErr w:type="spellStart"/>
            <w:r w:rsidRPr="00130100">
              <w:t>Informaţii</w:t>
            </w:r>
            <w:proofErr w:type="spellEnd"/>
            <w:r w:rsidRPr="00130100">
              <w:t xml:space="preserve"> despre consultările organizate cu </w:t>
            </w:r>
            <w:proofErr w:type="spellStart"/>
            <w:r w:rsidRPr="00130100">
              <w:t>autorităţile</w:t>
            </w:r>
            <w:proofErr w:type="spellEnd"/>
            <w:r w:rsidRPr="00130100">
              <w:t xml:space="preserve"> </w:t>
            </w:r>
            <w:proofErr w:type="spellStart"/>
            <w:r w:rsidRPr="00130100">
              <w:t>administraţiei</w:t>
            </w:r>
            <w:proofErr w:type="spellEnd"/>
            <w:r w:rsidRPr="00130100">
              <w:t xml:space="preserve"> publice locale.</w:t>
            </w:r>
          </w:p>
          <w:p w14:paraId="1C223820" w14:textId="28DE253D" w:rsidR="00A12EF1" w:rsidRPr="00130100" w:rsidRDefault="00A12EF1" w:rsidP="007B2872">
            <w:pPr>
              <w:jc w:val="both"/>
            </w:pPr>
          </w:p>
        </w:tc>
        <w:tc>
          <w:tcPr>
            <w:tcW w:w="5670" w:type="dxa"/>
          </w:tcPr>
          <w:p w14:paraId="62B0C06C" w14:textId="65A078E7" w:rsidR="005B1D07" w:rsidRPr="00130100" w:rsidRDefault="00766811" w:rsidP="007B2872">
            <w:pPr>
              <w:jc w:val="both"/>
            </w:pPr>
            <w:r w:rsidRPr="00130100">
              <w:t>Proiectul de act normativ nu se referă la acest domeniu.</w:t>
            </w:r>
            <w:r w:rsidR="005B1D07" w:rsidRPr="00130100">
              <w:t xml:space="preserve"> </w:t>
            </w:r>
          </w:p>
          <w:p w14:paraId="67CFD633" w14:textId="137B5CCB" w:rsidR="005B1D07" w:rsidRPr="00130100" w:rsidRDefault="005B1D07" w:rsidP="007B2872">
            <w:pPr>
              <w:jc w:val="both"/>
              <w:rPr>
                <w:strike/>
              </w:rPr>
            </w:pPr>
          </w:p>
        </w:tc>
      </w:tr>
      <w:tr w:rsidR="00130100" w:rsidRPr="00130100" w14:paraId="11444880" w14:textId="77777777" w:rsidTr="00380851">
        <w:trPr>
          <w:trHeight w:val="859"/>
        </w:trPr>
        <w:tc>
          <w:tcPr>
            <w:tcW w:w="4791" w:type="dxa"/>
          </w:tcPr>
          <w:p w14:paraId="266631CE" w14:textId="77777777" w:rsidR="005B1D07" w:rsidRDefault="005B1D07" w:rsidP="007B2872">
            <w:pPr>
              <w:jc w:val="both"/>
            </w:pPr>
            <w:r w:rsidRPr="00130100">
              <w:t xml:space="preserve">6.4. </w:t>
            </w:r>
            <w:proofErr w:type="spellStart"/>
            <w:r w:rsidRPr="00130100">
              <w:t>Informaţii</w:t>
            </w:r>
            <w:proofErr w:type="spellEnd"/>
            <w:r w:rsidRPr="00130100">
              <w:t xml:space="preserve"> privind puncte de vedere/opinii emise de organisme consultative constituite prin acte normative</w:t>
            </w:r>
          </w:p>
          <w:p w14:paraId="1CEBAB9A" w14:textId="19264D21" w:rsidR="00A12EF1" w:rsidRPr="00130100" w:rsidRDefault="00A12EF1" w:rsidP="007B2872">
            <w:pPr>
              <w:jc w:val="both"/>
            </w:pPr>
          </w:p>
        </w:tc>
        <w:tc>
          <w:tcPr>
            <w:tcW w:w="5670" w:type="dxa"/>
          </w:tcPr>
          <w:p w14:paraId="7C2D2F91" w14:textId="18769E81" w:rsidR="005B1D07" w:rsidRPr="00130100" w:rsidRDefault="00766811" w:rsidP="007B2872">
            <w:pPr>
              <w:jc w:val="both"/>
            </w:pPr>
            <w:r w:rsidRPr="00130100">
              <w:t>Proiectul de act normativ nu se referă la acest domeniu.</w:t>
            </w:r>
          </w:p>
          <w:p w14:paraId="1822FCAD" w14:textId="3AF49E54" w:rsidR="005B1D07" w:rsidRPr="00130100" w:rsidRDefault="005B1D07" w:rsidP="007B2872">
            <w:pPr>
              <w:jc w:val="both"/>
            </w:pPr>
          </w:p>
        </w:tc>
      </w:tr>
      <w:tr w:rsidR="00130100" w:rsidRPr="00130100" w14:paraId="0DA0107B" w14:textId="77777777" w:rsidTr="00380851">
        <w:trPr>
          <w:trHeight w:val="1567"/>
        </w:trPr>
        <w:tc>
          <w:tcPr>
            <w:tcW w:w="4791" w:type="dxa"/>
          </w:tcPr>
          <w:p w14:paraId="07FDBCF4" w14:textId="01CC65ED" w:rsidR="005B1D07" w:rsidRPr="00130100" w:rsidRDefault="005B1D07" w:rsidP="007B2872">
            <w:pPr>
              <w:jc w:val="both"/>
            </w:pPr>
            <w:r w:rsidRPr="00130100">
              <w:t xml:space="preserve">6.5. </w:t>
            </w:r>
            <w:proofErr w:type="spellStart"/>
            <w:r w:rsidRPr="00130100">
              <w:t>Informaţii</w:t>
            </w:r>
            <w:proofErr w:type="spellEnd"/>
            <w:r w:rsidRPr="00130100">
              <w:t xml:space="preserve"> privind avizarea de către</w:t>
            </w:r>
            <w:r w:rsidR="00FA2316" w:rsidRPr="00130100">
              <w:t>:</w:t>
            </w:r>
          </w:p>
          <w:p w14:paraId="2C46803C" w14:textId="77777777" w:rsidR="005B1D07" w:rsidRPr="00130100" w:rsidRDefault="005B1D07" w:rsidP="007B2872">
            <w:pPr>
              <w:jc w:val="both"/>
            </w:pPr>
            <w:r w:rsidRPr="00130100">
              <w:t xml:space="preserve">a)Consiliul Legislativ </w:t>
            </w:r>
          </w:p>
          <w:p w14:paraId="27B23BFD" w14:textId="77777777" w:rsidR="005B1D07" w:rsidRPr="00130100" w:rsidRDefault="005B1D07" w:rsidP="007B2872">
            <w:pPr>
              <w:jc w:val="both"/>
            </w:pPr>
            <w:r w:rsidRPr="00130100">
              <w:t xml:space="preserve">b)Consiliul Suprem de Apărare a </w:t>
            </w:r>
            <w:proofErr w:type="spellStart"/>
            <w:r w:rsidRPr="00130100">
              <w:t>Ţării</w:t>
            </w:r>
            <w:proofErr w:type="spellEnd"/>
          </w:p>
          <w:p w14:paraId="7BB4299B" w14:textId="77777777" w:rsidR="005B1D07" w:rsidRPr="00130100" w:rsidRDefault="005B1D07" w:rsidP="007B2872">
            <w:pPr>
              <w:pStyle w:val="Subsol"/>
              <w:tabs>
                <w:tab w:val="clear" w:pos="4320"/>
                <w:tab w:val="clear" w:pos="8640"/>
              </w:tabs>
              <w:jc w:val="both"/>
            </w:pPr>
            <w:r w:rsidRPr="00130100">
              <w:t>c)Consiliul Economic si Social</w:t>
            </w:r>
          </w:p>
          <w:p w14:paraId="49AD1133" w14:textId="77777777" w:rsidR="005B1D07" w:rsidRPr="00130100" w:rsidRDefault="005B1D07" w:rsidP="007B2872">
            <w:pPr>
              <w:jc w:val="both"/>
            </w:pPr>
            <w:r w:rsidRPr="00130100">
              <w:t xml:space="preserve">d)Consiliul </w:t>
            </w:r>
            <w:proofErr w:type="spellStart"/>
            <w:r w:rsidRPr="00130100">
              <w:t>Concurenţei</w:t>
            </w:r>
            <w:proofErr w:type="spellEnd"/>
          </w:p>
          <w:p w14:paraId="2E634D75" w14:textId="77777777" w:rsidR="005B1D07" w:rsidRDefault="005B1D07" w:rsidP="007B2872">
            <w:pPr>
              <w:jc w:val="both"/>
            </w:pPr>
            <w:r w:rsidRPr="00130100">
              <w:t>e)Curtea de Conturi</w:t>
            </w:r>
          </w:p>
          <w:p w14:paraId="3118066E" w14:textId="0F79AEF7" w:rsidR="00A12EF1" w:rsidRPr="00130100" w:rsidRDefault="00A12EF1" w:rsidP="007B2872">
            <w:pPr>
              <w:jc w:val="both"/>
            </w:pPr>
          </w:p>
        </w:tc>
        <w:tc>
          <w:tcPr>
            <w:tcW w:w="5670" w:type="dxa"/>
          </w:tcPr>
          <w:p w14:paraId="01BB6861" w14:textId="0FB1EF90" w:rsidR="005B1D07" w:rsidRPr="00130100" w:rsidRDefault="00766811" w:rsidP="007B2872">
            <w:pPr>
              <w:jc w:val="both"/>
            </w:pPr>
            <w:r w:rsidRPr="00130100">
              <w:t>Proiectul de act normativ nu necesită aceste avize.</w:t>
            </w:r>
          </w:p>
        </w:tc>
      </w:tr>
      <w:tr w:rsidR="00130100" w:rsidRPr="00130100" w14:paraId="1E10F34F" w14:textId="77777777" w:rsidTr="00380851">
        <w:trPr>
          <w:trHeight w:val="276"/>
        </w:trPr>
        <w:tc>
          <w:tcPr>
            <w:tcW w:w="4791" w:type="dxa"/>
          </w:tcPr>
          <w:p w14:paraId="50A4FDDA" w14:textId="196EDA91" w:rsidR="005B1D07" w:rsidRPr="00130100" w:rsidRDefault="00FA2316" w:rsidP="007B2872">
            <w:pPr>
              <w:jc w:val="both"/>
            </w:pPr>
            <w:r w:rsidRPr="00130100">
              <w:t>6.</w:t>
            </w:r>
            <w:r w:rsidR="005B1D07" w:rsidRPr="00130100">
              <w:t xml:space="preserve">6. Alte </w:t>
            </w:r>
            <w:proofErr w:type="spellStart"/>
            <w:r w:rsidR="005B1D07" w:rsidRPr="00130100">
              <w:t>informaţii</w:t>
            </w:r>
            <w:proofErr w:type="spellEnd"/>
          </w:p>
        </w:tc>
        <w:tc>
          <w:tcPr>
            <w:tcW w:w="5670" w:type="dxa"/>
          </w:tcPr>
          <w:p w14:paraId="64AB6365" w14:textId="61F9FE08" w:rsidR="005B1D07" w:rsidRPr="00130100" w:rsidRDefault="005B1D07" w:rsidP="007B2872">
            <w:pPr>
              <w:jc w:val="both"/>
            </w:pPr>
            <w:r w:rsidRPr="00130100">
              <w:t>Nu au fost identificate.</w:t>
            </w:r>
          </w:p>
        </w:tc>
      </w:tr>
    </w:tbl>
    <w:p w14:paraId="1CC197E9" w14:textId="2B341D65" w:rsidR="006A7009" w:rsidRPr="00130100" w:rsidRDefault="006A7009" w:rsidP="007B2872">
      <w:pPr>
        <w:rPr>
          <w:b/>
          <w:bCs/>
        </w:rPr>
      </w:pPr>
    </w:p>
    <w:p w14:paraId="77954B6A" w14:textId="77777777" w:rsidR="000A26B0" w:rsidRPr="00130100" w:rsidRDefault="000A26B0" w:rsidP="007B2872">
      <w:pPr>
        <w:rPr>
          <w:b/>
          <w:bCs/>
        </w:rPr>
      </w:pPr>
    </w:p>
    <w:p w14:paraId="11348B8D" w14:textId="63ED5D1D" w:rsidR="00766811" w:rsidRPr="00130100" w:rsidRDefault="00766811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a 7 – a </w:t>
      </w:r>
    </w:p>
    <w:p w14:paraId="6A4AA742" w14:textId="725FFD5F" w:rsidR="00C158EC" w:rsidRPr="00130100" w:rsidRDefault="00766811" w:rsidP="007B2872">
      <w:pPr>
        <w:jc w:val="center"/>
        <w:rPr>
          <w:b/>
        </w:rPr>
      </w:pPr>
      <w:proofErr w:type="spellStart"/>
      <w:r w:rsidRPr="00130100">
        <w:rPr>
          <w:b/>
        </w:rPr>
        <w:t>Activităţi</w:t>
      </w:r>
      <w:proofErr w:type="spellEnd"/>
      <w:r w:rsidRPr="00130100">
        <w:rPr>
          <w:b/>
        </w:rPr>
        <w:t xml:space="preserve"> de informare publică privind elaborarea </w:t>
      </w:r>
      <w:r w:rsidR="0067400B" w:rsidRPr="00130100">
        <w:rPr>
          <w:b/>
        </w:rPr>
        <w:t xml:space="preserve">și </w:t>
      </w:r>
      <w:r w:rsidRPr="00130100">
        <w:rPr>
          <w:b/>
        </w:rPr>
        <w:t>implementarea proiectului de act</w:t>
      </w:r>
      <w:r w:rsidR="00B4090D" w:rsidRPr="00130100">
        <w:rPr>
          <w:b/>
        </w:rPr>
        <w:t xml:space="preserve"> </w:t>
      </w:r>
      <w:r w:rsidRPr="00130100">
        <w:rPr>
          <w:b/>
        </w:rPr>
        <w:t>normativ</w:t>
      </w:r>
    </w:p>
    <w:p w14:paraId="678813E1" w14:textId="77777777" w:rsidR="000A26B0" w:rsidRPr="00130100" w:rsidRDefault="000A26B0" w:rsidP="007B2872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130100" w:rsidRPr="00130100" w14:paraId="7D5FFB8F" w14:textId="77777777" w:rsidTr="006A165E">
        <w:trPr>
          <w:trHeight w:val="877"/>
        </w:trPr>
        <w:tc>
          <w:tcPr>
            <w:tcW w:w="4820" w:type="dxa"/>
          </w:tcPr>
          <w:p w14:paraId="55C31010" w14:textId="1ED642EE" w:rsidR="007B40FD" w:rsidRPr="00130100" w:rsidRDefault="00766811" w:rsidP="007B2872">
            <w:pPr>
              <w:jc w:val="both"/>
            </w:pPr>
            <w:r w:rsidRPr="00130100">
              <w:t xml:space="preserve">7.1 Informarea </w:t>
            </w:r>
            <w:proofErr w:type="spellStart"/>
            <w:r w:rsidRPr="00130100">
              <w:t>societăţii</w:t>
            </w:r>
            <w:proofErr w:type="spellEnd"/>
            <w:r w:rsidRPr="00130100">
              <w:t xml:space="preserve"> civile cu privire la elaborarea proiectului de act normativ</w:t>
            </w:r>
          </w:p>
        </w:tc>
        <w:tc>
          <w:tcPr>
            <w:tcW w:w="5670" w:type="dxa"/>
          </w:tcPr>
          <w:p w14:paraId="374C18CB" w14:textId="1A779925" w:rsidR="005B18EF" w:rsidRPr="00130100" w:rsidRDefault="00766811" w:rsidP="007B2872">
            <w:pPr>
              <w:pStyle w:val="Corptext3"/>
              <w:spacing w:after="0"/>
              <w:jc w:val="both"/>
              <w:rPr>
                <w:sz w:val="24"/>
              </w:rPr>
            </w:pPr>
            <w:r w:rsidRPr="00130100">
              <w:rPr>
                <w:sz w:val="24"/>
                <w:szCs w:val="24"/>
              </w:rPr>
              <w:t xml:space="preserve">Proiectul prezentului act normativ a îndeplinit procedura prevăzută de </w:t>
            </w:r>
            <w:r w:rsidR="00966391" w:rsidRPr="00130100">
              <w:rPr>
                <w:sz w:val="24"/>
                <w:szCs w:val="24"/>
              </w:rPr>
              <w:t>dispozițiile</w:t>
            </w:r>
            <w:r w:rsidRPr="00130100">
              <w:rPr>
                <w:sz w:val="24"/>
                <w:szCs w:val="24"/>
              </w:rPr>
              <w:t xml:space="preserve"> </w:t>
            </w:r>
            <w:r w:rsidRPr="00130100">
              <w:rPr>
                <w:rStyle w:val="do1"/>
                <w:b w:val="0"/>
                <w:sz w:val="24"/>
                <w:szCs w:val="24"/>
              </w:rPr>
              <w:t xml:space="preserve">Legii nr. 52/2003 privind </w:t>
            </w:r>
            <w:proofErr w:type="spellStart"/>
            <w:r w:rsidRPr="00130100">
              <w:rPr>
                <w:rStyle w:val="do1"/>
                <w:b w:val="0"/>
                <w:sz w:val="24"/>
                <w:szCs w:val="24"/>
              </w:rPr>
              <w:t>transparenţa</w:t>
            </w:r>
            <w:proofErr w:type="spellEnd"/>
            <w:r w:rsidRPr="00130100">
              <w:rPr>
                <w:rStyle w:val="do1"/>
                <w:b w:val="0"/>
                <w:sz w:val="24"/>
                <w:szCs w:val="24"/>
              </w:rPr>
              <w:t xml:space="preserve"> decizională în </w:t>
            </w:r>
            <w:r w:rsidR="00966391" w:rsidRPr="00130100">
              <w:rPr>
                <w:rStyle w:val="do1"/>
                <w:b w:val="0"/>
                <w:sz w:val="24"/>
                <w:szCs w:val="24"/>
              </w:rPr>
              <w:t>administrația</w:t>
            </w:r>
            <w:r w:rsidRPr="00130100">
              <w:rPr>
                <w:rStyle w:val="do1"/>
                <w:b w:val="0"/>
                <w:sz w:val="24"/>
                <w:szCs w:val="24"/>
              </w:rPr>
              <w:t xml:space="preserve"> publică, republicată.</w:t>
            </w:r>
          </w:p>
        </w:tc>
      </w:tr>
      <w:tr w:rsidR="00130100" w:rsidRPr="00130100" w14:paraId="78C2C9EC" w14:textId="77777777" w:rsidTr="00380851">
        <w:trPr>
          <w:trHeight w:val="1411"/>
        </w:trPr>
        <w:tc>
          <w:tcPr>
            <w:tcW w:w="4820" w:type="dxa"/>
          </w:tcPr>
          <w:p w14:paraId="664298A7" w14:textId="3837B697" w:rsidR="00BB199A" w:rsidRPr="00130100" w:rsidRDefault="00766811" w:rsidP="007B2872">
            <w:pPr>
              <w:jc w:val="both"/>
            </w:pPr>
            <w:r w:rsidRPr="00130100">
              <w:t xml:space="preserve">7.2 Informarea </w:t>
            </w:r>
            <w:proofErr w:type="spellStart"/>
            <w:r w:rsidRPr="00130100">
              <w:t>societăţii</w:t>
            </w:r>
            <w:proofErr w:type="spellEnd"/>
            <w:r w:rsidRPr="00130100">
              <w:t xml:space="preserve"> civile cu privire la eventualul impact asupra mediului în urma implementării proiectului de act normativ, precum si efectele asupra </w:t>
            </w:r>
            <w:proofErr w:type="spellStart"/>
            <w:r w:rsidRPr="00130100">
              <w:t>sănătăţii</w:t>
            </w:r>
            <w:proofErr w:type="spellEnd"/>
            <w:r w:rsidRPr="00130100">
              <w:t xml:space="preserve"> și </w:t>
            </w:r>
            <w:proofErr w:type="spellStart"/>
            <w:r w:rsidRPr="00130100">
              <w:t>securităţii</w:t>
            </w:r>
            <w:proofErr w:type="spellEnd"/>
            <w:r w:rsidRPr="00130100">
              <w:t xml:space="preserve"> </w:t>
            </w:r>
            <w:proofErr w:type="spellStart"/>
            <w:r w:rsidRPr="00130100">
              <w:t>cetăţenilor</w:t>
            </w:r>
            <w:proofErr w:type="spellEnd"/>
            <w:r w:rsidRPr="00130100">
              <w:t xml:space="preserve"> sau </w:t>
            </w:r>
            <w:proofErr w:type="spellStart"/>
            <w:r w:rsidRPr="00130100">
              <w:t>diversităţii</w:t>
            </w:r>
            <w:proofErr w:type="spellEnd"/>
            <w:r w:rsidRPr="00130100">
              <w:t xml:space="preserve"> biologice</w:t>
            </w:r>
          </w:p>
        </w:tc>
        <w:tc>
          <w:tcPr>
            <w:tcW w:w="5670" w:type="dxa"/>
          </w:tcPr>
          <w:p w14:paraId="23E73AAD" w14:textId="482B3253" w:rsidR="008F3C9F" w:rsidRPr="00130100" w:rsidRDefault="00766811" w:rsidP="007B2872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130100">
              <w:rPr>
                <w:rFonts w:ascii="Times New Roman" w:hAnsi="Times New Roman"/>
                <w:lang w:val="ro-RO"/>
              </w:rPr>
              <w:t xml:space="preserve">Proiectul de act normativ </w:t>
            </w:r>
            <w:r w:rsidR="00F54E5D" w:rsidRPr="00130100">
              <w:rPr>
                <w:rFonts w:ascii="Times New Roman" w:hAnsi="Times New Roman"/>
                <w:lang w:val="ro-RO"/>
              </w:rPr>
              <w:t>nu produce nici</w:t>
            </w:r>
            <w:r w:rsidRPr="00130100">
              <w:rPr>
                <w:rFonts w:ascii="Times New Roman" w:hAnsi="Times New Roman"/>
                <w:lang w:val="ro-RO"/>
              </w:rPr>
              <w:t>un impact asupra mediului.</w:t>
            </w:r>
          </w:p>
        </w:tc>
      </w:tr>
    </w:tbl>
    <w:p w14:paraId="7F03375A" w14:textId="16FFC2DB" w:rsidR="00131888" w:rsidRPr="00130100" w:rsidRDefault="00131888" w:rsidP="007B2872">
      <w:pPr>
        <w:rPr>
          <w:b/>
        </w:rPr>
      </w:pPr>
    </w:p>
    <w:p w14:paraId="444DD618" w14:textId="77777777" w:rsidR="000A26B0" w:rsidRPr="00130100" w:rsidRDefault="000A26B0" w:rsidP="007B2872">
      <w:pPr>
        <w:rPr>
          <w:b/>
        </w:rPr>
      </w:pPr>
    </w:p>
    <w:p w14:paraId="4837FE5E" w14:textId="77777777" w:rsidR="00A12EF1" w:rsidRDefault="00A12EF1">
      <w:pPr>
        <w:rPr>
          <w:b/>
          <w:bCs/>
        </w:rPr>
      </w:pPr>
      <w:r>
        <w:rPr>
          <w:b/>
          <w:bCs/>
        </w:rPr>
        <w:br w:type="page"/>
      </w:r>
    </w:p>
    <w:p w14:paraId="7DFAF336" w14:textId="77777777" w:rsidR="00A12EF1" w:rsidRDefault="00A12EF1" w:rsidP="007B2872">
      <w:pPr>
        <w:jc w:val="center"/>
        <w:rPr>
          <w:b/>
          <w:bCs/>
        </w:rPr>
      </w:pPr>
    </w:p>
    <w:p w14:paraId="71B3AB4F" w14:textId="272628E0" w:rsidR="007514C4" w:rsidRPr="00130100" w:rsidRDefault="007514C4" w:rsidP="007B2872">
      <w:pPr>
        <w:jc w:val="center"/>
        <w:rPr>
          <w:b/>
          <w:bCs/>
        </w:rPr>
      </w:pPr>
      <w:proofErr w:type="spellStart"/>
      <w:r w:rsidRPr="00130100">
        <w:rPr>
          <w:b/>
          <w:bCs/>
        </w:rPr>
        <w:t>Secţiunea</w:t>
      </w:r>
      <w:proofErr w:type="spellEnd"/>
      <w:r w:rsidRPr="00130100">
        <w:rPr>
          <w:b/>
          <w:bCs/>
        </w:rPr>
        <w:t xml:space="preserve">  a 8 – a  </w:t>
      </w:r>
    </w:p>
    <w:p w14:paraId="40E3955E" w14:textId="0F09FB00" w:rsidR="005E5C39" w:rsidRPr="00130100" w:rsidRDefault="007514C4" w:rsidP="007B2872">
      <w:pPr>
        <w:jc w:val="center"/>
        <w:rPr>
          <w:b/>
        </w:rPr>
      </w:pPr>
      <w:r w:rsidRPr="00130100">
        <w:rPr>
          <w:b/>
        </w:rPr>
        <w:t>Măsuri privind implementarea monitorizarea și evaluarea proiectului de act normativ</w:t>
      </w:r>
    </w:p>
    <w:p w14:paraId="0CEED87A" w14:textId="77777777" w:rsidR="000A26B0" w:rsidRPr="00130100" w:rsidRDefault="000A26B0" w:rsidP="007B2872">
      <w:pPr>
        <w:jc w:val="center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580"/>
      </w:tblGrid>
      <w:tr w:rsidR="00130100" w:rsidRPr="00130100" w14:paraId="178F0628" w14:textId="77777777" w:rsidTr="007514C4">
        <w:trPr>
          <w:trHeight w:val="616"/>
        </w:trPr>
        <w:tc>
          <w:tcPr>
            <w:tcW w:w="4849" w:type="dxa"/>
          </w:tcPr>
          <w:p w14:paraId="3A099B41" w14:textId="1CF8B8B9" w:rsidR="005B18EF" w:rsidRPr="00130100" w:rsidRDefault="007514C4" w:rsidP="007B2872">
            <w:pPr>
              <w:jc w:val="both"/>
            </w:pPr>
            <w:r w:rsidRPr="00130100">
              <w:t>8.1 Măsurile de punere în aplicare a proiectului de act normativ</w:t>
            </w:r>
          </w:p>
        </w:tc>
        <w:tc>
          <w:tcPr>
            <w:tcW w:w="5580" w:type="dxa"/>
          </w:tcPr>
          <w:p w14:paraId="1D95D166" w14:textId="531FFFFB" w:rsidR="004C062F" w:rsidRPr="00130100" w:rsidRDefault="007514C4" w:rsidP="007B2872">
            <w:pPr>
              <w:jc w:val="both"/>
            </w:pPr>
            <w:r w:rsidRPr="00130100">
              <w:t>Proiectul de hotărâre nu se referă la acest domeniu.</w:t>
            </w:r>
          </w:p>
        </w:tc>
      </w:tr>
      <w:tr w:rsidR="00130100" w:rsidRPr="00130100" w14:paraId="3961B8B7" w14:textId="77777777" w:rsidTr="00A36654">
        <w:trPr>
          <w:trHeight w:val="56"/>
        </w:trPr>
        <w:tc>
          <w:tcPr>
            <w:tcW w:w="4849" w:type="dxa"/>
          </w:tcPr>
          <w:p w14:paraId="64EBE6AC" w14:textId="0CD34E80" w:rsidR="00A32C79" w:rsidRPr="00130100" w:rsidRDefault="007514C4" w:rsidP="007B2872">
            <w:pPr>
              <w:jc w:val="both"/>
            </w:pPr>
            <w:r w:rsidRPr="00130100">
              <w:t>8.</w:t>
            </w:r>
            <w:r w:rsidR="00A32C79" w:rsidRPr="00130100">
              <w:t xml:space="preserve">2. </w:t>
            </w:r>
            <w:r w:rsidR="002D3039" w:rsidRPr="00130100">
              <w:t xml:space="preserve">Alte </w:t>
            </w:r>
            <w:proofErr w:type="spellStart"/>
            <w:r w:rsidR="002D3039" w:rsidRPr="00130100">
              <w:t>informaţii</w:t>
            </w:r>
            <w:proofErr w:type="spellEnd"/>
          </w:p>
        </w:tc>
        <w:tc>
          <w:tcPr>
            <w:tcW w:w="5580" w:type="dxa"/>
          </w:tcPr>
          <w:p w14:paraId="48FD52E3" w14:textId="64AB63C2" w:rsidR="005B18EF" w:rsidRPr="00130100" w:rsidRDefault="00FE634D" w:rsidP="007B2872">
            <w:pPr>
              <w:pStyle w:val="Titlu1"/>
              <w:rPr>
                <w:rFonts w:eastAsia="Calibri"/>
                <w:b w:val="0"/>
                <w:bCs w:val="0"/>
                <w:sz w:val="24"/>
              </w:rPr>
            </w:pPr>
            <w:r w:rsidRPr="00130100">
              <w:rPr>
                <w:rFonts w:eastAsia="Calibri"/>
                <w:b w:val="0"/>
                <w:bCs w:val="0"/>
                <w:sz w:val="24"/>
              </w:rPr>
              <w:t>Nu au fost identificate</w:t>
            </w:r>
            <w:r w:rsidR="008F3C9F" w:rsidRPr="00130100">
              <w:rPr>
                <w:rFonts w:eastAsia="Calibri"/>
                <w:b w:val="0"/>
                <w:bCs w:val="0"/>
                <w:sz w:val="24"/>
              </w:rPr>
              <w:t>.</w:t>
            </w:r>
          </w:p>
        </w:tc>
      </w:tr>
    </w:tbl>
    <w:p w14:paraId="5BEE326D" w14:textId="6C8CFE94" w:rsidR="00FA2316" w:rsidRPr="00130100" w:rsidRDefault="00FA2316" w:rsidP="007B2872">
      <w:pPr>
        <w:jc w:val="both"/>
      </w:pPr>
    </w:p>
    <w:p w14:paraId="0C274FC0" w14:textId="0CD05C05" w:rsidR="00F034D5" w:rsidRPr="00130100" w:rsidRDefault="00437CB4" w:rsidP="007B2872">
      <w:pPr>
        <w:ind w:left="-567" w:right="-143" w:firstLine="567"/>
        <w:jc w:val="both"/>
        <w:rPr>
          <w:spacing w:val="-4"/>
        </w:rPr>
      </w:pPr>
      <w:r w:rsidRPr="00130100">
        <w:rPr>
          <w:rFonts w:eastAsia="Calibri"/>
        </w:rPr>
        <w:t xml:space="preserve">Pentru considerentele de mai sus, am elaborat prezentul proiect de </w:t>
      </w:r>
      <w:r w:rsidR="007D1B3D" w:rsidRPr="00130100">
        <w:t xml:space="preserve">Hotărâre a Guvernului </w:t>
      </w:r>
      <w:r w:rsidR="00AB13B1" w:rsidRPr="00130100">
        <w:t>pentru</w:t>
      </w:r>
      <w:r w:rsidR="006A165E" w:rsidRPr="00130100">
        <w:t xml:space="preserve"> aprobarea indicatorilor </w:t>
      </w:r>
      <w:proofErr w:type="spellStart"/>
      <w:r w:rsidR="006A165E" w:rsidRPr="00130100">
        <w:t>tehnico</w:t>
      </w:r>
      <w:proofErr w:type="spellEnd"/>
      <w:r w:rsidR="006A165E" w:rsidRPr="00130100">
        <w:t xml:space="preserve">-economici ai obiectivului de </w:t>
      </w:r>
      <w:r w:rsidR="00966391" w:rsidRPr="00130100">
        <w:t>investiții</w:t>
      </w:r>
      <w:r w:rsidR="006A165E" w:rsidRPr="00130100">
        <w:t xml:space="preserve"> </w:t>
      </w:r>
      <w:r w:rsidR="003360B9" w:rsidRPr="00A12EF1">
        <w:rPr>
          <w:rFonts w:eastAsia="PMingLiU"/>
          <w:bCs/>
          <w:i/>
          <w:iCs/>
          <w:noProof/>
        </w:rPr>
        <w:t>„Sporirea eficienţei economice şi a siguranţei feroviare prin creşterea nivelului de centralizare al instalaţiilor de semnalizare feroviară – 8 loturi: Lot 3 – Sectoare CF: Lot 3 – Sucursala Regională CF Brașov”</w:t>
      </w:r>
      <w:r w:rsidR="006A165E" w:rsidRPr="00A12EF1">
        <w:rPr>
          <w:bCs/>
          <w:i/>
          <w:iCs/>
        </w:rPr>
        <w:t>,</w:t>
      </w:r>
      <w:r w:rsidR="006A165E" w:rsidRPr="00130100">
        <w:rPr>
          <w:spacing w:val="-4"/>
        </w:rPr>
        <w:t xml:space="preserve"> </w:t>
      </w:r>
      <w:r w:rsidR="006A165E" w:rsidRPr="00130100">
        <w:t>lucrare de utilitate publică de interes național</w:t>
      </w:r>
      <w:r w:rsidR="007D1B3D" w:rsidRPr="00130100">
        <w:rPr>
          <w:rFonts w:eastAsia="PMingLiU"/>
        </w:rPr>
        <w:t xml:space="preserve"> </w:t>
      </w:r>
      <w:r w:rsidRPr="00130100">
        <w:rPr>
          <w:rFonts w:eastAsia="Calibri"/>
        </w:rPr>
        <w:t xml:space="preserve">care, în forma prezentată, a fost avizat de ministerele interesate </w:t>
      </w:r>
      <w:proofErr w:type="spellStart"/>
      <w:r w:rsidRPr="00130100">
        <w:rPr>
          <w:rFonts w:eastAsia="Calibri"/>
        </w:rPr>
        <w:t>şi</w:t>
      </w:r>
      <w:proofErr w:type="spellEnd"/>
      <w:r w:rsidRPr="00130100">
        <w:rPr>
          <w:rFonts w:eastAsia="Calibri"/>
        </w:rPr>
        <w:t xml:space="preserve"> pe care îl supunem aprobării.</w:t>
      </w:r>
    </w:p>
    <w:p w14:paraId="150AB30A" w14:textId="77777777" w:rsidR="00C00C36" w:rsidRPr="00130100" w:rsidRDefault="00C00C36" w:rsidP="007B2872">
      <w:pPr>
        <w:contextualSpacing/>
        <w:jc w:val="both"/>
      </w:pPr>
    </w:p>
    <w:p w14:paraId="16F6804A" w14:textId="77777777" w:rsidR="00D2396E" w:rsidRPr="00130100" w:rsidRDefault="00D2396E" w:rsidP="007B2872">
      <w:pPr>
        <w:contextualSpacing/>
        <w:jc w:val="both"/>
      </w:pPr>
    </w:p>
    <w:p w14:paraId="26B11A9D" w14:textId="77777777" w:rsidR="005F4682" w:rsidRPr="00130100" w:rsidRDefault="005F4682" w:rsidP="007B2872">
      <w:pPr>
        <w:pStyle w:val="Corptext"/>
        <w:jc w:val="center"/>
        <w:rPr>
          <w:sz w:val="24"/>
          <w:szCs w:val="24"/>
          <w:lang w:val="ro-RO"/>
        </w:rPr>
      </w:pPr>
      <w:r w:rsidRPr="00130100">
        <w:rPr>
          <w:b/>
          <w:sz w:val="24"/>
          <w:szCs w:val="24"/>
          <w:lang w:val="ro-RO"/>
        </w:rPr>
        <w:t xml:space="preserve">MINISTRUL TRANSPORTURILOR ȘI INFRASTRUCTURII </w:t>
      </w:r>
    </w:p>
    <w:p w14:paraId="7356D066" w14:textId="018E5D06" w:rsidR="005F4682" w:rsidRPr="00130100" w:rsidRDefault="005F4682" w:rsidP="007B2872">
      <w:pPr>
        <w:tabs>
          <w:tab w:val="left" w:pos="6285"/>
        </w:tabs>
        <w:jc w:val="center"/>
        <w:rPr>
          <w:b/>
          <w:bCs/>
        </w:rPr>
      </w:pPr>
      <w:r w:rsidRPr="00130100">
        <w:rPr>
          <w:b/>
          <w:bCs/>
        </w:rPr>
        <w:t>SORIN</w:t>
      </w:r>
      <w:r w:rsidR="00D2396E" w:rsidRPr="00130100">
        <w:rPr>
          <w:b/>
          <w:bCs/>
        </w:rPr>
        <w:t>-</w:t>
      </w:r>
      <w:r w:rsidRPr="00130100">
        <w:rPr>
          <w:b/>
          <w:bCs/>
        </w:rPr>
        <w:t>MIHAI GRINDEANU</w:t>
      </w:r>
    </w:p>
    <w:p w14:paraId="245076A0" w14:textId="77777777" w:rsidR="00B4090D" w:rsidRPr="00130100" w:rsidRDefault="00B4090D" w:rsidP="007B2872">
      <w:pPr>
        <w:pStyle w:val="Corptext"/>
        <w:jc w:val="center"/>
        <w:rPr>
          <w:b/>
          <w:sz w:val="24"/>
          <w:szCs w:val="24"/>
          <w:lang w:val="ro-RO"/>
        </w:rPr>
      </w:pPr>
    </w:p>
    <w:p w14:paraId="08D89A93" w14:textId="77777777" w:rsidR="005F4682" w:rsidRDefault="005F4682" w:rsidP="007B2872">
      <w:pPr>
        <w:pStyle w:val="Corptext"/>
        <w:rPr>
          <w:b/>
          <w:sz w:val="24"/>
          <w:szCs w:val="24"/>
          <w:lang w:val="ro-RO"/>
        </w:rPr>
      </w:pPr>
    </w:p>
    <w:p w14:paraId="0E761E36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78FCD361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1BC6275B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78AEA130" w14:textId="12F555AC" w:rsidR="005F4682" w:rsidRDefault="005F4682" w:rsidP="007B2872">
      <w:pPr>
        <w:pStyle w:val="Corptext"/>
        <w:jc w:val="center"/>
        <w:rPr>
          <w:b/>
          <w:sz w:val="24"/>
          <w:szCs w:val="24"/>
          <w:lang w:val="ro-RO"/>
        </w:rPr>
      </w:pPr>
      <w:r w:rsidRPr="00130100">
        <w:rPr>
          <w:b/>
          <w:sz w:val="24"/>
          <w:szCs w:val="24"/>
          <w:lang w:val="ro-RO"/>
        </w:rPr>
        <w:t>AVIZĂM:</w:t>
      </w:r>
    </w:p>
    <w:p w14:paraId="68E45C88" w14:textId="77777777" w:rsidR="00BB2E43" w:rsidRDefault="00BB2E43" w:rsidP="007B2872">
      <w:pPr>
        <w:pStyle w:val="Corptext"/>
        <w:jc w:val="center"/>
        <w:rPr>
          <w:b/>
          <w:sz w:val="24"/>
          <w:szCs w:val="24"/>
          <w:lang w:val="ro-RO"/>
        </w:rPr>
      </w:pPr>
    </w:p>
    <w:p w14:paraId="27D00CFE" w14:textId="77777777" w:rsidR="00A12EF1" w:rsidRPr="00130100" w:rsidRDefault="00A12EF1" w:rsidP="007B2872">
      <w:pPr>
        <w:pStyle w:val="Corptext"/>
        <w:jc w:val="center"/>
        <w:rPr>
          <w:b/>
          <w:sz w:val="24"/>
          <w:szCs w:val="24"/>
          <w:lang w:val="ro-RO"/>
        </w:rPr>
      </w:pPr>
    </w:p>
    <w:p w14:paraId="03C3DCE8" w14:textId="77777777" w:rsidR="00BB2E43" w:rsidRDefault="00BB2E43" w:rsidP="00BB2E43">
      <w:pPr>
        <w:pStyle w:val="Corptext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VICEPRIM-MINISTRU</w:t>
      </w:r>
    </w:p>
    <w:p w14:paraId="0BFE6615" w14:textId="77777777" w:rsidR="00BB2E43" w:rsidRDefault="00BB2E43" w:rsidP="00BB2E43">
      <w:pPr>
        <w:pStyle w:val="Corp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MARIAN NEACȘU</w:t>
      </w:r>
    </w:p>
    <w:p w14:paraId="3A92DFBE" w14:textId="77777777" w:rsidR="005F4682" w:rsidRDefault="005F4682" w:rsidP="007B2872">
      <w:pPr>
        <w:pStyle w:val="Corptext"/>
        <w:rPr>
          <w:b/>
          <w:sz w:val="24"/>
          <w:szCs w:val="24"/>
          <w:lang w:val="ro-RO"/>
        </w:rPr>
      </w:pPr>
    </w:p>
    <w:p w14:paraId="586DD022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4A842C86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4699205D" w14:textId="77777777" w:rsidR="00A12EF1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48E62CEB" w14:textId="77777777" w:rsidR="00A12EF1" w:rsidRPr="00130100" w:rsidRDefault="00A12EF1" w:rsidP="007B2872">
      <w:pPr>
        <w:pStyle w:val="Corptext"/>
        <w:rPr>
          <w:b/>
          <w:sz w:val="24"/>
          <w:szCs w:val="24"/>
          <w:lang w:val="ro-RO"/>
        </w:rPr>
      </w:pPr>
    </w:p>
    <w:p w14:paraId="2F9E441B" w14:textId="6E968F4E" w:rsidR="005F4682" w:rsidRPr="00130100" w:rsidRDefault="005F4682" w:rsidP="007B2872">
      <w:pPr>
        <w:pStyle w:val="Corptext"/>
        <w:ind w:left="5040" w:hanging="5040"/>
        <w:jc w:val="center"/>
        <w:rPr>
          <w:b/>
          <w:sz w:val="24"/>
          <w:szCs w:val="24"/>
          <w:lang w:val="ro-RO"/>
        </w:rPr>
      </w:pPr>
      <w:r w:rsidRPr="00130100">
        <w:rPr>
          <w:b/>
          <w:sz w:val="24"/>
          <w:szCs w:val="24"/>
          <w:lang w:val="ro-RO"/>
        </w:rPr>
        <w:t>MINISTRUL INVESTIȚIILOR ȘI PROIECTELOR EUROPENE</w:t>
      </w:r>
    </w:p>
    <w:p w14:paraId="65A78F9B" w14:textId="24BF4A38" w:rsidR="005F4682" w:rsidRPr="00130100" w:rsidRDefault="00B13E2B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  <w:r w:rsidRPr="00130100">
        <w:rPr>
          <w:b/>
          <w:bCs/>
          <w:sz w:val="24"/>
          <w:szCs w:val="24"/>
          <w:lang w:val="ro-RO"/>
        </w:rPr>
        <w:t>ADRIAN CÂCIU</w:t>
      </w:r>
    </w:p>
    <w:p w14:paraId="683D184E" w14:textId="77777777" w:rsidR="005F4682" w:rsidRPr="00130100" w:rsidRDefault="005F4682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</w:p>
    <w:p w14:paraId="0ADA50DD" w14:textId="7A81585F" w:rsidR="005F4682" w:rsidRPr="00130100" w:rsidRDefault="005F4682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</w:p>
    <w:p w14:paraId="4F2822BB" w14:textId="77777777" w:rsidR="003A0767" w:rsidRDefault="003A0767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</w:p>
    <w:p w14:paraId="1BECB1D0" w14:textId="77777777" w:rsidR="00A12EF1" w:rsidRPr="00130100" w:rsidRDefault="00A12EF1" w:rsidP="007B2872">
      <w:pPr>
        <w:pStyle w:val="Corptext"/>
        <w:jc w:val="center"/>
        <w:rPr>
          <w:b/>
          <w:bCs/>
          <w:sz w:val="24"/>
          <w:szCs w:val="24"/>
          <w:lang w:val="ro-RO"/>
        </w:rPr>
      </w:pPr>
    </w:p>
    <w:p w14:paraId="0D787D32" w14:textId="77777777" w:rsidR="005F4682" w:rsidRPr="00130100" w:rsidRDefault="005F4682" w:rsidP="007B2872">
      <w:pPr>
        <w:pStyle w:val="Corptext"/>
        <w:rPr>
          <w:b/>
          <w:sz w:val="24"/>
          <w:szCs w:val="24"/>
          <w:lang w:val="ro-RO"/>
        </w:rPr>
      </w:pPr>
    </w:p>
    <w:p w14:paraId="62679A57" w14:textId="77777777" w:rsidR="005F4682" w:rsidRPr="00130100" w:rsidRDefault="005F4682" w:rsidP="007B2872">
      <w:pPr>
        <w:jc w:val="center"/>
        <w:rPr>
          <w:b/>
          <w:bCs/>
        </w:rPr>
      </w:pPr>
      <w:r w:rsidRPr="00130100">
        <w:rPr>
          <w:b/>
          <w:bCs/>
        </w:rPr>
        <w:t>MINISTRUL DEZVOLTĂRII, LUCRĂRILOR PUBLICE ŞI ADMINISTRAŢIEI</w:t>
      </w:r>
    </w:p>
    <w:p w14:paraId="3B98D7C5" w14:textId="598F0A01" w:rsidR="005F4682" w:rsidRPr="00130100" w:rsidRDefault="005F4682" w:rsidP="007B2872">
      <w:pPr>
        <w:rPr>
          <w:b/>
          <w:bCs/>
        </w:rPr>
      </w:pPr>
      <w:r w:rsidRPr="00130100">
        <w:rPr>
          <w:b/>
          <w:bCs/>
        </w:rPr>
        <w:tab/>
      </w:r>
      <w:r w:rsidRPr="00130100">
        <w:rPr>
          <w:b/>
          <w:bCs/>
        </w:rPr>
        <w:tab/>
      </w:r>
      <w:r w:rsidRPr="00130100">
        <w:rPr>
          <w:b/>
          <w:bCs/>
        </w:rPr>
        <w:tab/>
      </w:r>
      <w:r w:rsidRPr="00130100">
        <w:rPr>
          <w:b/>
          <w:bCs/>
        </w:rPr>
        <w:tab/>
      </w:r>
      <w:r w:rsidRPr="00130100">
        <w:rPr>
          <w:b/>
          <w:bCs/>
        </w:rPr>
        <w:tab/>
      </w:r>
      <w:r w:rsidR="00B13E2B" w:rsidRPr="00130100">
        <w:rPr>
          <w:b/>
          <w:bCs/>
        </w:rPr>
        <w:t>ADRIAN – IOAN VEȘTEA</w:t>
      </w:r>
    </w:p>
    <w:p w14:paraId="719A6413" w14:textId="77777777" w:rsidR="005F4682" w:rsidRPr="00130100" w:rsidRDefault="005F4682" w:rsidP="007B2872">
      <w:pPr>
        <w:jc w:val="center"/>
        <w:rPr>
          <w:b/>
          <w:bCs/>
        </w:rPr>
      </w:pPr>
      <w:r w:rsidRPr="00130100">
        <w:rPr>
          <w:b/>
          <w:bCs/>
        </w:rPr>
        <w:tab/>
      </w:r>
    </w:p>
    <w:p w14:paraId="3ACFA584" w14:textId="77777777" w:rsidR="00B4090D" w:rsidRPr="00130100" w:rsidRDefault="00B4090D" w:rsidP="007B2872">
      <w:pPr>
        <w:jc w:val="center"/>
        <w:rPr>
          <w:b/>
          <w:bCs/>
        </w:rPr>
      </w:pPr>
    </w:p>
    <w:p w14:paraId="603BA4A5" w14:textId="77777777" w:rsidR="00B4090D" w:rsidRPr="00130100" w:rsidRDefault="00B4090D" w:rsidP="007B2872">
      <w:pPr>
        <w:jc w:val="center"/>
        <w:rPr>
          <w:b/>
          <w:bCs/>
        </w:rPr>
      </w:pPr>
    </w:p>
    <w:p w14:paraId="30D9A5AC" w14:textId="77777777" w:rsidR="003A0767" w:rsidRPr="00130100" w:rsidRDefault="003A0767" w:rsidP="007B2872">
      <w:pPr>
        <w:rPr>
          <w:b/>
          <w:bCs/>
        </w:rPr>
      </w:pPr>
    </w:p>
    <w:p w14:paraId="017E003B" w14:textId="77777777" w:rsidR="005F4682" w:rsidRPr="00130100" w:rsidRDefault="005F4682" w:rsidP="007B2872">
      <w:pPr>
        <w:jc w:val="center"/>
        <w:rPr>
          <w:b/>
          <w:bCs/>
        </w:rPr>
      </w:pPr>
      <w:r w:rsidRPr="00130100">
        <w:rPr>
          <w:b/>
          <w:bCs/>
        </w:rPr>
        <w:t xml:space="preserve">MINISTRUL FINANȚELOR </w:t>
      </w:r>
    </w:p>
    <w:p w14:paraId="59DB9386" w14:textId="3B8DFB2B" w:rsidR="005F4682" w:rsidRPr="00130100" w:rsidRDefault="00B13E2B" w:rsidP="007B2872">
      <w:pPr>
        <w:jc w:val="center"/>
        <w:rPr>
          <w:b/>
          <w:bCs/>
        </w:rPr>
      </w:pPr>
      <w:r w:rsidRPr="00130100">
        <w:rPr>
          <w:b/>
          <w:bCs/>
        </w:rPr>
        <w:t>MARCEL – IOAN BOLOȘ</w:t>
      </w:r>
    </w:p>
    <w:p w14:paraId="671F4AC8" w14:textId="4D40DD81" w:rsidR="002E753D" w:rsidRPr="00130100" w:rsidRDefault="002E753D" w:rsidP="007B2872">
      <w:pPr>
        <w:tabs>
          <w:tab w:val="left" w:pos="6764"/>
        </w:tabs>
        <w:jc w:val="both"/>
        <w:rPr>
          <w:b/>
        </w:rPr>
      </w:pPr>
    </w:p>
    <w:sectPr w:rsidR="002E753D" w:rsidRPr="00130100" w:rsidSect="00EA5A34">
      <w:footerReference w:type="even" r:id="rId9"/>
      <w:footerReference w:type="default" r:id="rId10"/>
      <w:pgSz w:w="11907" w:h="16840" w:code="9"/>
      <w:pgMar w:top="568" w:right="851" w:bottom="426" w:left="1418" w:header="72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9286" w14:textId="77777777" w:rsidR="005420EE" w:rsidRDefault="005420EE">
      <w:r>
        <w:separator/>
      </w:r>
    </w:p>
  </w:endnote>
  <w:endnote w:type="continuationSeparator" w:id="0">
    <w:p w14:paraId="5876FF5C" w14:textId="77777777" w:rsidR="005420EE" w:rsidRDefault="0054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B Offi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A70" w14:textId="7C4F1DFB" w:rsidR="00575F99" w:rsidRDefault="00575F99" w:rsidP="004E41CB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7</w:t>
    </w:r>
    <w:r>
      <w:rPr>
        <w:rStyle w:val="Numrdepagin"/>
      </w:rPr>
      <w:fldChar w:fldCharType="end"/>
    </w:r>
  </w:p>
  <w:p w14:paraId="459264B6" w14:textId="77777777" w:rsidR="00575F99" w:rsidRDefault="00575F9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EE41" w14:textId="5639790B" w:rsidR="00575F99" w:rsidRDefault="00575F99" w:rsidP="00A1739B">
    <w:pPr>
      <w:pStyle w:val="Subsol"/>
      <w:framePr w:wrap="around" w:vAnchor="text" w:hAnchor="margin" w:xAlign="center" w:y="82"/>
      <w:jc w:val="center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B2E43">
      <w:rPr>
        <w:rStyle w:val="Numrdepagin"/>
        <w:noProof/>
      </w:rPr>
      <w:t>8</w:t>
    </w:r>
    <w:r>
      <w:rPr>
        <w:rStyle w:val="Numrdepagin"/>
      </w:rPr>
      <w:fldChar w:fldCharType="end"/>
    </w:r>
  </w:p>
  <w:p w14:paraId="4BBB0609" w14:textId="77777777" w:rsidR="00575F99" w:rsidRDefault="00575F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A1BF" w14:textId="77777777" w:rsidR="005420EE" w:rsidRDefault="005420EE">
      <w:r>
        <w:separator/>
      </w:r>
    </w:p>
  </w:footnote>
  <w:footnote w:type="continuationSeparator" w:id="0">
    <w:p w14:paraId="04FEDABA" w14:textId="77777777" w:rsidR="005420EE" w:rsidRDefault="0054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17CCD"/>
    <w:multiLevelType w:val="multilevel"/>
    <w:tmpl w:val="0DEC79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5FC1671"/>
    <w:multiLevelType w:val="hybridMultilevel"/>
    <w:tmpl w:val="60AE59A4"/>
    <w:lvl w:ilvl="0" w:tplc="AFA26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FEC"/>
    <w:multiLevelType w:val="multilevel"/>
    <w:tmpl w:val="CC6E4ACC"/>
    <w:lvl w:ilvl="0">
      <w:start w:val="1"/>
      <w:numFmt w:val="decimal"/>
      <w:pStyle w:val="Titlucapito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ubtitlul1"/>
      <w:lvlText w:val="%1.%2."/>
      <w:lvlJc w:val="left"/>
      <w:pPr>
        <w:tabs>
          <w:tab w:val="num" w:pos="846"/>
        </w:tabs>
        <w:ind w:left="846" w:hanging="576"/>
      </w:pPr>
      <w:rPr>
        <w:rFonts w:hint="default"/>
        <w:i w:val="0"/>
        <w:iCs w:val="0"/>
      </w:rPr>
    </w:lvl>
    <w:lvl w:ilvl="2">
      <w:start w:val="1"/>
      <w:numFmt w:val="decimal"/>
      <w:pStyle w:val="Subtitlu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7985922"/>
    <w:multiLevelType w:val="hybridMultilevel"/>
    <w:tmpl w:val="80305904"/>
    <w:lvl w:ilvl="0" w:tplc="AFA26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3769">
    <w:abstractNumId w:val="0"/>
  </w:num>
  <w:num w:numId="2" w16cid:durableId="318578704">
    <w:abstractNumId w:val="1"/>
  </w:num>
  <w:num w:numId="3" w16cid:durableId="1365015296">
    <w:abstractNumId w:val="3"/>
  </w:num>
  <w:num w:numId="4" w16cid:durableId="1033000303">
    <w:abstractNumId w:val="2"/>
  </w:num>
  <w:num w:numId="5" w16cid:durableId="187118516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2F"/>
    <w:rsid w:val="00001676"/>
    <w:rsid w:val="0000229B"/>
    <w:rsid w:val="0000237F"/>
    <w:rsid w:val="00003A30"/>
    <w:rsid w:val="0000582A"/>
    <w:rsid w:val="00007967"/>
    <w:rsid w:val="00007A5E"/>
    <w:rsid w:val="00007FD4"/>
    <w:rsid w:val="00011F09"/>
    <w:rsid w:val="000122B6"/>
    <w:rsid w:val="00012F17"/>
    <w:rsid w:val="00013C87"/>
    <w:rsid w:val="000143BF"/>
    <w:rsid w:val="0001588A"/>
    <w:rsid w:val="000158B7"/>
    <w:rsid w:val="00015918"/>
    <w:rsid w:val="00016222"/>
    <w:rsid w:val="00016C4D"/>
    <w:rsid w:val="00016FA0"/>
    <w:rsid w:val="000173FB"/>
    <w:rsid w:val="00017569"/>
    <w:rsid w:val="00022889"/>
    <w:rsid w:val="000235C3"/>
    <w:rsid w:val="00024FD8"/>
    <w:rsid w:val="000267C3"/>
    <w:rsid w:val="00026864"/>
    <w:rsid w:val="00026CB8"/>
    <w:rsid w:val="00030479"/>
    <w:rsid w:val="00030FF1"/>
    <w:rsid w:val="0003240A"/>
    <w:rsid w:val="00034F33"/>
    <w:rsid w:val="00037785"/>
    <w:rsid w:val="00040176"/>
    <w:rsid w:val="00040EFF"/>
    <w:rsid w:val="0004324C"/>
    <w:rsid w:val="000435F5"/>
    <w:rsid w:val="0004455E"/>
    <w:rsid w:val="00044E0A"/>
    <w:rsid w:val="00044ED7"/>
    <w:rsid w:val="000464D5"/>
    <w:rsid w:val="00046D4F"/>
    <w:rsid w:val="00046E3A"/>
    <w:rsid w:val="00047386"/>
    <w:rsid w:val="000506D9"/>
    <w:rsid w:val="00051170"/>
    <w:rsid w:val="00052604"/>
    <w:rsid w:val="000532DA"/>
    <w:rsid w:val="000550FB"/>
    <w:rsid w:val="00055251"/>
    <w:rsid w:val="00056DA4"/>
    <w:rsid w:val="00060E63"/>
    <w:rsid w:val="00061DF4"/>
    <w:rsid w:val="00067C0C"/>
    <w:rsid w:val="00071100"/>
    <w:rsid w:val="00071E66"/>
    <w:rsid w:val="00072355"/>
    <w:rsid w:val="00072505"/>
    <w:rsid w:val="000730E8"/>
    <w:rsid w:val="000733D3"/>
    <w:rsid w:val="0007374D"/>
    <w:rsid w:val="000744A6"/>
    <w:rsid w:val="00075561"/>
    <w:rsid w:val="00075A79"/>
    <w:rsid w:val="0007605B"/>
    <w:rsid w:val="00076840"/>
    <w:rsid w:val="00077E62"/>
    <w:rsid w:val="00081D63"/>
    <w:rsid w:val="000826F1"/>
    <w:rsid w:val="000841F2"/>
    <w:rsid w:val="00084C17"/>
    <w:rsid w:val="00085987"/>
    <w:rsid w:val="0008654B"/>
    <w:rsid w:val="0008662B"/>
    <w:rsid w:val="000869AD"/>
    <w:rsid w:val="00087A09"/>
    <w:rsid w:val="00087C5F"/>
    <w:rsid w:val="0009020D"/>
    <w:rsid w:val="000904BA"/>
    <w:rsid w:val="000908FF"/>
    <w:rsid w:val="00090E25"/>
    <w:rsid w:val="00091E31"/>
    <w:rsid w:val="00092007"/>
    <w:rsid w:val="00092091"/>
    <w:rsid w:val="0009245E"/>
    <w:rsid w:val="00092587"/>
    <w:rsid w:val="00092D3C"/>
    <w:rsid w:val="00094141"/>
    <w:rsid w:val="00095AB3"/>
    <w:rsid w:val="00095AB7"/>
    <w:rsid w:val="00097791"/>
    <w:rsid w:val="0009790B"/>
    <w:rsid w:val="000A1DA3"/>
    <w:rsid w:val="000A26B0"/>
    <w:rsid w:val="000A2873"/>
    <w:rsid w:val="000A4899"/>
    <w:rsid w:val="000A5A97"/>
    <w:rsid w:val="000A6E18"/>
    <w:rsid w:val="000B165F"/>
    <w:rsid w:val="000B20CA"/>
    <w:rsid w:val="000B31E0"/>
    <w:rsid w:val="000B339E"/>
    <w:rsid w:val="000B4430"/>
    <w:rsid w:val="000B5142"/>
    <w:rsid w:val="000B5531"/>
    <w:rsid w:val="000B660E"/>
    <w:rsid w:val="000B694E"/>
    <w:rsid w:val="000B74EB"/>
    <w:rsid w:val="000B7B2B"/>
    <w:rsid w:val="000C0261"/>
    <w:rsid w:val="000C0D28"/>
    <w:rsid w:val="000C0D55"/>
    <w:rsid w:val="000C107C"/>
    <w:rsid w:val="000C14F5"/>
    <w:rsid w:val="000C20CF"/>
    <w:rsid w:val="000C336F"/>
    <w:rsid w:val="000C3526"/>
    <w:rsid w:val="000C3D50"/>
    <w:rsid w:val="000C4F4B"/>
    <w:rsid w:val="000C6AC9"/>
    <w:rsid w:val="000C77DE"/>
    <w:rsid w:val="000C7F24"/>
    <w:rsid w:val="000D22BA"/>
    <w:rsid w:val="000D26C9"/>
    <w:rsid w:val="000D2E50"/>
    <w:rsid w:val="000D425B"/>
    <w:rsid w:val="000D43F7"/>
    <w:rsid w:val="000D47BB"/>
    <w:rsid w:val="000D59F2"/>
    <w:rsid w:val="000D64B6"/>
    <w:rsid w:val="000D6906"/>
    <w:rsid w:val="000D69E0"/>
    <w:rsid w:val="000D798F"/>
    <w:rsid w:val="000E2736"/>
    <w:rsid w:val="000E40EA"/>
    <w:rsid w:val="000E4221"/>
    <w:rsid w:val="000E4FB2"/>
    <w:rsid w:val="000E55F2"/>
    <w:rsid w:val="000E6229"/>
    <w:rsid w:val="000E6712"/>
    <w:rsid w:val="000E6B5A"/>
    <w:rsid w:val="000E7912"/>
    <w:rsid w:val="000F038F"/>
    <w:rsid w:val="000F1C0E"/>
    <w:rsid w:val="000F2819"/>
    <w:rsid w:val="000F2F0C"/>
    <w:rsid w:val="000F396D"/>
    <w:rsid w:val="000F62F7"/>
    <w:rsid w:val="000F7E97"/>
    <w:rsid w:val="0010088B"/>
    <w:rsid w:val="00100A6E"/>
    <w:rsid w:val="00101D04"/>
    <w:rsid w:val="001035BE"/>
    <w:rsid w:val="001071FD"/>
    <w:rsid w:val="00107291"/>
    <w:rsid w:val="001121D3"/>
    <w:rsid w:val="00112D1A"/>
    <w:rsid w:val="001154A3"/>
    <w:rsid w:val="00116268"/>
    <w:rsid w:val="00116F59"/>
    <w:rsid w:val="001201C0"/>
    <w:rsid w:val="00120656"/>
    <w:rsid w:val="00123080"/>
    <w:rsid w:val="001242A2"/>
    <w:rsid w:val="00124E8A"/>
    <w:rsid w:val="0012548B"/>
    <w:rsid w:val="001268DA"/>
    <w:rsid w:val="00126CA1"/>
    <w:rsid w:val="001279C4"/>
    <w:rsid w:val="00130100"/>
    <w:rsid w:val="00130107"/>
    <w:rsid w:val="001307A8"/>
    <w:rsid w:val="00131405"/>
    <w:rsid w:val="00131888"/>
    <w:rsid w:val="00132C0D"/>
    <w:rsid w:val="0013306F"/>
    <w:rsid w:val="0013375F"/>
    <w:rsid w:val="00133C23"/>
    <w:rsid w:val="001342A0"/>
    <w:rsid w:val="00137A17"/>
    <w:rsid w:val="00137D03"/>
    <w:rsid w:val="00140AE2"/>
    <w:rsid w:val="00142E11"/>
    <w:rsid w:val="001439F4"/>
    <w:rsid w:val="0014489B"/>
    <w:rsid w:val="0014529E"/>
    <w:rsid w:val="00145608"/>
    <w:rsid w:val="00146F44"/>
    <w:rsid w:val="00147DA7"/>
    <w:rsid w:val="00147E16"/>
    <w:rsid w:val="00150BA2"/>
    <w:rsid w:val="00150DFD"/>
    <w:rsid w:val="0015103F"/>
    <w:rsid w:val="00151266"/>
    <w:rsid w:val="00152297"/>
    <w:rsid w:val="00152732"/>
    <w:rsid w:val="00153C65"/>
    <w:rsid w:val="00153F24"/>
    <w:rsid w:val="0015439D"/>
    <w:rsid w:val="00154A14"/>
    <w:rsid w:val="00155874"/>
    <w:rsid w:val="00156C25"/>
    <w:rsid w:val="00161134"/>
    <w:rsid w:val="001621C8"/>
    <w:rsid w:val="00164345"/>
    <w:rsid w:val="00165E33"/>
    <w:rsid w:val="001677C4"/>
    <w:rsid w:val="0017092E"/>
    <w:rsid w:val="00171CDC"/>
    <w:rsid w:val="00172E26"/>
    <w:rsid w:val="00173532"/>
    <w:rsid w:val="00174ECC"/>
    <w:rsid w:val="001760B7"/>
    <w:rsid w:val="00176D1C"/>
    <w:rsid w:val="00180838"/>
    <w:rsid w:val="00180B1B"/>
    <w:rsid w:val="001812B6"/>
    <w:rsid w:val="001838B2"/>
    <w:rsid w:val="00183921"/>
    <w:rsid w:val="001847E7"/>
    <w:rsid w:val="001853D7"/>
    <w:rsid w:val="0018738A"/>
    <w:rsid w:val="00191BD6"/>
    <w:rsid w:val="00193667"/>
    <w:rsid w:val="001946EE"/>
    <w:rsid w:val="001949AC"/>
    <w:rsid w:val="001955C1"/>
    <w:rsid w:val="0019726C"/>
    <w:rsid w:val="00197D54"/>
    <w:rsid w:val="00197FFB"/>
    <w:rsid w:val="001A01AC"/>
    <w:rsid w:val="001A1299"/>
    <w:rsid w:val="001A1754"/>
    <w:rsid w:val="001A5331"/>
    <w:rsid w:val="001A53AF"/>
    <w:rsid w:val="001A5D78"/>
    <w:rsid w:val="001A6A23"/>
    <w:rsid w:val="001A750F"/>
    <w:rsid w:val="001A7E96"/>
    <w:rsid w:val="001B2E83"/>
    <w:rsid w:val="001B3281"/>
    <w:rsid w:val="001B38CD"/>
    <w:rsid w:val="001B4B07"/>
    <w:rsid w:val="001B4E9C"/>
    <w:rsid w:val="001B622E"/>
    <w:rsid w:val="001C0047"/>
    <w:rsid w:val="001C0551"/>
    <w:rsid w:val="001C15DF"/>
    <w:rsid w:val="001C1BDE"/>
    <w:rsid w:val="001C22D3"/>
    <w:rsid w:val="001C3D24"/>
    <w:rsid w:val="001C7C88"/>
    <w:rsid w:val="001D00C5"/>
    <w:rsid w:val="001D0237"/>
    <w:rsid w:val="001D0A57"/>
    <w:rsid w:val="001D1501"/>
    <w:rsid w:val="001D28CF"/>
    <w:rsid w:val="001D3E18"/>
    <w:rsid w:val="001D4572"/>
    <w:rsid w:val="001D4774"/>
    <w:rsid w:val="001D5915"/>
    <w:rsid w:val="001D746F"/>
    <w:rsid w:val="001E06B2"/>
    <w:rsid w:val="001E0DE4"/>
    <w:rsid w:val="001E1B87"/>
    <w:rsid w:val="001E3799"/>
    <w:rsid w:val="001E4F05"/>
    <w:rsid w:val="001F16AB"/>
    <w:rsid w:val="001F17F4"/>
    <w:rsid w:val="001F1D4D"/>
    <w:rsid w:val="001F28D4"/>
    <w:rsid w:val="001F6102"/>
    <w:rsid w:val="001F647B"/>
    <w:rsid w:val="001F6BA5"/>
    <w:rsid w:val="001F7706"/>
    <w:rsid w:val="001F7EEC"/>
    <w:rsid w:val="002031C0"/>
    <w:rsid w:val="00203A95"/>
    <w:rsid w:val="00203C06"/>
    <w:rsid w:val="0020525A"/>
    <w:rsid w:val="002054C2"/>
    <w:rsid w:val="00205650"/>
    <w:rsid w:val="00205E77"/>
    <w:rsid w:val="00206655"/>
    <w:rsid w:val="00207584"/>
    <w:rsid w:val="002079C5"/>
    <w:rsid w:val="002110D7"/>
    <w:rsid w:val="0021386C"/>
    <w:rsid w:val="002148B4"/>
    <w:rsid w:val="002166A8"/>
    <w:rsid w:val="00216BB5"/>
    <w:rsid w:val="0022024A"/>
    <w:rsid w:val="002203BA"/>
    <w:rsid w:val="00220464"/>
    <w:rsid w:val="00220883"/>
    <w:rsid w:val="00222AD5"/>
    <w:rsid w:val="0022509F"/>
    <w:rsid w:val="002251EE"/>
    <w:rsid w:val="00225795"/>
    <w:rsid w:val="002258AA"/>
    <w:rsid w:val="00227D2E"/>
    <w:rsid w:val="0023047A"/>
    <w:rsid w:val="002304C4"/>
    <w:rsid w:val="00232A3D"/>
    <w:rsid w:val="00235CC5"/>
    <w:rsid w:val="00236480"/>
    <w:rsid w:val="00236569"/>
    <w:rsid w:val="0024099D"/>
    <w:rsid w:val="002412BB"/>
    <w:rsid w:val="00243927"/>
    <w:rsid w:val="00243BC1"/>
    <w:rsid w:val="00244518"/>
    <w:rsid w:val="002467FF"/>
    <w:rsid w:val="00246CAC"/>
    <w:rsid w:val="00247A94"/>
    <w:rsid w:val="002503B2"/>
    <w:rsid w:val="00250536"/>
    <w:rsid w:val="00250866"/>
    <w:rsid w:val="00250EE6"/>
    <w:rsid w:val="00252437"/>
    <w:rsid w:val="00252B21"/>
    <w:rsid w:val="00253341"/>
    <w:rsid w:val="00254A97"/>
    <w:rsid w:val="002557C2"/>
    <w:rsid w:val="00255F45"/>
    <w:rsid w:val="00256EE9"/>
    <w:rsid w:val="00257009"/>
    <w:rsid w:val="00257FFB"/>
    <w:rsid w:val="002611A6"/>
    <w:rsid w:val="002621B4"/>
    <w:rsid w:val="00263F72"/>
    <w:rsid w:val="00264959"/>
    <w:rsid w:val="00265AFD"/>
    <w:rsid w:val="00265F58"/>
    <w:rsid w:val="00266B8B"/>
    <w:rsid w:val="002670F6"/>
    <w:rsid w:val="0026728E"/>
    <w:rsid w:val="00267342"/>
    <w:rsid w:val="0027122A"/>
    <w:rsid w:val="002722F8"/>
    <w:rsid w:val="00273777"/>
    <w:rsid w:val="002737C2"/>
    <w:rsid w:val="0027421B"/>
    <w:rsid w:val="00274B0D"/>
    <w:rsid w:val="0027568A"/>
    <w:rsid w:val="00281535"/>
    <w:rsid w:val="00281D55"/>
    <w:rsid w:val="00285FD6"/>
    <w:rsid w:val="00286C5D"/>
    <w:rsid w:val="00286CBC"/>
    <w:rsid w:val="00287F60"/>
    <w:rsid w:val="0029009B"/>
    <w:rsid w:val="0029101C"/>
    <w:rsid w:val="00293538"/>
    <w:rsid w:val="00293D0D"/>
    <w:rsid w:val="00294B06"/>
    <w:rsid w:val="00295539"/>
    <w:rsid w:val="00295DEA"/>
    <w:rsid w:val="002964E7"/>
    <w:rsid w:val="00296799"/>
    <w:rsid w:val="00297A4B"/>
    <w:rsid w:val="002A137C"/>
    <w:rsid w:val="002A24A1"/>
    <w:rsid w:val="002A2EA9"/>
    <w:rsid w:val="002A323C"/>
    <w:rsid w:val="002A525C"/>
    <w:rsid w:val="002A658C"/>
    <w:rsid w:val="002A6730"/>
    <w:rsid w:val="002A7423"/>
    <w:rsid w:val="002B09DA"/>
    <w:rsid w:val="002B1407"/>
    <w:rsid w:val="002B22A5"/>
    <w:rsid w:val="002B2C9F"/>
    <w:rsid w:val="002B34E9"/>
    <w:rsid w:val="002B3746"/>
    <w:rsid w:val="002B3824"/>
    <w:rsid w:val="002B5850"/>
    <w:rsid w:val="002B68BB"/>
    <w:rsid w:val="002B7200"/>
    <w:rsid w:val="002C1B6D"/>
    <w:rsid w:val="002C225F"/>
    <w:rsid w:val="002C2B93"/>
    <w:rsid w:val="002C3B13"/>
    <w:rsid w:val="002C421C"/>
    <w:rsid w:val="002C6222"/>
    <w:rsid w:val="002C6EDD"/>
    <w:rsid w:val="002C700A"/>
    <w:rsid w:val="002D0607"/>
    <w:rsid w:val="002D0B22"/>
    <w:rsid w:val="002D2225"/>
    <w:rsid w:val="002D2729"/>
    <w:rsid w:val="002D3039"/>
    <w:rsid w:val="002D3F02"/>
    <w:rsid w:val="002D4A6F"/>
    <w:rsid w:val="002D6571"/>
    <w:rsid w:val="002D78C7"/>
    <w:rsid w:val="002D7DA8"/>
    <w:rsid w:val="002E07A3"/>
    <w:rsid w:val="002E183E"/>
    <w:rsid w:val="002E24C8"/>
    <w:rsid w:val="002E338A"/>
    <w:rsid w:val="002E3852"/>
    <w:rsid w:val="002E6973"/>
    <w:rsid w:val="002E69AC"/>
    <w:rsid w:val="002E6BFB"/>
    <w:rsid w:val="002E6C3A"/>
    <w:rsid w:val="002E6E94"/>
    <w:rsid w:val="002E7491"/>
    <w:rsid w:val="002E753D"/>
    <w:rsid w:val="002F12DD"/>
    <w:rsid w:val="002F1635"/>
    <w:rsid w:val="002F1A5D"/>
    <w:rsid w:val="002F1F43"/>
    <w:rsid w:val="002F343F"/>
    <w:rsid w:val="002F53E7"/>
    <w:rsid w:val="002F5C23"/>
    <w:rsid w:val="002F7F37"/>
    <w:rsid w:val="0030073C"/>
    <w:rsid w:val="0030260C"/>
    <w:rsid w:val="0030458E"/>
    <w:rsid w:val="003048B4"/>
    <w:rsid w:val="00304FCA"/>
    <w:rsid w:val="003051A1"/>
    <w:rsid w:val="00305524"/>
    <w:rsid w:val="0030700D"/>
    <w:rsid w:val="003122A7"/>
    <w:rsid w:val="00313037"/>
    <w:rsid w:val="00313710"/>
    <w:rsid w:val="00315310"/>
    <w:rsid w:val="0031533A"/>
    <w:rsid w:val="003168C0"/>
    <w:rsid w:val="0031778A"/>
    <w:rsid w:val="00320941"/>
    <w:rsid w:val="00320E53"/>
    <w:rsid w:val="003214F1"/>
    <w:rsid w:val="00322845"/>
    <w:rsid w:val="00323109"/>
    <w:rsid w:val="003235CA"/>
    <w:rsid w:val="00324419"/>
    <w:rsid w:val="0032501E"/>
    <w:rsid w:val="003259A1"/>
    <w:rsid w:val="00325EAF"/>
    <w:rsid w:val="00326F3F"/>
    <w:rsid w:val="00327B6F"/>
    <w:rsid w:val="00330CBF"/>
    <w:rsid w:val="00331CBA"/>
    <w:rsid w:val="00331E7D"/>
    <w:rsid w:val="00333426"/>
    <w:rsid w:val="0033373F"/>
    <w:rsid w:val="00333EA5"/>
    <w:rsid w:val="003360B9"/>
    <w:rsid w:val="00337771"/>
    <w:rsid w:val="00337F6E"/>
    <w:rsid w:val="00340752"/>
    <w:rsid w:val="003409C9"/>
    <w:rsid w:val="00340B7E"/>
    <w:rsid w:val="00340CF6"/>
    <w:rsid w:val="0034200B"/>
    <w:rsid w:val="00342ED6"/>
    <w:rsid w:val="003443DB"/>
    <w:rsid w:val="00346409"/>
    <w:rsid w:val="00350D06"/>
    <w:rsid w:val="00351C12"/>
    <w:rsid w:val="003521A0"/>
    <w:rsid w:val="00353BDA"/>
    <w:rsid w:val="0035542C"/>
    <w:rsid w:val="00356FBC"/>
    <w:rsid w:val="00361900"/>
    <w:rsid w:val="00361E77"/>
    <w:rsid w:val="0036206D"/>
    <w:rsid w:val="00363C3B"/>
    <w:rsid w:val="00363CBB"/>
    <w:rsid w:val="00364257"/>
    <w:rsid w:val="0036531F"/>
    <w:rsid w:val="0036533C"/>
    <w:rsid w:val="00365649"/>
    <w:rsid w:val="003673D1"/>
    <w:rsid w:val="003676EB"/>
    <w:rsid w:val="003678B6"/>
    <w:rsid w:val="00367A8F"/>
    <w:rsid w:val="003714AC"/>
    <w:rsid w:val="003721DA"/>
    <w:rsid w:val="00375CC6"/>
    <w:rsid w:val="00376003"/>
    <w:rsid w:val="003767EB"/>
    <w:rsid w:val="00377BD9"/>
    <w:rsid w:val="003801DE"/>
    <w:rsid w:val="00380357"/>
    <w:rsid w:val="00380851"/>
    <w:rsid w:val="00383196"/>
    <w:rsid w:val="003839CE"/>
    <w:rsid w:val="0038492A"/>
    <w:rsid w:val="00386D2D"/>
    <w:rsid w:val="00390DEE"/>
    <w:rsid w:val="00393F32"/>
    <w:rsid w:val="00395DA0"/>
    <w:rsid w:val="003A0767"/>
    <w:rsid w:val="003A2836"/>
    <w:rsid w:val="003A3947"/>
    <w:rsid w:val="003A423E"/>
    <w:rsid w:val="003A4EF7"/>
    <w:rsid w:val="003A7CAB"/>
    <w:rsid w:val="003B0A07"/>
    <w:rsid w:val="003B0ED3"/>
    <w:rsid w:val="003B175E"/>
    <w:rsid w:val="003B1EB1"/>
    <w:rsid w:val="003B35C8"/>
    <w:rsid w:val="003B4235"/>
    <w:rsid w:val="003B6D76"/>
    <w:rsid w:val="003C01BF"/>
    <w:rsid w:val="003C12E1"/>
    <w:rsid w:val="003C200F"/>
    <w:rsid w:val="003C2511"/>
    <w:rsid w:val="003C4916"/>
    <w:rsid w:val="003C6730"/>
    <w:rsid w:val="003C72B8"/>
    <w:rsid w:val="003C72EA"/>
    <w:rsid w:val="003D0A1A"/>
    <w:rsid w:val="003D2877"/>
    <w:rsid w:val="003D2F4C"/>
    <w:rsid w:val="003D3827"/>
    <w:rsid w:val="003D49C3"/>
    <w:rsid w:val="003D59A3"/>
    <w:rsid w:val="003D5E2A"/>
    <w:rsid w:val="003D696A"/>
    <w:rsid w:val="003D7ECB"/>
    <w:rsid w:val="003E1359"/>
    <w:rsid w:val="003E1888"/>
    <w:rsid w:val="003E1D3F"/>
    <w:rsid w:val="003E20AC"/>
    <w:rsid w:val="003E24B8"/>
    <w:rsid w:val="003E2C15"/>
    <w:rsid w:val="003E509B"/>
    <w:rsid w:val="003E5975"/>
    <w:rsid w:val="003E793D"/>
    <w:rsid w:val="003F25F4"/>
    <w:rsid w:val="003F3C07"/>
    <w:rsid w:val="003F3DFD"/>
    <w:rsid w:val="003F5565"/>
    <w:rsid w:val="003F6CCB"/>
    <w:rsid w:val="003F7F52"/>
    <w:rsid w:val="00400433"/>
    <w:rsid w:val="0040196E"/>
    <w:rsid w:val="00401C92"/>
    <w:rsid w:val="0040363A"/>
    <w:rsid w:val="004046BC"/>
    <w:rsid w:val="004055C1"/>
    <w:rsid w:val="00406D31"/>
    <w:rsid w:val="004076D6"/>
    <w:rsid w:val="004102C9"/>
    <w:rsid w:val="00411374"/>
    <w:rsid w:val="00411BD4"/>
    <w:rsid w:val="00413F2E"/>
    <w:rsid w:val="004164F9"/>
    <w:rsid w:val="00417D17"/>
    <w:rsid w:val="004235DD"/>
    <w:rsid w:val="004240B5"/>
    <w:rsid w:val="00425553"/>
    <w:rsid w:val="0042569E"/>
    <w:rsid w:val="00425833"/>
    <w:rsid w:val="0042609C"/>
    <w:rsid w:val="00426C8C"/>
    <w:rsid w:val="004270AA"/>
    <w:rsid w:val="004275B0"/>
    <w:rsid w:val="00430C3B"/>
    <w:rsid w:val="004312A3"/>
    <w:rsid w:val="00431A8A"/>
    <w:rsid w:val="004334D2"/>
    <w:rsid w:val="00435130"/>
    <w:rsid w:val="004356F8"/>
    <w:rsid w:val="004359AE"/>
    <w:rsid w:val="00435FC1"/>
    <w:rsid w:val="0043625A"/>
    <w:rsid w:val="00436872"/>
    <w:rsid w:val="00437825"/>
    <w:rsid w:val="00437CB4"/>
    <w:rsid w:val="00441ACF"/>
    <w:rsid w:val="0044209C"/>
    <w:rsid w:val="00443001"/>
    <w:rsid w:val="004443C8"/>
    <w:rsid w:val="0044490F"/>
    <w:rsid w:val="00447E1B"/>
    <w:rsid w:val="0045030E"/>
    <w:rsid w:val="0045419B"/>
    <w:rsid w:val="004546B4"/>
    <w:rsid w:val="00454FA5"/>
    <w:rsid w:val="00455EBB"/>
    <w:rsid w:val="00455F40"/>
    <w:rsid w:val="004562DF"/>
    <w:rsid w:val="00457438"/>
    <w:rsid w:val="00457CC5"/>
    <w:rsid w:val="00461B99"/>
    <w:rsid w:val="0046262F"/>
    <w:rsid w:val="00462EC1"/>
    <w:rsid w:val="004631E4"/>
    <w:rsid w:val="00465203"/>
    <w:rsid w:val="00466538"/>
    <w:rsid w:val="00466957"/>
    <w:rsid w:val="00467A0D"/>
    <w:rsid w:val="00471859"/>
    <w:rsid w:val="00473366"/>
    <w:rsid w:val="0047526F"/>
    <w:rsid w:val="00475A7A"/>
    <w:rsid w:val="00476974"/>
    <w:rsid w:val="004810D1"/>
    <w:rsid w:val="00481658"/>
    <w:rsid w:val="004829D4"/>
    <w:rsid w:val="00482FB1"/>
    <w:rsid w:val="0048536A"/>
    <w:rsid w:val="00487723"/>
    <w:rsid w:val="00492735"/>
    <w:rsid w:val="004928B1"/>
    <w:rsid w:val="00492B72"/>
    <w:rsid w:val="004936ED"/>
    <w:rsid w:val="004959AD"/>
    <w:rsid w:val="00495DE0"/>
    <w:rsid w:val="00495E6E"/>
    <w:rsid w:val="00496881"/>
    <w:rsid w:val="00497093"/>
    <w:rsid w:val="00497151"/>
    <w:rsid w:val="004A0C2F"/>
    <w:rsid w:val="004A0CDC"/>
    <w:rsid w:val="004A1668"/>
    <w:rsid w:val="004A3515"/>
    <w:rsid w:val="004A4C40"/>
    <w:rsid w:val="004A62A1"/>
    <w:rsid w:val="004A660C"/>
    <w:rsid w:val="004A6B24"/>
    <w:rsid w:val="004A6FB9"/>
    <w:rsid w:val="004A76C6"/>
    <w:rsid w:val="004B18CD"/>
    <w:rsid w:val="004B18F4"/>
    <w:rsid w:val="004B3DC4"/>
    <w:rsid w:val="004B4EC7"/>
    <w:rsid w:val="004B70DB"/>
    <w:rsid w:val="004B70E4"/>
    <w:rsid w:val="004C024A"/>
    <w:rsid w:val="004C062F"/>
    <w:rsid w:val="004C2602"/>
    <w:rsid w:val="004C2ED0"/>
    <w:rsid w:val="004C5E1A"/>
    <w:rsid w:val="004D071F"/>
    <w:rsid w:val="004D1D8A"/>
    <w:rsid w:val="004D29A7"/>
    <w:rsid w:val="004D2FB1"/>
    <w:rsid w:val="004D305B"/>
    <w:rsid w:val="004D4734"/>
    <w:rsid w:val="004D49F9"/>
    <w:rsid w:val="004D549E"/>
    <w:rsid w:val="004D6A6F"/>
    <w:rsid w:val="004E0132"/>
    <w:rsid w:val="004E09FE"/>
    <w:rsid w:val="004E15B4"/>
    <w:rsid w:val="004E2179"/>
    <w:rsid w:val="004E23DE"/>
    <w:rsid w:val="004E4192"/>
    <w:rsid w:val="004E41CB"/>
    <w:rsid w:val="004E4325"/>
    <w:rsid w:val="004E46BD"/>
    <w:rsid w:val="004E5CA5"/>
    <w:rsid w:val="004E636E"/>
    <w:rsid w:val="004E643F"/>
    <w:rsid w:val="004E6490"/>
    <w:rsid w:val="004F117E"/>
    <w:rsid w:val="004F49EE"/>
    <w:rsid w:val="004F4B7E"/>
    <w:rsid w:val="004F6047"/>
    <w:rsid w:val="004F62F9"/>
    <w:rsid w:val="004F65AC"/>
    <w:rsid w:val="004F6E8A"/>
    <w:rsid w:val="005002D0"/>
    <w:rsid w:val="0050053E"/>
    <w:rsid w:val="005017F2"/>
    <w:rsid w:val="005022F7"/>
    <w:rsid w:val="00502FC7"/>
    <w:rsid w:val="00504594"/>
    <w:rsid w:val="00505C2E"/>
    <w:rsid w:val="0050695B"/>
    <w:rsid w:val="005069FF"/>
    <w:rsid w:val="005108E4"/>
    <w:rsid w:val="005110B0"/>
    <w:rsid w:val="005117C8"/>
    <w:rsid w:val="005136A0"/>
    <w:rsid w:val="00513828"/>
    <w:rsid w:val="0051431E"/>
    <w:rsid w:val="005143F7"/>
    <w:rsid w:val="00514838"/>
    <w:rsid w:val="00516B53"/>
    <w:rsid w:val="00516E7C"/>
    <w:rsid w:val="0051744B"/>
    <w:rsid w:val="00520DF8"/>
    <w:rsid w:val="00521B6A"/>
    <w:rsid w:val="005227AF"/>
    <w:rsid w:val="00523AD4"/>
    <w:rsid w:val="00524404"/>
    <w:rsid w:val="00524D63"/>
    <w:rsid w:val="0052509C"/>
    <w:rsid w:val="00525525"/>
    <w:rsid w:val="00526844"/>
    <w:rsid w:val="00527919"/>
    <w:rsid w:val="005279F3"/>
    <w:rsid w:val="005300D4"/>
    <w:rsid w:val="005303BF"/>
    <w:rsid w:val="005305E5"/>
    <w:rsid w:val="00530B34"/>
    <w:rsid w:val="00531A1D"/>
    <w:rsid w:val="00532E8A"/>
    <w:rsid w:val="00533949"/>
    <w:rsid w:val="00534CEA"/>
    <w:rsid w:val="00536259"/>
    <w:rsid w:val="005404A6"/>
    <w:rsid w:val="0054200C"/>
    <w:rsid w:val="005420EE"/>
    <w:rsid w:val="00543075"/>
    <w:rsid w:val="00544DFB"/>
    <w:rsid w:val="0054597B"/>
    <w:rsid w:val="0054598B"/>
    <w:rsid w:val="0054641C"/>
    <w:rsid w:val="00546DBD"/>
    <w:rsid w:val="00546F39"/>
    <w:rsid w:val="005470A8"/>
    <w:rsid w:val="00547386"/>
    <w:rsid w:val="005474B3"/>
    <w:rsid w:val="00547B2F"/>
    <w:rsid w:val="00547F47"/>
    <w:rsid w:val="0055099B"/>
    <w:rsid w:val="005518F0"/>
    <w:rsid w:val="00552190"/>
    <w:rsid w:val="00553E03"/>
    <w:rsid w:val="0055453C"/>
    <w:rsid w:val="00554C50"/>
    <w:rsid w:val="00555918"/>
    <w:rsid w:val="00556140"/>
    <w:rsid w:val="00556C56"/>
    <w:rsid w:val="0055734F"/>
    <w:rsid w:val="00557EBF"/>
    <w:rsid w:val="00562007"/>
    <w:rsid w:val="00562A30"/>
    <w:rsid w:val="0056362D"/>
    <w:rsid w:val="00563B05"/>
    <w:rsid w:val="005654CD"/>
    <w:rsid w:val="0056681C"/>
    <w:rsid w:val="005673DF"/>
    <w:rsid w:val="0057055D"/>
    <w:rsid w:val="00572CD3"/>
    <w:rsid w:val="00573DAF"/>
    <w:rsid w:val="005740E5"/>
    <w:rsid w:val="00574723"/>
    <w:rsid w:val="00575D0E"/>
    <w:rsid w:val="00575F99"/>
    <w:rsid w:val="00577332"/>
    <w:rsid w:val="00577C97"/>
    <w:rsid w:val="00580140"/>
    <w:rsid w:val="00580AE5"/>
    <w:rsid w:val="0058109C"/>
    <w:rsid w:val="00582A5A"/>
    <w:rsid w:val="00583952"/>
    <w:rsid w:val="00584EC3"/>
    <w:rsid w:val="0058512D"/>
    <w:rsid w:val="005871E5"/>
    <w:rsid w:val="005873CC"/>
    <w:rsid w:val="00587DAC"/>
    <w:rsid w:val="00590B20"/>
    <w:rsid w:val="00590C74"/>
    <w:rsid w:val="00591B4D"/>
    <w:rsid w:val="00591CDB"/>
    <w:rsid w:val="00591D8F"/>
    <w:rsid w:val="00592692"/>
    <w:rsid w:val="00592908"/>
    <w:rsid w:val="0059574A"/>
    <w:rsid w:val="005A0BA7"/>
    <w:rsid w:val="005A10D0"/>
    <w:rsid w:val="005A22F7"/>
    <w:rsid w:val="005A3BA8"/>
    <w:rsid w:val="005A5DB9"/>
    <w:rsid w:val="005A5FFB"/>
    <w:rsid w:val="005A633A"/>
    <w:rsid w:val="005A6780"/>
    <w:rsid w:val="005A7EE7"/>
    <w:rsid w:val="005B1374"/>
    <w:rsid w:val="005B184E"/>
    <w:rsid w:val="005B18EF"/>
    <w:rsid w:val="005B1D07"/>
    <w:rsid w:val="005B216D"/>
    <w:rsid w:val="005B2B0E"/>
    <w:rsid w:val="005B3303"/>
    <w:rsid w:val="005B3FBA"/>
    <w:rsid w:val="005B3FC7"/>
    <w:rsid w:val="005B49F6"/>
    <w:rsid w:val="005B50BD"/>
    <w:rsid w:val="005B70F5"/>
    <w:rsid w:val="005C0782"/>
    <w:rsid w:val="005C07B8"/>
    <w:rsid w:val="005C4430"/>
    <w:rsid w:val="005C54BA"/>
    <w:rsid w:val="005C5D8A"/>
    <w:rsid w:val="005C5F5D"/>
    <w:rsid w:val="005C7A41"/>
    <w:rsid w:val="005D0499"/>
    <w:rsid w:val="005D2523"/>
    <w:rsid w:val="005D2C8F"/>
    <w:rsid w:val="005D2D63"/>
    <w:rsid w:val="005D2F0D"/>
    <w:rsid w:val="005D401E"/>
    <w:rsid w:val="005D4B58"/>
    <w:rsid w:val="005D5A1D"/>
    <w:rsid w:val="005D64B9"/>
    <w:rsid w:val="005D64C2"/>
    <w:rsid w:val="005D6AC8"/>
    <w:rsid w:val="005D77B4"/>
    <w:rsid w:val="005E02DC"/>
    <w:rsid w:val="005E18F5"/>
    <w:rsid w:val="005E1CC7"/>
    <w:rsid w:val="005E2580"/>
    <w:rsid w:val="005E373C"/>
    <w:rsid w:val="005E3949"/>
    <w:rsid w:val="005E552C"/>
    <w:rsid w:val="005E56CC"/>
    <w:rsid w:val="005E5C39"/>
    <w:rsid w:val="005F1275"/>
    <w:rsid w:val="005F134B"/>
    <w:rsid w:val="005F1ACC"/>
    <w:rsid w:val="005F1BCE"/>
    <w:rsid w:val="005F21AF"/>
    <w:rsid w:val="005F2D05"/>
    <w:rsid w:val="005F3351"/>
    <w:rsid w:val="005F444D"/>
    <w:rsid w:val="005F4682"/>
    <w:rsid w:val="005F4991"/>
    <w:rsid w:val="005F5411"/>
    <w:rsid w:val="005F5C75"/>
    <w:rsid w:val="005F6592"/>
    <w:rsid w:val="005F76D2"/>
    <w:rsid w:val="005F7EB7"/>
    <w:rsid w:val="006006B1"/>
    <w:rsid w:val="00600B44"/>
    <w:rsid w:val="00601CA4"/>
    <w:rsid w:val="00603E5D"/>
    <w:rsid w:val="00604FD9"/>
    <w:rsid w:val="00605411"/>
    <w:rsid w:val="00606293"/>
    <w:rsid w:val="00607752"/>
    <w:rsid w:val="0060796A"/>
    <w:rsid w:val="00607B46"/>
    <w:rsid w:val="00607CEF"/>
    <w:rsid w:val="00610B40"/>
    <w:rsid w:val="00611581"/>
    <w:rsid w:val="00612B4B"/>
    <w:rsid w:val="00614B09"/>
    <w:rsid w:val="0061732E"/>
    <w:rsid w:val="00617A09"/>
    <w:rsid w:val="00620311"/>
    <w:rsid w:val="00622DA0"/>
    <w:rsid w:val="0062327B"/>
    <w:rsid w:val="00623A1C"/>
    <w:rsid w:val="00624B94"/>
    <w:rsid w:val="006254AF"/>
    <w:rsid w:val="00626052"/>
    <w:rsid w:val="0062660C"/>
    <w:rsid w:val="006270F8"/>
    <w:rsid w:val="00627CD5"/>
    <w:rsid w:val="006301DA"/>
    <w:rsid w:val="006311F0"/>
    <w:rsid w:val="00631397"/>
    <w:rsid w:val="00631768"/>
    <w:rsid w:val="0063255C"/>
    <w:rsid w:val="00633655"/>
    <w:rsid w:val="00635F8A"/>
    <w:rsid w:val="00636B3E"/>
    <w:rsid w:val="00636FC0"/>
    <w:rsid w:val="006372F4"/>
    <w:rsid w:val="006402E2"/>
    <w:rsid w:val="0064067A"/>
    <w:rsid w:val="00640787"/>
    <w:rsid w:val="00641E55"/>
    <w:rsid w:val="006424F3"/>
    <w:rsid w:val="006428E4"/>
    <w:rsid w:val="0064427C"/>
    <w:rsid w:val="0064480C"/>
    <w:rsid w:val="00645094"/>
    <w:rsid w:val="00645733"/>
    <w:rsid w:val="00645743"/>
    <w:rsid w:val="00645A59"/>
    <w:rsid w:val="0064600C"/>
    <w:rsid w:val="006469BC"/>
    <w:rsid w:val="006477B7"/>
    <w:rsid w:val="00650682"/>
    <w:rsid w:val="00651451"/>
    <w:rsid w:val="00651EEF"/>
    <w:rsid w:val="006532C4"/>
    <w:rsid w:val="0065421C"/>
    <w:rsid w:val="0065519C"/>
    <w:rsid w:val="0065538A"/>
    <w:rsid w:val="00656DAD"/>
    <w:rsid w:val="00660B32"/>
    <w:rsid w:val="006619E2"/>
    <w:rsid w:val="00661ADB"/>
    <w:rsid w:val="00661E43"/>
    <w:rsid w:val="00662440"/>
    <w:rsid w:val="0066276B"/>
    <w:rsid w:val="006636B2"/>
    <w:rsid w:val="00663DA2"/>
    <w:rsid w:val="00664D8B"/>
    <w:rsid w:val="00665142"/>
    <w:rsid w:val="006654CA"/>
    <w:rsid w:val="00667C04"/>
    <w:rsid w:val="0067048A"/>
    <w:rsid w:val="00670F65"/>
    <w:rsid w:val="00671B7B"/>
    <w:rsid w:val="006720D3"/>
    <w:rsid w:val="006739F7"/>
    <w:rsid w:val="0067400B"/>
    <w:rsid w:val="00675D70"/>
    <w:rsid w:val="006779A0"/>
    <w:rsid w:val="006807F5"/>
    <w:rsid w:val="00680C44"/>
    <w:rsid w:val="00681EDD"/>
    <w:rsid w:val="0068274A"/>
    <w:rsid w:val="00682EEE"/>
    <w:rsid w:val="00683F2A"/>
    <w:rsid w:val="00684AA5"/>
    <w:rsid w:val="00684B4D"/>
    <w:rsid w:val="00686E7A"/>
    <w:rsid w:val="00691033"/>
    <w:rsid w:val="00693C43"/>
    <w:rsid w:val="006964FE"/>
    <w:rsid w:val="006968A8"/>
    <w:rsid w:val="006A077C"/>
    <w:rsid w:val="006A165E"/>
    <w:rsid w:val="006A2326"/>
    <w:rsid w:val="006A2517"/>
    <w:rsid w:val="006A28A6"/>
    <w:rsid w:val="006A4919"/>
    <w:rsid w:val="006A53BA"/>
    <w:rsid w:val="006A7009"/>
    <w:rsid w:val="006A7436"/>
    <w:rsid w:val="006A7B8B"/>
    <w:rsid w:val="006B2420"/>
    <w:rsid w:val="006B3E92"/>
    <w:rsid w:val="006B511F"/>
    <w:rsid w:val="006B5BEC"/>
    <w:rsid w:val="006B7101"/>
    <w:rsid w:val="006B76BD"/>
    <w:rsid w:val="006B7C6C"/>
    <w:rsid w:val="006B7E2F"/>
    <w:rsid w:val="006C0AF1"/>
    <w:rsid w:val="006C1D34"/>
    <w:rsid w:val="006C254A"/>
    <w:rsid w:val="006C2DC8"/>
    <w:rsid w:val="006C512F"/>
    <w:rsid w:val="006C5308"/>
    <w:rsid w:val="006C5FAE"/>
    <w:rsid w:val="006D1E74"/>
    <w:rsid w:val="006D2EE7"/>
    <w:rsid w:val="006D2FD1"/>
    <w:rsid w:val="006D3859"/>
    <w:rsid w:val="006D49D3"/>
    <w:rsid w:val="006D5178"/>
    <w:rsid w:val="006D6897"/>
    <w:rsid w:val="006D6AE2"/>
    <w:rsid w:val="006E0217"/>
    <w:rsid w:val="006E0747"/>
    <w:rsid w:val="006E1975"/>
    <w:rsid w:val="006E2252"/>
    <w:rsid w:val="006E29E4"/>
    <w:rsid w:val="006E3AD2"/>
    <w:rsid w:val="006E3BBE"/>
    <w:rsid w:val="006E4FBB"/>
    <w:rsid w:val="006F05D2"/>
    <w:rsid w:val="006F1863"/>
    <w:rsid w:val="006F18AD"/>
    <w:rsid w:val="006F1D93"/>
    <w:rsid w:val="006F2FEE"/>
    <w:rsid w:val="006F468F"/>
    <w:rsid w:val="006F4BBD"/>
    <w:rsid w:val="006F4DEE"/>
    <w:rsid w:val="006F7F02"/>
    <w:rsid w:val="006F7F55"/>
    <w:rsid w:val="00700024"/>
    <w:rsid w:val="007010CC"/>
    <w:rsid w:val="007021C9"/>
    <w:rsid w:val="00702501"/>
    <w:rsid w:val="0070270A"/>
    <w:rsid w:val="00703275"/>
    <w:rsid w:val="0070363B"/>
    <w:rsid w:val="007053B9"/>
    <w:rsid w:val="0070611E"/>
    <w:rsid w:val="00706285"/>
    <w:rsid w:val="007062F1"/>
    <w:rsid w:val="00707040"/>
    <w:rsid w:val="007076F8"/>
    <w:rsid w:val="00710859"/>
    <w:rsid w:val="007119A8"/>
    <w:rsid w:val="007158F3"/>
    <w:rsid w:val="007166A8"/>
    <w:rsid w:val="00716CE7"/>
    <w:rsid w:val="00716D54"/>
    <w:rsid w:val="007176FC"/>
    <w:rsid w:val="00720060"/>
    <w:rsid w:val="00721250"/>
    <w:rsid w:val="0072254D"/>
    <w:rsid w:val="00723189"/>
    <w:rsid w:val="00723453"/>
    <w:rsid w:val="00724DEE"/>
    <w:rsid w:val="0072553F"/>
    <w:rsid w:val="007261EB"/>
    <w:rsid w:val="00730DE6"/>
    <w:rsid w:val="00734408"/>
    <w:rsid w:val="00735371"/>
    <w:rsid w:val="0073587B"/>
    <w:rsid w:val="007360E7"/>
    <w:rsid w:val="0073634D"/>
    <w:rsid w:val="00740146"/>
    <w:rsid w:val="0074382C"/>
    <w:rsid w:val="00743864"/>
    <w:rsid w:val="00746872"/>
    <w:rsid w:val="007514C4"/>
    <w:rsid w:val="0075157C"/>
    <w:rsid w:val="0075200A"/>
    <w:rsid w:val="0075225F"/>
    <w:rsid w:val="007523CB"/>
    <w:rsid w:val="0075293F"/>
    <w:rsid w:val="00753864"/>
    <w:rsid w:val="00754303"/>
    <w:rsid w:val="007552D4"/>
    <w:rsid w:val="00756039"/>
    <w:rsid w:val="0075797B"/>
    <w:rsid w:val="0075797F"/>
    <w:rsid w:val="00762032"/>
    <w:rsid w:val="0076237A"/>
    <w:rsid w:val="00762909"/>
    <w:rsid w:val="0076294B"/>
    <w:rsid w:val="0076301B"/>
    <w:rsid w:val="00763F54"/>
    <w:rsid w:val="00766811"/>
    <w:rsid w:val="00766E61"/>
    <w:rsid w:val="00770078"/>
    <w:rsid w:val="00770125"/>
    <w:rsid w:val="00773B21"/>
    <w:rsid w:val="00774C05"/>
    <w:rsid w:val="00775CD1"/>
    <w:rsid w:val="00776843"/>
    <w:rsid w:val="00780325"/>
    <w:rsid w:val="0078058E"/>
    <w:rsid w:val="00780998"/>
    <w:rsid w:val="00780FE6"/>
    <w:rsid w:val="0078256F"/>
    <w:rsid w:val="00782CBF"/>
    <w:rsid w:val="007834EF"/>
    <w:rsid w:val="00783626"/>
    <w:rsid w:val="007838DF"/>
    <w:rsid w:val="0078443D"/>
    <w:rsid w:val="00784A4A"/>
    <w:rsid w:val="007858A7"/>
    <w:rsid w:val="00785990"/>
    <w:rsid w:val="00785A45"/>
    <w:rsid w:val="00787B0D"/>
    <w:rsid w:val="00787ED5"/>
    <w:rsid w:val="00790562"/>
    <w:rsid w:val="007913FB"/>
    <w:rsid w:val="007925C7"/>
    <w:rsid w:val="00792F5B"/>
    <w:rsid w:val="007940BB"/>
    <w:rsid w:val="00797A41"/>
    <w:rsid w:val="007A0EBB"/>
    <w:rsid w:val="007A2105"/>
    <w:rsid w:val="007A505F"/>
    <w:rsid w:val="007A54B0"/>
    <w:rsid w:val="007A5F71"/>
    <w:rsid w:val="007A60EE"/>
    <w:rsid w:val="007A6311"/>
    <w:rsid w:val="007A7210"/>
    <w:rsid w:val="007A73AC"/>
    <w:rsid w:val="007A76D2"/>
    <w:rsid w:val="007B06C2"/>
    <w:rsid w:val="007B0E45"/>
    <w:rsid w:val="007B1147"/>
    <w:rsid w:val="007B1548"/>
    <w:rsid w:val="007B23D5"/>
    <w:rsid w:val="007B2872"/>
    <w:rsid w:val="007B2AE9"/>
    <w:rsid w:val="007B3FBD"/>
    <w:rsid w:val="007B40FD"/>
    <w:rsid w:val="007B5F4E"/>
    <w:rsid w:val="007B6BB2"/>
    <w:rsid w:val="007B7E18"/>
    <w:rsid w:val="007C0458"/>
    <w:rsid w:val="007C1C80"/>
    <w:rsid w:val="007C1D62"/>
    <w:rsid w:val="007C2EA5"/>
    <w:rsid w:val="007C36C0"/>
    <w:rsid w:val="007C39EA"/>
    <w:rsid w:val="007C43C0"/>
    <w:rsid w:val="007D1598"/>
    <w:rsid w:val="007D18DE"/>
    <w:rsid w:val="007D1B3D"/>
    <w:rsid w:val="007D29D4"/>
    <w:rsid w:val="007D38E8"/>
    <w:rsid w:val="007D686C"/>
    <w:rsid w:val="007D6873"/>
    <w:rsid w:val="007D6D62"/>
    <w:rsid w:val="007D7E2A"/>
    <w:rsid w:val="007E2705"/>
    <w:rsid w:val="007E30E5"/>
    <w:rsid w:val="007E3C4B"/>
    <w:rsid w:val="007E7FBF"/>
    <w:rsid w:val="007F1557"/>
    <w:rsid w:val="007F2FD9"/>
    <w:rsid w:val="007F3B75"/>
    <w:rsid w:val="007F463E"/>
    <w:rsid w:val="007F4E8B"/>
    <w:rsid w:val="007F5C35"/>
    <w:rsid w:val="007F5C6D"/>
    <w:rsid w:val="007F7320"/>
    <w:rsid w:val="00801087"/>
    <w:rsid w:val="008012D4"/>
    <w:rsid w:val="008016D0"/>
    <w:rsid w:val="008024A0"/>
    <w:rsid w:val="0080315E"/>
    <w:rsid w:val="00803E70"/>
    <w:rsid w:val="0080436A"/>
    <w:rsid w:val="00805B87"/>
    <w:rsid w:val="00807FEC"/>
    <w:rsid w:val="00810721"/>
    <w:rsid w:val="008114E1"/>
    <w:rsid w:val="00812995"/>
    <w:rsid w:val="0081345F"/>
    <w:rsid w:val="0081403A"/>
    <w:rsid w:val="008172F4"/>
    <w:rsid w:val="00817AB3"/>
    <w:rsid w:val="00821964"/>
    <w:rsid w:val="00822D4B"/>
    <w:rsid w:val="00822DEB"/>
    <w:rsid w:val="008244AA"/>
    <w:rsid w:val="00824B94"/>
    <w:rsid w:val="00824D70"/>
    <w:rsid w:val="00825726"/>
    <w:rsid w:val="00831B0C"/>
    <w:rsid w:val="00832915"/>
    <w:rsid w:val="00832B70"/>
    <w:rsid w:val="00833DDC"/>
    <w:rsid w:val="008341B6"/>
    <w:rsid w:val="00834C7F"/>
    <w:rsid w:val="008350BA"/>
    <w:rsid w:val="0083542B"/>
    <w:rsid w:val="008360B5"/>
    <w:rsid w:val="00836A7A"/>
    <w:rsid w:val="008377BB"/>
    <w:rsid w:val="0084033F"/>
    <w:rsid w:val="0084134E"/>
    <w:rsid w:val="00844B0D"/>
    <w:rsid w:val="008462F2"/>
    <w:rsid w:val="008503EC"/>
    <w:rsid w:val="00850E77"/>
    <w:rsid w:val="00851A21"/>
    <w:rsid w:val="00851E16"/>
    <w:rsid w:val="008523CF"/>
    <w:rsid w:val="0085284C"/>
    <w:rsid w:val="00853A94"/>
    <w:rsid w:val="00855329"/>
    <w:rsid w:val="008555A6"/>
    <w:rsid w:val="00855932"/>
    <w:rsid w:val="00855A7C"/>
    <w:rsid w:val="00855C4C"/>
    <w:rsid w:val="00855D6D"/>
    <w:rsid w:val="00855F94"/>
    <w:rsid w:val="00856405"/>
    <w:rsid w:val="008579C0"/>
    <w:rsid w:val="00861D1A"/>
    <w:rsid w:val="0086366E"/>
    <w:rsid w:val="00864F7E"/>
    <w:rsid w:val="00865214"/>
    <w:rsid w:val="00865492"/>
    <w:rsid w:val="00866681"/>
    <w:rsid w:val="00866CC2"/>
    <w:rsid w:val="008672DA"/>
    <w:rsid w:val="00867980"/>
    <w:rsid w:val="008708C1"/>
    <w:rsid w:val="008709BE"/>
    <w:rsid w:val="0087321E"/>
    <w:rsid w:val="00876049"/>
    <w:rsid w:val="0087683D"/>
    <w:rsid w:val="00880812"/>
    <w:rsid w:val="008813B4"/>
    <w:rsid w:val="00882BEC"/>
    <w:rsid w:val="00882F29"/>
    <w:rsid w:val="0088400A"/>
    <w:rsid w:val="008850B5"/>
    <w:rsid w:val="00886B49"/>
    <w:rsid w:val="00886BB4"/>
    <w:rsid w:val="00886F7E"/>
    <w:rsid w:val="00890F32"/>
    <w:rsid w:val="008914C8"/>
    <w:rsid w:val="00894AF6"/>
    <w:rsid w:val="0089508D"/>
    <w:rsid w:val="00896B1F"/>
    <w:rsid w:val="008A081C"/>
    <w:rsid w:val="008A2262"/>
    <w:rsid w:val="008A4FBB"/>
    <w:rsid w:val="008A615B"/>
    <w:rsid w:val="008A7A5B"/>
    <w:rsid w:val="008B6338"/>
    <w:rsid w:val="008B6896"/>
    <w:rsid w:val="008B75D5"/>
    <w:rsid w:val="008B794B"/>
    <w:rsid w:val="008C11F5"/>
    <w:rsid w:val="008C24AB"/>
    <w:rsid w:val="008C5153"/>
    <w:rsid w:val="008C5D13"/>
    <w:rsid w:val="008C6A9E"/>
    <w:rsid w:val="008C6AF9"/>
    <w:rsid w:val="008C7268"/>
    <w:rsid w:val="008C7AA1"/>
    <w:rsid w:val="008D0DEC"/>
    <w:rsid w:val="008D18B5"/>
    <w:rsid w:val="008D42FE"/>
    <w:rsid w:val="008D5688"/>
    <w:rsid w:val="008D607A"/>
    <w:rsid w:val="008E1372"/>
    <w:rsid w:val="008E2F9E"/>
    <w:rsid w:val="008E4A67"/>
    <w:rsid w:val="008E5463"/>
    <w:rsid w:val="008E5D3D"/>
    <w:rsid w:val="008E6C17"/>
    <w:rsid w:val="008E77B3"/>
    <w:rsid w:val="008E7BCF"/>
    <w:rsid w:val="008F1124"/>
    <w:rsid w:val="008F3C9F"/>
    <w:rsid w:val="008F51F6"/>
    <w:rsid w:val="008F539C"/>
    <w:rsid w:val="008F61C8"/>
    <w:rsid w:val="008F6511"/>
    <w:rsid w:val="008F7EA4"/>
    <w:rsid w:val="0090138A"/>
    <w:rsid w:val="0090146E"/>
    <w:rsid w:val="009015B8"/>
    <w:rsid w:val="00904260"/>
    <w:rsid w:val="0090487D"/>
    <w:rsid w:val="00904FEC"/>
    <w:rsid w:val="00905608"/>
    <w:rsid w:val="00905914"/>
    <w:rsid w:val="0090595D"/>
    <w:rsid w:val="00907A5D"/>
    <w:rsid w:val="00910B3D"/>
    <w:rsid w:val="009122E4"/>
    <w:rsid w:val="00912664"/>
    <w:rsid w:val="009138DA"/>
    <w:rsid w:val="00915220"/>
    <w:rsid w:val="00915B57"/>
    <w:rsid w:val="0091606E"/>
    <w:rsid w:val="00916B98"/>
    <w:rsid w:val="00916D98"/>
    <w:rsid w:val="00917393"/>
    <w:rsid w:val="00920588"/>
    <w:rsid w:val="0092080B"/>
    <w:rsid w:val="009240F3"/>
    <w:rsid w:val="00926C6C"/>
    <w:rsid w:val="00930908"/>
    <w:rsid w:val="009314B9"/>
    <w:rsid w:val="0093194B"/>
    <w:rsid w:val="00933E27"/>
    <w:rsid w:val="00934327"/>
    <w:rsid w:val="009346DC"/>
    <w:rsid w:val="00934DF3"/>
    <w:rsid w:val="00934E4C"/>
    <w:rsid w:val="00935011"/>
    <w:rsid w:val="0093522C"/>
    <w:rsid w:val="00935745"/>
    <w:rsid w:val="00935EE2"/>
    <w:rsid w:val="0093677C"/>
    <w:rsid w:val="009368C4"/>
    <w:rsid w:val="00940EC2"/>
    <w:rsid w:val="009413C4"/>
    <w:rsid w:val="00941797"/>
    <w:rsid w:val="00941F2A"/>
    <w:rsid w:val="009432D6"/>
    <w:rsid w:val="00943A37"/>
    <w:rsid w:val="00944A5A"/>
    <w:rsid w:val="00944D00"/>
    <w:rsid w:val="009518FA"/>
    <w:rsid w:val="00952EA2"/>
    <w:rsid w:val="009552BC"/>
    <w:rsid w:val="00955A7F"/>
    <w:rsid w:val="0095771D"/>
    <w:rsid w:val="009577E1"/>
    <w:rsid w:val="009612D7"/>
    <w:rsid w:val="00961CBC"/>
    <w:rsid w:val="009621AC"/>
    <w:rsid w:val="009629EC"/>
    <w:rsid w:val="009630B4"/>
    <w:rsid w:val="00964BEB"/>
    <w:rsid w:val="0096599D"/>
    <w:rsid w:val="00965BCE"/>
    <w:rsid w:val="0096603E"/>
    <w:rsid w:val="00966391"/>
    <w:rsid w:val="009668E8"/>
    <w:rsid w:val="00967544"/>
    <w:rsid w:val="00967AE1"/>
    <w:rsid w:val="0097106C"/>
    <w:rsid w:val="00973E7C"/>
    <w:rsid w:val="00974426"/>
    <w:rsid w:val="009753EF"/>
    <w:rsid w:val="00975A8A"/>
    <w:rsid w:val="00976E49"/>
    <w:rsid w:val="00977773"/>
    <w:rsid w:val="009819B5"/>
    <w:rsid w:val="00981B5A"/>
    <w:rsid w:val="009822DA"/>
    <w:rsid w:val="0098363B"/>
    <w:rsid w:val="0098411E"/>
    <w:rsid w:val="00984FDB"/>
    <w:rsid w:val="00985568"/>
    <w:rsid w:val="00985C83"/>
    <w:rsid w:val="00986014"/>
    <w:rsid w:val="0098687B"/>
    <w:rsid w:val="00987C10"/>
    <w:rsid w:val="009900D1"/>
    <w:rsid w:val="00990592"/>
    <w:rsid w:val="009907DE"/>
    <w:rsid w:val="00991E04"/>
    <w:rsid w:val="00993214"/>
    <w:rsid w:val="009963EF"/>
    <w:rsid w:val="009975F7"/>
    <w:rsid w:val="00997F7E"/>
    <w:rsid w:val="009A02CB"/>
    <w:rsid w:val="009A080F"/>
    <w:rsid w:val="009A0E7D"/>
    <w:rsid w:val="009A176E"/>
    <w:rsid w:val="009A4310"/>
    <w:rsid w:val="009A51AB"/>
    <w:rsid w:val="009A59D7"/>
    <w:rsid w:val="009B086A"/>
    <w:rsid w:val="009B0EC9"/>
    <w:rsid w:val="009B103A"/>
    <w:rsid w:val="009B1B69"/>
    <w:rsid w:val="009B3531"/>
    <w:rsid w:val="009B37ED"/>
    <w:rsid w:val="009B5266"/>
    <w:rsid w:val="009B579C"/>
    <w:rsid w:val="009B5B3A"/>
    <w:rsid w:val="009B5BE5"/>
    <w:rsid w:val="009C0A6D"/>
    <w:rsid w:val="009C0F93"/>
    <w:rsid w:val="009C18F4"/>
    <w:rsid w:val="009C2BEE"/>
    <w:rsid w:val="009C31DF"/>
    <w:rsid w:val="009C3677"/>
    <w:rsid w:val="009C51B7"/>
    <w:rsid w:val="009C5352"/>
    <w:rsid w:val="009C57E5"/>
    <w:rsid w:val="009C5D89"/>
    <w:rsid w:val="009D005B"/>
    <w:rsid w:val="009D09D9"/>
    <w:rsid w:val="009D0ECE"/>
    <w:rsid w:val="009D2E0E"/>
    <w:rsid w:val="009D3EBD"/>
    <w:rsid w:val="009D76E6"/>
    <w:rsid w:val="009E0B00"/>
    <w:rsid w:val="009E2742"/>
    <w:rsid w:val="009E276B"/>
    <w:rsid w:val="009E2F33"/>
    <w:rsid w:val="009E3FE8"/>
    <w:rsid w:val="009E4F40"/>
    <w:rsid w:val="009E58DC"/>
    <w:rsid w:val="009E59E6"/>
    <w:rsid w:val="009E6CE6"/>
    <w:rsid w:val="009F091B"/>
    <w:rsid w:val="009F0CDA"/>
    <w:rsid w:val="009F14C2"/>
    <w:rsid w:val="009F1D08"/>
    <w:rsid w:val="009F2058"/>
    <w:rsid w:val="009F366D"/>
    <w:rsid w:val="009F3815"/>
    <w:rsid w:val="009F6E8F"/>
    <w:rsid w:val="009F7F49"/>
    <w:rsid w:val="00A011F5"/>
    <w:rsid w:val="00A02870"/>
    <w:rsid w:val="00A02F43"/>
    <w:rsid w:val="00A03DB8"/>
    <w:rsid w:val="00A043B1"/>
    <w:rsid w:val="00A0780F"/>
    <w:rsid w:val="00A11B40"/>
    <w:rsid w:val="00A11BBF"/>
    <w:rsid w:val="00A12EF1"/>
    <w:rsid w:val="00A15C73"/>
    <w:rsid w:val="00A1739B"/>
    <w:rsid w:val="00A17541"/>
    <w:rsid w:val="00A17D92"/>
    <w:rsid w:val="00A20320"/>
    <w:rsid w:val="00A215D9"/>
    <w:rsid w:val="00A23880"/>
    <w:rsid w:val="00A23FB7"/>
    <w:rsid w:val="00A24222"/>
    <w:rsid w:val="00A24579"/>
    <w:rsid w:val="00A246C7"/>
    <w:rsid w:val="00A2515B"/>
    <w:rsid w:val="00A25261"/>
    <w:rsid w:val="00A25F11"/>
    <w:rsid w:val="00A264DC"/>
    <w:rsid w:val="00A30374"/>
    <w:rsid w:val="00A31674"/>
    <w:rsid w:val="00A31917"/>
    <w:rsid w:val="00A32156"/>
    <w:rsid w:val="00A32267"/>
    <w:rsid w:val="00A32C79"/>
    <w:rsid w:val="00A332EE"/>
    <w:rsid w:val="00A33440"/>
    <w:rsid w:val="00A341E1"/>
    <w:rsid w:val="00A34597"/>
    <w:rsid w:val="00A35CB9"/>
    <w:rsid w:val="00A36654"/>
    <w:rsid w:val="00A36CDB"/>
    <w:rsid w:val="00A3791B"/>
    <w:rsid w:val="00A37EA5"/>
    <w:rsid w:val="00A4055F"/>
    <w:rsid w:val="00A40EE4"/>
    <w:rsid w:val="00A41004"/>
    <w:rsid w:val="00A41C8E"/>
    <w:rsid w:val="00A42466"/>
    <w:rsid w:val="00A428D2"/>
    <w:rsid w:val="00A432A5"/>
    <w:rsid w:val="00A43705"/>
    <w:rsid w:val="00A439B3"/>
    <w:rsid w:val="00A45334"/>
    <w:rsid w:val="00A46498"/>
    <w:rsid w:val="00A46ED1"/>
    <w:rsid w:val="00A474D2"/>
    <w:rsid w:val="00A47CA9"/>
    <w:rsid w:val="00A47FDA"/>
    <w:rsid w:val="00A505C8"/>
    <w:rsid w:val="00A506FE"/>
    <w:rsid w:val="00A51F3A"/>
    <w:rsid w:val="00A522D5"/>
    <w:rsid w:val="00A52482"/>
    <w:rsid w:val="00A540D1"/>
    <w:rsid w:val="00A54816"/>
    <w:rsid w:val="00A549C4"/>
    <w:rsid w:val="00A6008F"/>
    <w:rsid w:val="00A607A2"/>
    <w:rsid w:val="00A6126A"/>
    <w:rsid w:val="00A62932"/>
    <w:rsid w:val="00A62ACF"/>
    <w:rsid w:val="00A6369B"/>
    <w:rsid w:val="00A63A90"/>
    <w:rsid w:val="00A63B57"/>
    <w:rsid w:val="00A6431A"/>
    <w:rsid w:val="00A64BA2"/>
    <w:rsid w:val="00A66CFF"/>
    <w:rsid w:val="00A72E6E"/>
    <w:rsid w:val="00A7486A"/>
    <w:rsid w:val="00A756E3"/>
    <w:rsid w:val="00A80D31"/>
    <w:rsid w:val="00A815E9"/>
    <w:rsid w:val="00A832D0"/>
    <w:rsid w:val="00A8546E"/>
    <w:rsid w:val="00A85D0C"/>
    <w:rsid w:val="00A87CBB"/>
    <w:rsid w:val="00A90307"/>
    <w:rsid w:val="00A90334"/>
    <w:rsid w:val="00A903F4"/>
    <w:rsid w:val="00A908D2"/>
    <w:rsid w:val="00A90DA3"/>
    <w:rsid w:val="00A91840"/>
    <w:rsid w:val="00A92945"/>
    <w:rsid w:val="00A93DDF"/>
    <w:rsid w:val="00A94769"/>
    <w:rsid w:val="00A97085"/>
    <w:rsid w:val="00A971C9"/>
    <w:rsid w:val="00AA1024"/>
    <w:rsid w:val="00AA226A"/>
    <w:rsid w:val="00AA256F"/>
    <w:rsid w:val="00AA3570"/>
    <w:rsid w:val="00AA453F"/>
    <w:rsid w:val="00AB075C"/>
    <w:rsid w:val="00AB0879"/>
    <w:rsid w:val="00AB09B0"/>
    <w:rsid w:val="00AB13B1"/>
    <w:rsid w:val="00AB13C5"/>
    <w:rsid w:val="00AB2BD7"/>
    <w:rsid w:val="00AB3FF4"/>
    <w:rsid w:val="00AB4760"/>
    <w:rsid w:val="00AB47E3"/>
    <w:rsid w:val="00AB571B"/>
    <w:rsid w:val="00AB5847"/>
    <w:rsid w:val="00AB68D1"/>
    <w:rsid w:val="00AC29E2"/>
    <w:rsid w:val="00AC43E6"/>
    <w:rsid w:val="00AC4DFC"/>
    <w:rsid w:val="00AC59EF"/>
    <w:rsid w:val="00AC6CA2"/>
    <w:rsid w:val="00AC7CE5"/>
    <w:rsid w:val="00AD16AF"/>
    <w:rsid w:val="00AD1E80"/>
    <w:rsid w:val="00AD7050"/>
    <w:rsid w:val="00AD710F"/>
    <w:rsid w:val="00AD7DA2"/>
    <w:rsid w:val="00AE118E"/>
    <w:rsid w:val="00AE43F3"/>
    <w:rsid w:val="00AE62CD"/>
    <w:rsid w:val="00AE678F"/>
    <w:rsid w:val="00AE77ED"/>
    <w:rsid w:val="00AF028F"/>
    <w:rsid w:val="00AF03E9"/>
    <w:rsid w:val="00AF3091"/>
    <w:rsid w:val="00AF53B0"/>
    <w:rsid w:val="00AF7F52"/>
    <w:rsid w:val="00B01CE5"/>
    <w:rsid w:val="00B044A7"/>
    <w:rsid w:val="00B07AC5"/>
    <w:rsid w:val="00B11B3D"/>
    <w:rsid w:val="00B121F2"/>
    <w:rsid w:val="00B1279B"/>
    <w:rsid w:val="00B13E2B"/>
    <w:rsid w:val="00B14B2B"/>
    <w:rsid w:val="00B15BF2"/>
    <w:rsid w:val="00B1613B"/>
    <w:rsid w:val="00B17435"/>
    <w:rsid w:val="00B21C63"/>
    <w:rsid w:val="00B3097F"/>
    <w:rsid w:val="00B32CB4"/>
    <w:rsid w:val="00B33084"/>
    <w:rsid w:val="00B35C28"/>
    <w:rsid w:val="00B36042"/>
    <w:rsid w:val="00B37727"/>
    <w:rsid w:val="00B4090D"/>
    <w:rsid w:val="00B45EA0"/>
    <w:rsid w:val="00B46C94"/>
    <w:rsid w:val="00B4755B"/>
    <w:rsid w:val="00B50039"/>
    <w:rsid w:val="00B5014E"/>
    <w:rsid w:val="00B5082E"/>
    <w:rsid w:val="00B51E19"/>
    <w:rsid w:val="00B5253E"/>
    <w:rsid w:val="00B56A4E"/>
    <w:rsid w:val="00B56B16"/>
    <w:rsid w:val="00B573FB"/>
    <w:rsid w:val="00B60441"/>
    <w:rsid w:val="00B606A6"/>
    <w:rsid w:val="00B606C7"/>
    <w:rsid w:val="00B608AA"/>
    <w:rsid w:val="00B61C81"/>
    <w:rsid w:val="00B626DE"/>
    <w:rsid w:val="00B630E3"/>
    <w:rsid w:val="00B633D3"/>
    <w:rsid w:val="00B6365B"/>
    <w:rsid w:val="00B657ED"/>
    <w:rsid w:val="00B65AD2"/>
    <w:rsid w:val="00B66232"/>
    <w:rsid w:val="00B6707F"/>
    <w:rsid w:val="00B7095F"/>
    <w:rsid w:val="00B72DC2"/>
    <w:rsid w:val="00B73A70"/>
    <w:rsid w:val="00B73F51"/>
    <w:rsid w:val="00B74727"/>
    <w:rsid w:val="00B74D2A"/>
    <w:rsid w:val="00B750A4"/>
    <w:rsid w:val="00B763AC"/>
    <w:rsid w:val="00B774EB"/>
    <w:rsid w:val="00B80071"/>
    <w:rsid w:val="00B82A8A"/>
    <w:rsid w:val="00B83CA1"/>
    <w:rsid w:val="00B85CB2"/>
    <w:rsid w:val="00B86254"/>
    <w:rsid w:val="00B87585"/>
    <w:rsid w:val="00B878F4"/>
    <w:rsid w:val="00B92990"/>
    <w:rsid w:val="00B939DB"/>
    <w:rsid w:val="00BA0747"/>
    <w:rsid w:val="00BA126B"/>
    <w:rsid w:val="00BA1CAF"/>
    <w:rsid w:val="00BA390B"/>
    <w:rsid w:val="00BA44DE"/>
    <w:rsid w:val="00BA4CF9"/>
    <w:rsid w:val="00BA52FE"/>
    <w:rsid w:val="00BA58D6"/>
    <w:rsid w:val="00BA58DB"/>
    <w:rsid w:val="00BA601F"/>
    <w:rsid w:val="00BA6E2C"/>
    <w:rsid w:val="00BA75FF"/>
    <w:rsid w:val="00BA795C"/>
    <w:rsid w:val="00BA7E46"/>
    <w:rsid w:val="00BB0A4D"/>
    <w:rsid w:val="00BB1321"/>
    <w:rsid w:val="00BB1711"/>
    <w:rsid w:val="00BB199A"/>
    <w:rsid w:val="00BB1F3E"/>
    <w:rsid w:val="00BB22A2"/>
    <w:rsid w:val="00BB2829"/>
    <w:rsid w:val="00BB2E43"/>
    <w:rsid w:val="00BB4174"/>
    <w:rsid w:val="00BB4A0D"/>
    <w:rsid w:val="00BB5061"/>
    <w:rsid w:val="00BB5A89"/>
    <w:rsid w:val="00BB7144"/>
    <w:rsid w:val="00BB7D3F"/>
    <w:rsid w:val="00BC1DFC"/>
    <w:rsid w:val="00BC4C19"/>
    <w:rsid w:val="00BC54EE"/>
    <w:rsid w:val="00BC71BE"/>
    <w:rsid w:val="00BC767D"/>
    <w:rsid w:val="00BC7DCC"/>
    <w:rsid w:val="00BD0C14"/>
    <w:rsid w:val="00BD55BE"/>
    <w:rsid w:val="00BD7BC0"/>
    <w:rsid w:val="00BE1FF1"/>
    <w:rsid w:val="00BE2BCC"/>
    <w:rsid w:val="00BE31F6"/>
    <w:rsid w:val="00BE33A2"/>
    <w:rsid w:val="00BE47BC"/>
    <w:rsid w:val="00BE62A1"/>
    <w:rsid w:val="00BF0F25"/>
    <w:rsid w:val="00BF1D3E"/>
    <w:rsid w:val="00BF1FA8"/>
    <w:rsid w:val="00BF22C3"/>
    <w:rsid w:val="00BF3026"/>
    <w:rsid w:val="00BF3DC1"/>
    <w:rsid w:val="00BF40BC"/>
    <w:rsid w:val="00BF6C5A"/>
    <w:rsid w:val="00C000DA"/>
    <w:rsid w:val="00C00C36"/>
    <w:rsid w:val="00C01EA4"/>
    <w:rsid w:val="00C02D67"/>
    <w:rsid w:val="00C03D84"/>
    <w:rsid w:val="00C041C8"/>
    <w:rsid w:val="00C041F5"/>
    <w:rsid w:val="00C057C2"/>
    <w:rsid w:val="00C06493"/>
    <w:rsid w:val="00C07C7F"/>
    <w:rsid w:val="00C1004C"/>
    <w:rsid w:val="00C102DE"/>
    <w:rsid w:val="00C10821"/>
    <w:rsid w:val="00C11434"/>
    <w:rsid w:val="00C11470"/>
    <w:rsid w:val="00C11E01"/>
    <w:rsid w:val="00C11FEA"/>
    <w:rsid w:val="00C1213B"/>
    <w:rsid w:val="00C135D7"/>
    <w:rsid w:val="00C145A9"/>
    <w:rsid w:val="00C14DB8"/>
    <w:rsid w:val="00C158EC"/>
    <w:rsid w:val="00C171F3"/>
    <w:rsid w:val="00C208C3"/>
    <w:rsid w:val="00C2178C"/>
    <w:rsid w:val="00C22D76"/>
    <w:rsid w:val="00C23DBC"/>
    <w:rsid w:val="00C240DC"/>
    <w:rsid w:val="00C26EE6"/>
    <w:rsid w:val="00C27839"/>
    <w:rsid w:val="00C31FD8"/>
    <w:rsid w:val="00C32915"/>
    <w:rsid w:val="00C32F3C"/>
    <w:rsid w:val="00C33359"/>
    <w:rsid w:val="00C33C7E"/>
    <w:rsid w:val="00C35025"/>
    <w:rsid w:val="00C35B88"/>
    <w:rsid w:val="00C36121"/>
    <w:rsid w:val="00C374ED"/>
    <w:rsid w:val="00C37A81"/>
    <w:rsid w:val="00C42039"/>
    <w:rsid w:val="00C43BA8"/>
    <w:rsid w:val="00C43E7D"/>
    <w:rsid w:val="00C43F36"/>
    <w:rsid w:val="00C45D46"/>
    <w:rsid w:val="00C5009A"/>
    <w:rsid w:val="00C50165"/>
    <w:rsid w:val="00C50240"/>
    <w:rsid w:val="00C508CD"/>
    <w:rsid w:val="00C50B61"/>
    <w:rsid w:val="00C510CC"/>
    <w:rsid w:val="00C51254"/>
    <w:rsid w:val="00C5242F"/>
    <w:rsid w:val="00C537C9"/>
    <w:rsid w:val="00C544D1"/>
    <w:rsid w:val="00C54915"/>
    <w:rsid w:val="00C55074"/>
    <w:rsid w:val="00C56974"/>
    <w:rsid w:val="00C60390"/>
    <w:rsid w:val="00C60E22"/>
    <w:rsid w:val="00C62DBC"/>
    <w:rsid w:val="00C633D5"/>
    <w:rsid w:val="00C641BA"/>
    <w:rsid w:val="00C642A7"/>
    <w:rsid w:val="00C64F1E"/>
    <w:rsid w:val="00C65818"/>
    <w:rsid w:val="00C7069D"/>
    <w:rsid w:val="00C714A1"/>
    <w:rsid w:val="00C7172B"/>
    <w:rsid w:val="00C723B0"/>
    <w:rsid w:val="00C75D5E"/>
    <w:rsid w:val="00C75DD5"/>
    <w:rsid w:val="00C76246"/>
    <w:rsid w:val="00C77E59"/>
    <w:rsid w:val="00C80105"/>
    <w:rsid w:val="00C81604"/>
    <w:rsid w:val="00C81D5A"/>
    <w:rsid w:val="00C833C0"/>
    <w:rsid w:val="00C835BB"/>
    <w:rsid w:val="00C8406D"/>
    <w:rsid w:val="00C85FF3"/>
    <w:rsid w:val="00C869AC"/>
    <w:rsid w:val="00C90F17"/>
    <w:rsid w:val="00C9347E"/>
    <w:rsid w:val="00C9596F"/>
    <w:rsid w:val="00C95E56"/>
    <w:rsid w:val="00C96375"/>
    <w:rsid w:val="00C96E28"/>
    <w:rsid w:val="00C96E48"/>
    <w:rsid w:val="00CA0830"/>
    <w:rsid w:val="00CA0F6E"/>
    <w:rsid w:val="00CA1CF4"/>
    <w:rsid w:val="00CA34EC"/>
    <w:rsid w:val="00CA3CDD"/>
    <w:rsid w:val="00CA3DD2"/>
    <w:rsid w:val="00CA407E"/>
    <w:rsid w:val="00CA5267"/>
    <w:rsid w:val="00CA5317"/>
    <w:rsid w:val="00CA6B33"/>
    <w:rsid w:val="00CA6CA8"/>
    <w:rsid w:val="00CA6DE9"/>
    <w:rsid w:val="00CB00E7"/>
    <w:rsid w:val="00CB2737"/>
    <w:rsid w:val="00CB2A66"/>
    <w:rsid w:val="00CB2A9E"/>
    <w:rsid w:val="00CB327E"/>
    <w:rsid w:val="00CB5083"/>
    <w:rsid w:val="00CB69C0"/>
    <w:rsid w:val="00CB7A40"/>
    <w:rsid w:val="00CC0DD4"/>
    <w:rsid w:val="00CC0E9D"/>
    <w:rsid w:val="00CC0ECA"/>
    <w:rsid w:val="00CC1BF9"/>
    <w:rsid w:val="00CC1F5E"/>
    <w:rsid w:val="00CC2207"/>
    <w:rsid w:val="00CC2C1A"/>
    <w:rsid w:val="00CC2EC4"/>
    <w:rsid w:val="00CC50FB"/>
    <w:rsid w:val="00CC63C8"/>
    <w:rsid w:val="00CC7E12"/>
    <w:rsid w:val="00CD0261"/>
    <w:rsid w:val="00CD08FC"/>
    <w:rsid w:val="00CD2B0E"/>
    <w:rsid w:val="00CD2E4E"/>
    <w:rsid w:val="00CD368D"/>
    <w:rsid w:val="00CD413D"/>
    <w:rsid w:val="00CD4853"/>
    <w:rsid w:val="00CD62B7"/>
    <w:rsid w:val="00CD641B"/>
    <w:rsid w:val="00CD671E"/>
    <w:rsid w:val="00CD6D41"/>
    <w:rsid w:val="00CD7D0F"/>
    <w:rsid w:val="00CE006F"/>
    <w:rsid w:val="00CE0887"/>
    <w:rsid w:val="00CE25CD"/>
    <w:rsid w:val="00CE32F3"/>
    <w:rsid w:val="00CE47C6"/>
    <w:rsid w:val="00CE4AC9"/>
    <w:rsid w:val="00CE4D6D"/>
    <w:rsid w:val="00CE5687"/>
    <w:rsid w:val="00CE5B5B"/>
    <w:rsid w:val="00CE5E15"/>
    <w:rsid w:val="00CF0452"/>
    <w:rsid w:val="00CF0704"/>
    <w:rsid w:val="00CF1026"/>
    <w:rsid w:val="00CF1D44"/>
    <w:rsid w:val="00CF251C"/>
    <w:rsid w:val="00CF31ED"/>
    <w:rsid w:val="00CF3252"/>
    <w:rsid w:val="00CF37A0"/>
    <w:rsid w:val="00CF4AFC"/>
    <w:rsid w:val="00CF5918"/>
    <w:rsid w:val="00CF6385"/>
    <w:rsid w:val="00CF7515"/>
    <w:rsid w:val="00D00FF6"/>
    <w:rsid w:val="00D01AA5"/>
    <w:rsid w:val="00D01DFF"/>
    <w:rsid w:val="00D02A98"/>
    <w:rsid w:val="00D03912"/>
    <w:rsid w:val="00D06A90"/>
    <w:rsid w:val="00D06F60"/>
    <w:rsid w:val="00D0721F"/>
    <w:rsid w:val="00D072FD"/>
    <w:rsid w:val="00D10407"/>
    <w:rsid w:val="00D13E47"/>
    <w:rsid w:val="00D15E4F"/>
    <w:rsid w:val="00D2396E"/>
    <w:rsid w:val="00D250F2"/>
    <w:rsid w:val="00D256CD"/>
    <w:rsid w:val="00D2588C"/>
    <w:rsid w:val="00D26078"/>
    <w:rsid w:val="00D26A39"/>
    <w:rsid w:val="00D30607"/>
    <w:rsid w:val="00D32C41"/>
    <w:rsid w:val="00D331C8"/>
    <w:rsid w:val="00D33D9F"/>
    <w:rsid w:val="00D34828"/>
    <w:rsid w:val="00D3532F"/>
    <w:rsid w:val="00D35373"/>
    <w:rsid w:val="00D35BD8"/>
    <w:rsid w:val="00D3609F"/>
    <w:rsid w:val="00D40628"/>
    <w:rsid w:val="00D40895"/>
    <w:rsid w:val="00D4301C"/>
    <w:rsid w:val="00D4321C"/>
    <w:rsid w:val="00D4390F"/>
    <w:rsid w:val="00D440DF"/>
    <w:rsid w:val="00D44DB1"/>
    <w:rsid w:val="00D45865"/>
    <w:rsid w:val="00D45DA3"/>
    <w:rsid w:val="00D463A6"/>
    <w:rsid w:val="00D46F02"/>
    <w:rsid w:val="00D471C8"/>
    <w:rsid w:val="00D51B9D"/>
    <w:rsid w:val="00D51C50"/>
    <w:rsid w:val="00D51C9E"/>
    <w:rsid w:val="00D520BC"/>
    <w:rsid w:val="00D520DA"/>
    <w:rsid w:val="00D536CE"/>
    <w:rsid w:val="00D545F1"/>
    <w:rsid w:val="00D55116"/>
    <w:rsid w:val="00D617CB"/>
    <w:rsid w:val="00D62178"/>
    <w:rsid w:val="00D62434"/>
    <w:rsid w:val="00D63D81"/>
    <w:rsid w:val="00D651F5"/>
    <w:rsid w:val="00D6752A"/>
    <w:rsid w:val="00D677B1"/>
    <w:rsid w:val="00D70EDD"/>
    <w:rsid w:val="00D70F9F"/>
    <w:rsid w:val="00D726F3"/>
    <w:rsid w:val="00D74A15"/>
    <w:rsid w:val="00D765D7"/>
    <w:rsid w:val="00D7789F"/>
    <w:rsid w:val="00D805CB"/>
    <w:rsid w:val="00D80872"/>
    <w:rsid w:val="00D80B48"/>
    <w:rsid w:val="00D80E4F"/>
    <w:rsid w:val="00D80F06"/>
    <w:rsid w:val="00D81E5A"/>
    <w:rsid w:val="00D82924"/>
    <w:rsid w:val="00D834F9"/>
    <w:rsid w:val="00D837E0"/>
    <w:rsid w:val="00D8618B"/>
    <w:rsid w:val="00D86901"/>
    <w:rsid w:val="00D86D80"/>
    <w:rsid w:val="00D914ED"/>
    <w:rsid w:val="00D94CF4"/>
    <w:rsid w:val="00D97A85"/>
    <w:rsid w:val="00DA2CFA"/>
    <w:rsid w:val="00DA3C44"/>
    <w:rsid w:val="00DA3E66"/>
    <w:rsid w:val="00DA4806"/>
    <w:rsid w:val="00DA57C6"/>
    <w:rsid w:val="00DA5954"/>
    <w:rsid w:val="00DA6311"/>
    <w:rsid w:val="00DA6D19"/>
    <w:rsid w:val="00DA76FA"/>
    <w:rsid w:val="00DB00A3"/>
    <w:rsid w:val="00DB231F"/>
    <w:rsid w:val="00DB2341"/>
    <w:rsid w:val="00DB3BBC"/>
    <w:rsid w:val="00DB3C7F"/>
    <w:rsid w:val="00DB4AE1"/>
    <w:rsid w:val="00DB61F2"/>
    <w:rsid w:val="00DB66A1"/>
    <w:rsid w:val="00DB67F7"/>
    <w:rsid w:val="00DB682F"/>
    <w:rsid w:val="00DB6C88"/>
    <w:rsid w:val="00DB71B4"/>
    <w:rsid w:val="00DB75C6"/>
    <w:rsid w:val="00DC2D8F"/>
    <w:rsid w:val="00DC3DC8"/>
    <w:rsid w:val="00DC5F9A"/>
    <w:rsid w:val="00DC62A5"/>
    <w:rsid w:val="00DC7701"/>
    <w:rsid w:val="00DC7D7D"/>
    <w:rsid w:val="00DD0D2D"/>
    <w:rsid w:val="00DD2F9F"/>
    <w:rsid w:val="00DD3331"/>
    <w:rsid w:val="00DD38C7"/>
    <w:rsid w:val="00DD40C5"/>
    <w:rsid w:val="00DD456D"/>
    <w:rsid w:val="00DD483F"/>
    <w:rsid w:val="00DD4AA0"/>
    <w:rsid w:val="00DD5025"/>
    <w:rsid w:val="00DD546B"/>
    <w:rsid w:val="00DD6426"/>
    <w:rsid w:val="00DD742C"/>
    <w:rsid w:val="00DE2010"/>
    <w:rsid w:val="00DE4F20"/>
    <w:rsid w:val="00DE5520"/>
    <w:rsid w:val="00DE62BF"/>
    <w:rsid w:val="00DE6CEC"/>
    <w:rsid w:val="00DE6F9E"/>
    <w:rsid w:val="00DE7402"/>
    <w:rsid w:val="00DF0308"/>
    <w:rsid w:val="00DF0DCE"/>
    <w:rsid w:val="00DF1EBD"/>
    <w:rsid w:val="00DF2117"/>
    <w:rsid w:val="00DF34E9"/>
    <w:rsid w:val="00DF405F"/>
    <w:rsid w:val="00DF5107"/>
    <w:rsid w:val="00DF7146"/>
    <w:rsid w:val="00DF7680"/>
    <w:rsid w:val="00DF7DF2"/>
    <w:rsid w:val="00E025C1"/>
    <w:rsid w:val="00E0347F"/>
    <w:rsid w:val="00E129AA"/>
    <w:rsid w:val="00E13B8F"/>
    <w:rsid w:val="00E14051"/>
    <w:rsid w:val="00E150C8"/>
    <w:rsid w:val="00E1676C"/>
    <w:rsid w:val="00E2225B"/>
    <w:rsid w:val="00E231DD"/>
    <w:rsid w:val="00E23AA6"/>
    <w:rsid w:val="00E2413B"/>
    <w:rsid w:val="00E24A9D"/>
    <w:rsid w:val="00E27B06"/>
    <w:rsid w:val="00E30384"/>
    <w:rsid w:val="00E3066A"/>
    <w:rsid w:val="00E310F9"/>
    <w:rsid w:val="00E31161"/>
    <w:rsid w:val="00E31583"/>
    <w:rsid w:val="00E31673"/>
    <w:rsid w:val="00E32D1D"/>
    <w:rsid w:val="00E3400A"/>
    <w:rsid w:val="00E34D8E"/>
    <w:rsid w:val="00E37851"/>
    <w:rsid w:val="00E37F27"/>
    <w:rsid w:val="00E40428"/>
    <w:rsid w:val="00E4083B"/>
    <w:rsid w:val="00E4101F"/>
    <w:rsid w:val="00E415AA"/>
    <w:rsid w:val="00E41D72"/>
    <w:rsid w:val="00E41F8B"/>
    <w:rsid w:val="00E44DB9"/>
    <w:rsid w:val="00E47917"/>
    <w:rsid w:val="00E5038A"/>
    <w:rsid w:val="00E51CAF"/>
    <w:rsid w:val="00E51DDE"/>
    <w:rsid w:val="00E5411C"/>
    <w:rsid w:val="00E55120"/>
    <w:rsid w:val="00E555B1"/>
    <w:rsid w:val="00E57730"/>
    <w:rsid w:val="00E60624"/>
    <w:rsid w:val="00E60EB1"/>
    <w:rsid w:val="00E63FC7"/>
    <w:rsid w:val="00E6463A"/>
    <w:rsid w:val="00E65B80"/>
    <w:rsid w:val="00E67AD9"/>
    <w:rsid w:val="00E67E53"/>
    <w:rsid w:val="00E7104C"/>
    <w:rsid w:val="00E717D3"/>
    <w:rsid w:val="00E71F78"/>
    <w:rsid w:val="00E72F38"/>
    <w:rsid w:val="00E7371E"/>
    <w:rsid w:val="00E7451C"/>
    <w:rsid w:val="00E7526C"/>
    <w:rsid w:val="00E75540"/>
    <w:rsid w:val="00E75C2A"/>
    <w:rsid w:val="00E76253"/>
    <w:rsid w:val="00E767F7"/>
    <w:rsid w:val="00E7680C"/>
    <w:rsid w:val="00E804D6"/>
    <w:rsid w:val="00E83C56"/>
    <w:rsid w:val="00E84610"/>
    <w:rsid w:val="00E85CC2"/>
    <w:rsid w:val="00E86741"/>
    <w:rsid w:val="00E910F5"/>
    <w:rsid w:val="00E92DD9"/>
    <w:rsid w:val="00E9346F"/>
    <w:rsid w:val="00E93FF2"/>
    <w:rsid w:val="00E94D7E"/>
    <w:rsid w:val="00E94FCD"/>
    <w:rsid w:val="00E955FD"/>
    <w:rsid w:val="00E9610B"/>
    <w:rsid w:val="00E972E5"/>
    <w:rsid w:val="00E976BC"/>
    <w:rsid w:val="00EA0C55"/>
    <w:rsid w:val="00EA49B2"/>
    <w:rsid w:val="00EA5A34"/>
    <w:rsid w:val="00EB0376"/>
    <w:rsid w:val="00EB0477"/>
    <w:rsid w:val="00EB0486"/>
    <w:rsid w:val="00EB5AC4"/>
    <w:rsid w:val="00EB6267"/>
    <w:rsid w:val="00EB6308"/>
    <w:rsid w:val="00EB705F"/>
    <w:rsid w:val="00EB7557"/>
    <w:rsid w:val="00EB76C9"/>
    <w:rsid w:val="00EB785B"/>
    <w:rsid w:val="00EC06F5"/>
    <w:rsid w:val="00EC29D1"/>
    <w:rsid w:val="00EC2ADA"/>
    <w:rsid w:val="00EC2B1A"/>
    <w:rsid w:val="00EC376A"/>
    <w:rsid w:val="00EC438C"/>
    <w:rsid w:val="00EC4F48"/>
    <w:rsid w:val="00EC5CA3"/>
    <w:rsid w:val="00EC5F15"/>
    <w:rsid w:val="00EC6438"/>
    <w:rsid w:val="00EC65D6"/>
    <w:rsid w:val="00EC6D87"/>
    <w:rsid w:val="00EC7004"/>
    <w:rsid w:val="00EC71E1"/>
    <w:rsid w:val="00ED08C3"/>
    <w:rsid w:val="00ED242B"/>
    <w:rsid w:val="00ED2F22"/>
    <w:rsid w:val="00ED4DEF"/>
    <w:rsid w:val="00ED5740"/>
    <w:rsid w:val="00ED6D37"/>
    <w:rsid w:val="00ED7CC9"/>
    <w:rsid w:val="00EE08C6"/>
    <w:rsid w:val="00EE1970"/>
    <w:rsid w:val="00EE4E71"/>
    <w:rsid w:val="00EE5855"/>
    <w:rsid w:val="00EE7D2E"/>
    <w:rsid w:val="00EE7F44"/>
    <w:rsid w:val="00EF2AA0"/>
    <w:rsid w:val="00EF3C77"/>
    <w:rsid w:val="00EF5837"/>
    <w:rsid w:val="00EF66A6"/>
    <w:rsid w:val="00EF6E51"/>
    <w:rsid w:val="00F007EE"/>
    <w:rsid w:val="00F0299D"/>
    <w:rsid w:val="00F032CD"/>
    <w:rsid w:val="00F034D5"/>
    <w:rsid w:val="00F041A8"/>
    <w:rsid w:val="00F0444D"/>
    <w:rsid w:val="00F10874"/>
    <w:rsid w:val="00F11FE4"/>
    <w:rsid w:val="00F12DA2"/>
    <w:rsid w:val="00F13D63"/>
    <w:rsid w:val="00F14884"/>
    <w:rsid w:val="00F1496C"/>
    <w:rsid w:val="00F1547F"/>
    <w:rsid w:val="00F16FA1"/>
    <w:rsid w:val="00F17A91"/>
    <w:rsid w:val="00F2006A"/>
    <w:rsid w:val="00F20B17"/>
    <w:rsid w:val="00F20B72"/>
    <w:rsid w:val="00F21D42"/>
    <w:rsid w:val="00F23CDD"/>
    <w:rsid w:val="00F242A4"/>
    <w:rsid w:val="00F24D9C"/>
    <w:rsid w:val="00F26CF8"/>
    <w:rsid w:val="00F3350E"/>
    <w:rsid w:val="00F338A7"/>
    <w:rsid w:val="00F34FE2"/>
    <w:rsid w:val="00F35F30"/>
    <w:rsid w:val="00F404DB"/>
    <w:rsid w:val="00F40805"/>
    <w:rsid w:val="00F412C6"/>
    <w:rsid w:val="00F4209B"/>
    <w:rsid w:val="00F42225"/>
    <w:rsid w:val="00F42818"/>
    <w:rsid w:val="00F44B0F"/>
    <w:rsid w:val="00F44FB1"/>
    <w:rsid w:val="00F45DB5"/>
    <w:rsid w:val="00F47799"/>
    <w:rsid w:val="00F5075A"/>
    <w:rsid w:val="00F50AAD"/>
    <w:rsid w:val="00F5168F"/>
    <w:rsid w:val="00F5233D"/>
    <w:rsid w:val="00F52356"/>
    <w:rsid w:val="00F548C2"/>
    <w:rsid w:val="00F54E5D"/>
    <w:rsid w:val="00F56069"/>
    <w:rsid w:val="00F56F4F"/>
    <w:rsid w:val="00F572A9"/>
    <w:rsid w:val="00F60011"/>
    <w:rsid w:val="00F6058F"/>
    <w:rsid w:val="00F60F91"/>
    <w:rsid w:val="00F61037"/>
    <w:rsid w:val="00F622BE"/>
    <w:rsid w:val="00F6293B"/>
    <w:rsid w:val="00F64A47"/>
    <w:rsid w:val="00F65629"/>
    <w:rsid w:val="00F658F8"/>
    <w:rsid w:val="00F6633D"/>
    <w:rsid w:val="00F67148"/>
    <w:rsid w:val="00F67C6E"/>
    <w:rsid w:val="00F71DA8"/>
    <w:rsid w:val="00F72BDD"/>
    <w:rsid w:val="00F72CF0"/>
    <w:rsid w:val="00F7467F"/>
    <w:rsid w:val="00F7472F"/>
    <w:rsid w:val="00F7491A"/>
    <w:rsid w:val="00F74D79"/>
    <w:rsid w:val="00F75E62"/>
    <w:rsid w:val="00F776F6"/>
    <w:rsid w:val="00F802FB"/>
    <w:rsid w:val="00F80D11"/>
    <w:rsid w:val="00F819F6"/>
    <w:rsid w:val="00F8204C"/>
    <w:rsid w:val="00F82146"/>
    <w:rsid w:val="00F8282B"/>
    <w:rsid w:val="00F83845"/>
    <w:rsid w:val="00F86AB0"/>
    <w:rsid w:val="00F86D25"/>
    <w:rsid w:val="00F86F81"/>
    <w:rsid w:val="00F90CD0"/>
    <w:rsid w:val="00F90D15"/>
    <w:rsid w:val="00F91766"/>
    <w:rsid w:val="00F91949"/>
    <w:rsid w:val="00F91EF6"/>
    <w:rsid w:val="00F939C9"/>
    <w:rsid w:val="00F94E0B"/>
    <w:rsid w:val="00FA01C3"/>
    <w:rsid w:val="00FA12DE"/>
    <w:rsid w:val="00FA2316"/>
    <w:rsid w:val="00FA3B2A"/>
    <w:rsid w:val="00FA3F83"/>
    <w:rsid w:val="00FA5BCC"/>
    <w:rsid w:val="00FA6278"/>
    <w:rsid w:val="00FA65C8"/>
    <w:rsid w:val="00FA7951"/>
    <w:rsid w:val="00FA79A9"/>
    <w:rsid w:val="00FB0055"/>
    <w:rsid w:val="00FB0FD2"/>
    <w:rsid w:val="00FB19E9"/>
    <w:rsid w:val="00FB1A17"/>
    <w:rsid w:val="00FB302C"/>
    <w:rsid w:val="00FB3953"/>
    <w:rsid w:val="00FB597E"/>
    <w:rsid w:val="00FB5F46"/>
    <w:rsid w:val="00FB6E76"/>
    <w:rsid w:val="00FC0DB1"/>
    <w:rsid w:val="00FC14CC"/>
    <w:rsid w:val="00FC1659"/>
    <w:rsid w:val="00FC47A4"/>
    <w:rsid w:val="00FC47BE"/>
    <w:rsid w:val="00FC57C4"/>
    <w:rsid w:val="00FC73BF"/>
    <w:rsid w:val="00FC77B3"/>
    <w:rsid w:val="00FD197E"/>
    <w:rsid w:val="00FD1AC2"/>
    <w:rsid w:val="00FD1F6E"/>
    <w:rsid w:val="00FD4431"/>
    <w:rsid w:val="00FD56D7"/>
    <w:rsid w:val="00FD5A6E"/>
    <w:rsid w:val="00FD6748"/>
    <w:rsid w:val="00FD6B63"/>
    <w:rsid w:val="00FD7608"/>
    <w:rsid w:val="00FE0124"/>
    <w:rsid w:val="00FE0DE2"/>
    <w:rsid w:val="00FE2096"/>
    <w:rsid w:val="00FE2B88"/>
    <w:rsid w:val="00FE2F09"/>
    <w:rsid w:val="00FE3B13"/>
    <w:rsid w:val="00FE4168"/>
    <w:rsid w:val="00FE485C"/>
    <w:rsid w:val="00FE634D"/>
    <w:rsid w:val="00FE660A"/>
    <w:rsid w:val="00FE66A1"/>
    <w:rsid w:val="00FF046C"/>
    <w:rsid w:val="00FF15EA"/>
    <w:rsid w:val="00FF2FF1"/>
    <w:rsid w:val="00FF3521"/>
    <w:rsid w:val="00FF4304"/>
    <w:rsid w:val="00FF472B"/>
    <w:rsid w:val="00FF4ACE"/>
    <w:rsid w:val="00FF5482"/>
    <w:rsid w:val="00FF60FC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0ACDE"/>
  <w15:docId w15:val="{DF7BDCF9-1B7E-4CB7-8980-9DD64F1E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62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4C062F"/>
    <w:pPr>
      <w:keepNext/>
      <w:jc w:val="both"/>
      <w:outlineLvl w:val="0"/>
    </w:pPr>
    <w:rPr>
      <w:b/>
      <w:bCs/>
      <w:sz w:val="20"/>
    </w:rPr>
  </w:style>
  <w:style w:type="paragraph" w:styleId="Titlu3">
    <w:name w:val="heading 3"/>
    <w:basedOn w:val="Normal"/>
    <w:next w:val="Normal"/>
    <w:qFormat/>
    <w:rsid w:val="004C062F"/>
    <w:pPr>
      <w:keepNext/>
      <w:spacing w:line="360" w:lineRule="auto"/>
      <w:jc w:val="center"/>
      <w:outlineLvl w:val="2"/>
    </w:pPr>
    <w:rPr>
      <w:rFonts w:ascii="Arial" w:hAnsi="Arial"/>
      <w:b/>
      <w:color w:val="000000"/>
      <w:szCs w:val="20"/>
      <w:lang w:eastAsia="en-US"/>
    </w:rPr>
  </w:style>
  <w:style w:type="paragraph" w:styleId="Titlu4">
    <w:name w:val="heading 4"/>
    <w:basedOn w:val="Normal"/>
    <w:next w:val="Normal"/>
    <w:link w:val="Titlu4Caracter"/>
    <w:qFormat/>
    <w:rsid w:val="004C062F"/>
    <w:pPr>
      <w:keepNext/>
      <w:jc w:val="center"/>
      <w:outlineLvl w:val="3"/>
    </w:pPr>
    <w:rPr>
      <w:rFonts w:eastAsia="Arial Unicode MS"/>
      <w:b/>
      <w:szCs w:val="20"/>
    </w:rPr>
  </w:style>
  <w:style w:type="paragraph" w:styleId="Titlu5">
    <w:name w:val="heading 5"/>
    <w:basedOn w:val="Normal"/>
    <w:next w:val="Normal"/>
    <w:link w:val="Titlu5Caracter"/>
    <w:qFormat/>
    <w:rsid w:val="004C062F"/>
    <w:pPr>
      <w:keepNext/>
      <w:jc w:val="center"/>
      <w:outlineLvl w:val="4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4C062F"/>
    <w:pPr>
      <w:jc w:val="both"/>
    </w:pPr>
    <w:rPr>
      <w:sz w:val="32"/>
      <w:szCs w:val="20"/>
      <w:lang w:val="en-US" w:eastAsia="en-US"/>
    </w:rPr>
  </w:style>
  <w:style w:type="paragraph" w:styleId="Corptext3">
    <w:name w:val="Body Text 3"/>
    <w:basedOn w:val="Normal"/>
    <w:rsid w:val="004C062F"/>
    <w:pPr>
      <w:spacing w:after="120"/>
    </w:pPr>
    <w:rPr>
      <w:sz w:val="16"/>
      <w:szCs w:val="16"/>
    </w:rPr>
  </w:style>
  <w:style w:type="paragraph" w:styleId="Subsol">
    <w:name w:val="footer"/>
    <w:basedOn w:val="Normal"/>
    <w:link w:val="SubsolCaracter"/>
    <w:uiPriority w:val="99"/>
    <w:rsid w:val="004C062F"/>
    <w:pPr>
      <w:tabs>
        <w:tab w:val="center" w:pos="4320"/>
        <w:tab w:val="right" w:pos="8640"/>
      </w:tabs>
    </w:pPr>
  </w:style>
  <w:style w:type="paragraph" w:customStyle="1" w:styleId="StyleNORMALArialFirstline0cm">
    <w:name w:val="Style NORMAL + Arial First line:  0 cm"/>
    <w:basedOn w:val="Normal"/>
    <w:rsid w:val="004C062F"/>
    <w:pPr>
      <w:spacing w:before="120" w:after="240"/>
      <w:jc w:val="both"/>
    </w:pPr>
    <w:rPr>
      <w:rFonts w:ascii="Arial" w:hAnsi="Arial"/>
      <w:lang w:val="en-GB"/>
    </w:rPr>
  </w:style>
  <w:style w:type="character" w:styleId="Numrdepagin">
    <w:name w:val="page number"/>
    <w:basedOn w:val="Fontdeparagrafimplicit"/>
    <w:rsid w:val="004C062F"/>
  </w:style>
  <w:style w:type="table" w:styleId="Tabelgril">
    <w:name w:val="Table Grid"/>
    <w:basedOn w:val="TabelNormal"/>
    <w:rsid w:val="0054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x1">
    <w:name w:val="tax1"/>
    <w:rsid w:val="0059574A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F2FF1"/>
  </w:style>
  <w:style w:type="paragraph" w:customStyle="1" w:styleId="Normal1">
    <w:name w:val="Normal1"/>
    <w:link w:val="NORMALChar"/>
    <w:rsid w:val="009D2E0E"/>
    <w:pPr>
      <w:spacing w:line="360" w:lineRule="auto"/>
      <w:ind w:left="965"/>
      <w:jc w:val="both"/>
    </w:pPr>
    <w:rPr>
      <w:rFonts w:ascii="Arial" w:hAnsi="Arial"/>
      <w:sz w:val="24"/>
      <w:lang w:val="en-GB"/>
    </w:rPr>
  </w:style>
  <w:style w:type="character" w:customStyle="1" w:styleId="NORMALChar">
    <w:name w:val="NORMAL Char"/>
    <w:link w:val="Normal1"/>
    <w:rsid w:val="009D2E0E"/>
    <w:rPr>
      <w:rFonts w:ascii="Arial" w:hAnsi="Arial"/>
      <w:sz w:val="24"/>
      <w:lang w:val="en-GB" w:eastAsia="en-US" w:bidi="ar-SA"/>
    </w:rPr>
  </w:style>
  <w:style w:type="paragraph" w:styleId="Plandocument">
    <w:name w:val="Document Map"/>
    <w:basedOn w:val="Normal"/>
    <w:semiHidden/>
    <w:rsid w:val="009042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1CharChar">
    <w:name w:val="Char Char Char Char1 Char Char"/>
    <w:basedOn w:val="Indentnormal"/>
    <w:rsid w:val="00904260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Indentnormal">
    <w:name w:val="Normal Indent"/>
    <w:basedOn w:val="Normal"/>
    <w:rsid w:val="00904260"/>
    <w:pPr>
      <w:ind w:left="720"/>
    </w:pPr>
  </w:style>
  <w:style w:type="paragraph" w:styleId="Indentcorptext2">
    <w:name w:val="Body Text Indent 2"/>
    <w:basedOn w:val="Normal"/>
    <w:rsid w:val="00904260"/>
    <w:pPr>
      <w:spacing w:after="120" w:line="480" w:lineRule="auto"/>
      <w:ind w:left="360"/>
    </w:pPr>
  </w:style>
  <w:style w:type="paragraph" w:customStyle="1" w:styleId="CharCharCharChar">
    <w:name w:val="Char Char Char Char"/>
    <w:basedOn w:val="Indentnormal"/>
    <w:rsid w:val="00904260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styleId="Hyperlink">
    <w:name w:val="Hyperlink"/>
    <w:rsid w:val="00734408"/>
    <w:rPr>
      <w:b/>
      <w:bCs/>
      <w:color w:val="333399"/>
      <w:u w:val="single"/>
    </w:rPr>
  </w:style>
  <w:style w:type="character" w:customStyle="1" w:styleId="do1">
    <w:name w:val="do1"/>
    <w:rsid w:val="00734408"/>
    <w:rPr>
      <w:b/>
      <w:bCs/>
      <w:sz w:val="26"/>
      <w:szCs w:val="26"/>
    </w:rPr>
  </w:style>
  <w:style w:type="paragraph" w:customStyle="1" w:styleId="CharCharCharCharCharChar">
    <w:name w:val="Char Char Char Char Char Char"/>
    <w:basedOn w:val="Indentnormal"/>
    <w:rsid w:val="00F20B72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preambul1">
    <w:name w:val="preambul1"/>
    <w:rsid w:val="00A72E6E"/>
    <w:rPr>
      <w:i/>
      <w:iCs/>
      <w:color w:val="000000"/>
    </w:rPr>
  </w:style>
  <w:style w:type="character" w:customStyle="1" w:styleId="tal1">
    <w:name w:val="tal1"/>
    <w:basedOn w:val="Fontdeparagrafimplicit"/>
    <w:rsid w:val="00A72E6E"/>
  </w:style>
  <w:style w:type="paragraph" w:customStyle="1" w:styleId="CharChar1CharChar">
    <w:name w:val="Char Char1 Char Char"/>
    <w:basedOn w:val="Indentnormal"/>
    <w:rsid w:val="00A2515B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Corptext2">
    <w:name w:val="Body Text 2"/>
    <w:basedOn w:val="Normal"/>
    <w:rsid w:val="00A2515B"/>
    <w:pPr>
      <w:spacing w:after="120" w:line="480" w:lineRule="auto"/>
    </w:pPr>
  </w:style>
  <w:style w:type="paragraph" w:styleId="Indentcorptext3">
    <w:name w:val="Body Text Indent 3"/>
    <w:basedOn w:val="Normal"/>
    <w:rsid w:val="00A2515B"/>
    <w:pPr>
      <w:spacing w:after="120"/>
      <w:ind w:left="283"/>
    </w:pPr>
    <w:rPr>
      <w:sz w:val="16"/>
      <w:szCs w:val="16"/>
    </w:rPr>
  </w:style>
  <w:style w:type="paragraph" w:styleId="Antet">
    <w:name w:val="header"/>
    <w:basedOn w:val="Normal"/>
    <w:rsid w:val="001A1754"/>
    <w:pPr>
      <w:tabs>
        <w:tab w:val="center" w:pos="4320"/>
        <w:tab w:val="right" w:pos="8640"/>
      </w:tabs>
    </w:pPr>
  </w:style>
  <w:style w:type="character" w:styleId="Robust">
    <w:name w:val="Strong"/>
    <w:qFormat/>
    <w:rsid w:val="00092D3C"/>
    <w:rPr>
      <w:b/>
      <w:bCs/>
    </w:rPr>
  </w:style>
  <w:style w:type="paragraph" w:customStyle="1" w:styleId="CharCharCharChar0">
    <w:name w:val="Char Char Char Char"/>
    <w:basedOn w:val="Indentnormal"/>
    <w:rsid w:val="00092D3C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1">
    <w:name w:val="Char Char1"/>
    <w:basedOn w:val="Indentnormal"/>
    <w:rsid w:val="00075561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">
    <w:name w:val="Char Char"/>
    <w:basedOn w:val="Indentnormal"/>
    <w:rsid w:val="00C1004C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Indentnormal"/>
    <w:rsid w:val="00720060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0">
    <w:name w:val="Char Char Caracter Char Char Caracter Char Char Caracter"/>
    <w:basedOn w:val="Indentnormal"/>
    <w:rsid w:val="00CC1F5E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Titlu4Caracter">
    <w:name w:val="Titlu 4 Caracter"/>
    <w:link w:val="Titlu4"/>
    <w:rsid w:val="003C72B8"/>
    <w:rPr>
      <w:rFonts w:eastAsia="Arial Unicode MS"/>
      <w:b/>
      <w:sz w:val="24"/>
      <w:lang w:val="ro-RO"/>
    </w:rPr>
  </w:style>
  <w:style w:type="paragraph" w:customStyle="1" w:styleId="CharCharCaracterCharCharCaracterCharCharCaracter1">
    <w:name w:val="Char Char Caracter Char Char Caracter Char Char Caracter"/>
    <w:basedOn w:val="Indentnormal"/>
    <w:rsid w:val="00AB09B0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Titlu5Caracter">
    <w:name w:val="Titlu 5 Caracter"/>
    <w:link w:val="Titlu5"/>
    <w:rsid w:val="00762032"/>
    <w:rPr>
      <w:b/>
      <w:sz w:val="24"/>
      <w:szCs w:val="24"/>
      <w:u w:val="single"/>
      <w:lang w:eastAsia="ro-RO"/>
    </w:rPr>
  </w:style>
  <w:style w:type="character" w:customStyle="1" w:styleId="SubsolCaracter">
    <w:name w:val="Subsol Caracter"/>
    <w:link w:val="Subsol"/>
    <w:uiPriority w:val="99"/>
    <w:rsid w:val="00762032"/>
    <w:rPr>
      <w:sz w:val="24"/>
      <w:szCs w:val="24"/>
    </w:rPr>
  </w:style>
  <w:style w:type="paragraph" w:styleId="Listparagraf">
    <w:name w:val="List Paragraph"/>
    <w:aliases w:val="body 2,List Paragraph11,Listă colorată - Accentuare 11,Bullet,Citation List,Forth level,List Paragraph1,Normal bullet 2,List_Paragraph,Multilevel para_II,7 List Paragraph,6 List Paragraph,List Paragraph (numbered (a)),Normal 2,Paragraph"/>
    <w:basedOn w:val="Normal"/>
    <w:link w:val="ListparagrafCaracter1"/>
    <w:uiPriority w:val="34"/>
    <w:qFormat/>
    <w:rsid w:val="007D18DE"/>
    <w:pPr>
      <w:ind w:left="720"/>
      <w:contextualSpacing/>
    </w:pPr>
  </w:style>
  <w:style w:type="character" w:customStyle="1" w:styleId="tpt1">
    <w:name w:val="tpt1"/>
    <w:rsid w:val="00912664"/>
    <w:rPr>
      <w:rFonts w:cs="Times New Roman"/>
    </w:rPr>
  </w:style>
  <w:style w:type="paragraph" w:styleId="Textsimplu">
    <w:name w:val="Plain Text"/>
    <w:basedOn w:val="Normal"/>
    <w:link w:val="TextsimpluCaracter"/>
    <w:uiPriority w:val="99"/>
    <w:unhideWhenUsed/>
    <w:rsid w:val="00EB0376"/>
    <w:rPr>
      <w:rFonts w:ascii="Consolas" w:eastAsia="Calibri" w:hAnsi="Consolas"/>
      <w:sz w:val="21"/>
      <w:szCs w:val="21"/>
    </w:rPr>
  </w:style>
  <w:style w:type="character" w:customStyle="1" w:styleId="TextsimpluCaracter">
    <w:name w:val="Text simplu Caracter"/>
    <w:link w:val="Textsimplu"/>
    <w:uiPriority w:val="99"/>
    <w:rsid w:val="00EB0376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Fontdeparagrafimplicit"/>
    <w:rsid w:val="00CE32F3"/>
  </w:style>
  <w:style w:type="character" w:styleId="Referincomentariu">
    <w:name w:val="annotation reference"/>
    <w:rsid w:val="004270AA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4270AA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4270AA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4270AA"/>
    <w:rPr>
      <w:b/>
      <w:bCs/>
    </w:rPr>
  </w:style>
  <w:style w:type="character" w:customStyle="1" w:styleId="SubiectComentariuCaracter">
    <w:name w:val="Subiect Comentariu Caracter"/>
    <w:link w:val="SubiectComentariu"/>
    <w:rsid w:val="004270AA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rsid w:val="004270AA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4270AA"/>
    <w:rPr>
      <w:rFonts w:ascii="Tahoma" w:hAnsi="Tahoma" w:cs="Tahoma"/>
      <w:sz w:val="16"/>
      <w:szCs w:val="16"/>
      <w:lang w:val="ro-RO" w:eastAsia="ro-RO"/>
    </w:rPr>
  </w:style>
  <w:style w:type="paragraph" w:styleId="Indentcorptext">
    <w:name w:val="Body Text Indent"/>
    <w:basedOn w:val="Normal"/>
    <w:link w:val="IndentcorptextCaracter"/>
    <w:rsid w:val="00CF37A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rsid w:val="00CF37A0"/>
    <w:rPr>
      <w:sz w:val="24"/>
      <w:szCs w:val="24"/>
      <w:lang w:val="ro-RO" w:eastAsia="ro-RO"/>
    </w:rPr>
  </w:style>
  <w:style w:type="paragraph" w:styleId="NormalWeb">
    <w:name w:val="Normal (Web)"/>
    <w:basedOn w:val="Normal"/>
    <w:rsid w:val="006636B2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customStyle="1" w:styleId="Titlu1Caracter">
    <w:name w:val="Titlu 1 Caracter"/>
    <w:link w:val="Titlu1"/>
    <w:rsid w:val="00832915"/>
    <w:rPr>
      <w:b/>
      <w:bCs/>
      <w:szCs w:val="24"/>
      <w:lang w:val="ro-RO" w:eastAsia="ro-RO"/>
    </w:rPr>
  </w:style>
  <w:style w:type="paragraph" w:styleId="Frspaiere">
    <w:name w:val="No Spacing"/>
    <w:uiPriority w:val="1"/>
    <w:qFormat/>
    <w:rsid w:val="00437CB4"/>
    <w:pPr>
      <w:jc w:val="center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ntStyle16">
    <w:name w:val="Font Style16"/>
    <w:rsid w:val="005E56CC"/>
    <w:rPr>
      <w:rFonts w:ascii="Times New Roman" w:hAnsi="Times New Roman" w:cs="Times New Roman"/>
      <w:sz w:val="22"/>
      <w:szCs w:val="22"/>
    </w:rPr>
  </w:style>
  <w:style w:type="character" w:customStyle="1" w:styleId="ListparagrafCaracter1">
    <w:name w:val="Listă paragraf Caracter1"/>
    <w:aliases w:val="body 2 Caracter1,List Paragraph11 Caracter1,Listă colorată - Accentuare 11 Caracter,Bullet Caracter,Citation List Caracter,Forth level Caracter1,List Paragraph1 Caracter1,Normal bullet 2 Caracter,List_Paragraph Caracter"/>
    <w:link w:val="Listparagraf"/>
    <w:uiPriority w:val="34"/>
    <w:qFormat/>
    <w:locked/>
    <w:rsid w:val="00D62434"/>
    <w:rPr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body 2 Caracter,List Paragraph1 Caracter,List Paragraph11 Caracter,bullets Caracter,Arial Caracter,Forth level Caracter,List Paragraph111 Caracter,Header bold Caracter,List Paragraph1111 Caracter,List Paragraph11111 Caracter"/>
    <w:uiPriority w:val="34"/>
    <w:qFormat/>
    <w:locked/>
    <w:rsid w:val="00886F7E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character" w:customStyle="1" w:styleId="panchor">
    <w:name w:val="panchor"/>
    <w:basedOn w:val="Fontdeparagrafimplicit"/>
    <w:rsid w:val="00DE6F9E"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DE6F9E"/>
    <w:rPr>
      <w:rFonts w:ascii="Courier New" w:hAnsi="Courier New" w:cs="Courier New"/>
    </w:rPr>
  </w:style>
  <w:style w:type="paragraph" w:styleId="Revizuire">
    <w:name w:val="Revision"/>
    <w:hidden/>
    <w:uiPriority w:val="99"/>
    <w:semiHidden/>
    <w:rsid w:val="00B13E2B"/>
    <w:rPr>
      <w:sz w:val="24"/>
      <w:szCs w:val="24"/>
      <w:lang w:val="ro-RO" w:eastAsia="ro-RO"/>
    </w:rPr>
  </w:style>
  <w:style w:type="character" w:customStyle="1" w:styleId="fontstyle31">
    <w:name w:val="fontstyle31"/>
    <w:rsid w:val="0092080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2">
    <w:name w:val="Body text (2)_"/>
    <w:basedOn w:val="Fontdeparagrafimplicit"/>
    <w:link w:val="Bodytext21"/>
    <w:rsid w:val="00BC54EE"/>
    <w:rPr>
      <w:rFonts w:ascii="Arial" w:hAnsi="Arial" w:cs="Arial"/>
      <w:sz w:val="11"/>
      <w:szCs w:val="11"/>
    </w:rPr>
  </w:style>
  <w:style w:type="paragraph" w:customStyle="1" w:styleId="Bodytext21">
    <w:name w:val="Body text (2)1"/>
    <w:basedOn w:val="Normal"/>
    <w:link w:val="Bodytext2"/>
    <w:rsid w:val="00BC54EE"/>
    <w:pPr>
      <w:spacing w:before="240" w:line="274" w:lineRule="exact"/>
    </w:pPr>
    <w:rPr>
      <w:rFonts w:ascii="Arial" w:hAnsi="Arial" w:cs="Arial"/>
      <w:sz w:val="11"/>
      <w:szCs w:val="11"/>
      <w:lang w:val="en-US" w:eastAsia="en-US"/>
    </w:rPr>
  </w:style>
  <w:style w:type="paragraph" w:customStyle="1" w:styleId="Bodytext20">
    <w:name w:val="Body text (2)"/>
    <w:basedOn w:val="Normal"/>
    <w:rsid w:val="0021386C"/>
    <w:pPr>
      <w:widowControl w:val="0"/>
      <w:shd w:val="clear" w:color="auto" w:fill="FFFFFF"/>
      <w:spacing w:line="278" w:lineRule="exact"/>
      <w:ind w:hanging="440"/>
      <w:jc w:val="both"/>
    </w:pPr>
    <w:rPr>
      <w:sz w:val="20"/>
      <w:szCs w:val="20"/>
      <w:lang w:val="en-US" w:eastAsia="en-US"/>
    </w:rPr>
  </w:style>
  <w:style w:type="paragraph" w:customStyle="1" w:styleId="Text3">
    <w:name w:val="Text 3"/>
    <w:basedOn w:val="Normal"/>
    <w:rsid w:val="007858A7"/>
    <w:pPr>
      <w:spacing w:before="80"/>
      <w:ind w:left="850"/>
      <w:jc w:val="both"/>
    </w:pPr>
    <w:rPr>
      <w:lang w:val="el-GR" w:eastAsia="de-DE"/>
    </w:rPr>
  </w:style>
  <w:style w:type="paragraph" w:customStyle="1" w:styleId="Subtitlul1">
    <w:name w:val="Subtitlul 1"/>
    <w:basedOn w:val="Normal"/>
    <w:next w:val="Normal"/>
    <w:rsid w:val="008F61C8"/>
    <w:pPr>
      <w:numPr>
        <w:ilvl w:val="1"/>
        <w:numId w:val="3"/>
      </w:numPr>
      <w:spacing w:before="120" w:after="120"/>
      <w:jc w:val="both"/>
    </w:pPr>
    <w:rPr>
      <w:rFonts w:ascii="Arial" w:eastAsia="Arial Unicode MS" w:hAnsi="Arial" w:cs="Arial"/>
      <w:b/>
      <w:bCs/>
      <w:sz w:val="22"/>
      <w:szCs w:val="22"/>
      <w:lang w:val="en-US" w:eastAsia="en-US"/>
    </w:rPr>
  </w:style>
  <w:style w:type="paragraph" w:customStyle="1" w:styleId="Titlucapitol">
    <w:name w:val="Titlu capitol"/>
    <w:basedOn w:val="Normal"/>
    <w:next w:val="Normal"/>
    <w:rsid w:val="008F61C8"/>
    <w:pPr>
      <w:numPr>
        <w:numId w:val="3"/>
      </w:numPr>
      <w:spacing w:before="120" w:after="120"/>
      <w:jc w:val="both"/>
    </w:pPr>
    <w:rPr>
      <w:rFonts w:ascii="Arial" w:eastAsia="Arial Unicode MS" w:hAnsi="Arial" w:cs="Arial"/>
      <w:b/>
      <w:bCs/>
      <w:caps/>
      <w:sz w:val="22"/>
      <w:szCs w:val="22"/>
      <w:lang w:eastAsia="en-US"/>
    </w:rPr>
  </w:style>
  <w:style w:type="paragraph" w:customStyle="1" w:styleId="Subtitlul2">
    <w:name w:val="Subtitlul 2"/>
    <w:basedOn w:val="Normal"/>
    <w:next w:val="Normal"/>
    <w:rsid w:val="008F61C8"/>
    <w:pPr>
      <w:numPr>
        <w:ilvl w:val="2"/>
        <w:numId w:val="3"/>
      </w:numPr>
      <w:spacing w:before="120" w:after="120"/>
      <w:jc w:val="both"/>
    </w:pPr>
    <w:rPr>
      <w:rFonts w:ascii="Arial" w:eastAsia="Arial Unicode MS" w:hAnsi="Arial" w:cs="Arial"/>
      <w:b/>
      <w:bCs/>
      <w:sz w:val="22"/>
      <w:szCs w:val="22"/>
      <w:lang w:val="en-US" w:eastAsia="en-US"/>
    </w:rPr>
  </w:style>
  <w:style w:type="character" w:customStyle="1" w:styleId="FontStyle13">
    <w:name w:val="Font Style13"/>
    <w:rsid w:val="00DB3C7F"/>
    <w:rPr>
      <w:rFonts w:ascii="Times New Roman" w:hAnsi="Times New Roman" w:cs="Times New Roman"/>
      <w:sz w:val="18"/>
      <w:szCs w:val="18"/>
    </w:rPr>
  </w:style>
  <w:style w:type="table" w:customStyle="1" w:styleId="TableGrid9">
    <w:name w:val="Table Grid9"/>
    <w:basedOn w:val="TabelNormal"/>
    <w:next w:val="Tabelgril"/>
    <w:uiPriority w:val="39"/>
    <w:rsid w:val="00ED6D37"/>
    <w:rPr>
      <w:rFonts w:ascii="DB Office" w:eastAsia="Arial Unicode MS" w:hAnsi="DB Office" w:cs="DB Office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textCaracter">
    <w:name w:val="Corp text Caracter"/>
    <w:basedOn w:val="Fontdeparagrafimplicit"/>
    <w:link w:val="Corptext"/>
    <w:rsid w:val="00BB2E43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5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240723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52234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41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30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71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81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49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3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860390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342086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34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89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49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9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2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383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354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9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368755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2887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53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788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757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862-F572-4AEE-9803-9C00D8E7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3000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/>
  <LinksUpToDate>false</LinksUpToDate>
  <CharactersWithSpaces>20363</CharactersWithSpaces>
  <SharedDoc>false</SharedDoc>
  <HLinks>
    <vt:vector size="12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http://www.mt.ro/web14/transparenta-decizionala/consultare-publica/acte-normative-in-avizare/974-hg23102015dtr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http://www.mt.ro/web14/transparenta-decizionala/consultare-publica/acte-normative-in-avizare/974-hg23102015dtr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User;Simona.Dublesiu@cfr.ro</dc:creator>
  <cp:lastModifiedBy>Domnica Chirita</cp:lastModifiedBy>
  <cp:revision>41</cp:revision>
  <cp:lastPrinted>2024-05-15T11:54:00Z</cp:lastPrinted>
  <dcterms:created xsi:type="dcterms:W3CDTF">2024-01-12T09:49:00Z</dcterms:created>
  <dcterms:modified xsi:type="dcterms:W3CDTF">2024-05-24T09:43:00Z</dcterms:modified>
</cp:coreProperties>
</file>