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B56F" w14:textId="77777777" w:rsidR="00A9773C" w:rsidRPr="00C100F1" w:rsidRDefault="00A9773C" w:rsidP="00FC243A">
      <w:pPr>
        <w:tabs>
          <w:tab w:val="left" w:pos="0"/>
        </w:tabs>
        <w:spacing w:after="0" w:line="240" w:lineRule="auto"/>
        <w:jc w:val="center"/>
        <w:rPr>
          <w:rStyle w:val="punct1"/>
          <w:rFonts w:ascii="Times New Roman" w:hAnsi="Times New Roman" w:cs="Times New Roman"/>
          <w:color w:val="auto"/>
          <w:sz w:val="24"/>
          <w:szCs w:val="24"/>
        </w:rPr>
      </w:pPr>
      <w:r w:rsidRPr="00C100F1">
        <w:rPr>
          <w:rStyle w:val="punct1"/>
          <w:rFonts w:ascii="Times New Roman" w:hAnsi="Times New Roman" w:cs="Times New Roman"/>
          <w:color w:val="auto"/>
          <w:sz w:val="24"/>
          <w:szCs w:val="24"/>
        </w:rPr>
        <w:t>GUVERNUL ROMÂNIEI</w:t>
      </w:r>
    </w:p>
    <w:p w14:paraId="4BB74DB9" w14:textId="77777777" w:rsidR="00A9773C" w:rsidRPr="00C100F1" w:rsidRDefault="00A9773C" w:rsidP="00FC243A">
      <w:pPr>
        <w:spacing w:after="0" w:line="240" w:lineRule="auto"/>
        <w:jc w:val="both"/>
        <w:rPr>
          <w:rStyle w:val="punct1"/>
          <w:rFonts w:ascii="Times New Roman" w:hAnsi="Times New Roman" w:cs="Times New Roman"/>
          <w:color w:val="auto"/>
          <w:sz w:val="24"/>
          <w:szCs w:val="24"/>
        </w:rPr>
      </w:pPr>
    </w:p>
    <w:p w14:paraId="522D8959" w14:textId="77777777" w:rsidR="00A9773C" w:rsidRPr="00C100F1" w:rsidRDefault="00111281" w:rsidP="00FC243A">
      <w:pPr>
        <w:spacing w:after="0" w:line="240" w:lineRule="auto"/>
        <w:jc w:val="center"/>
        <w:rPr>
          <w:rStyle w:val="punct1"/>
          <w:rFonts w:ascii="Times New Roman" w:hAnsi="Times New Roman" w:cs="Times New Roman"/>
          <w:color w:val="auto"/>
          <w:sz w:val="24"/>
          <w:szCs w:val="24"/>
        </w:rPr>
      </w:pPr>
      <w:r w:rsidRPr="00C100F1">
        <w:rPr>
          <w:b/>
          <w:noProof/>
          <w:sz w:val="24"/>
          <w:szCs w:val="24"/>
          <w:lang w:val="en-US"/>
        </w:rPr>
        <w:drawing>
          <wp:inline distT="0" distB="0" distL="0" distR="0" wp14:anchorId="68961F7F" wp14:editId="624328A5">
            <wp:extent cx="70485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FEB0" w14:textId="77777777" w:rsidR="000E6199" w:rsidRPr="00C100F1" w:rsidRDefault="000E6199" w:rsidP="00FC243A">
      <w:pPr>
        <w:spacing w:after="0" w:line="240" w:lineRule="auto"/>
        <w:jc w:val="both"/>
        <w:rPr>
          <w:rStyle w:val="punct1"/>
          <w:rFonts w:ascii="Times New Roman" w:hAnsi="Times New Roman" w:cs="Times New Roman"/>
          <w:color w:val="auto"/>
          <w:sz w:val="24"/>
          <w:szCs w:val="24"/>
        </w:rPr>
      </w:pPr>
    </w:p>
    <w:p w14:paraId="33097A3C" w14:textId="77777777" w:rsidR="00772E31" w:rsidRPr="00C100F1" w:rsidRDefault="00A9773C" w:rsidP="00FC243A">
      <w:pPr>
        <w:spacing w:after="0" w:line="240" w:lineRule="auto"/>
        <w:jc w:val="center"/>
        <w:rPr>
          <w:rStyle w:val="punct1"/>
          <w:rFonts w:ascii="Times New Roman" w:hAnsi="Times New Roman" w:cs="Times New Roman"/>
          <w:color w:val="auto"/>
          <w:sz w:val="24"/>
          <w:szCs w:val="24"/>
        </w:rPr>
      </w:pPr>
      <w:r w:rsidRPr="00C100F1">
        <w:rPr>
          <w:rStyle w:val="punct1"/>
          <w:rFonts w:ascii="Times New Roman" w:hAnsi="Times New Roman" w:cs="Times New Roman"/>
          <w:color w:val="auto"/>
          <w:sz w:val="24"/>
          <w:szCs w:val="24"/>
        </w:rPr>
        <w:t>ORDONANŢĂ DE URGENŢĂ</w:t>
      </w:r>
    </w:p>
    <w:p w14:paraId="0DA3108A" w14:textId="112DF0E8" w:rsidR="00A9773C" w:rsidRPr="00C100F1" w:rsidRDefault="00BA687B" w:rsidP="00FC2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F1">
        <w:rPr>
          <w:rFonts w:ascii="Times New Roman" w:hAnsi="Times New Roman" w:cs="Times New Roman"/>
          <w:b/>
          <w:sz w:val="24"/>
          <w:szCs w:val="24"/>
        </w:rPr>
        <w:t>pentru</w:t>
      </w:r>
      <w:r w:rsidR="00A9773C" w:rsidRPr="00C100F1">
        <w:rPr>
          <w:rFonts w:ascii="Times New Roman" w:hAnsi="Times New Roman" w:cs="Times New Roman"/>
          <w:b/>
          <w:sz w:val="24"/>
          <w:szCs w:val="24"/>
        </w:rPr>
        <w:t xml:space="preserve"> completarea</w:t>
      </w:r>
      <w:r w:rsidR="000E6199" w:rsidRPr="00C10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F57" w:rsidRPr="00C100F1">
        <w:rPr>
          <w:rFonts w:ascii="Times New Roman" w:hAnsi="Times New Roman" w:cs="Times New Roman"/>
          <w:b/>
          <w:sz w:val="24"/>
          <w:szCs w:val="24"/>
        </w:rPr>
        <w:t>articolului XIII din Ordonanț</w:t>
      </w:r>
      <w:r w:rsidR="00B25D45" w:rsidRPr="00C100F1">
        <w:rPr>
          <w:rFonts w:ascii="Times New Roman" w:hAnsi="Times New Roman" w:cs="Times New Roman"/>
          <w:b/>
          <w:sz w:val="24"/>
          <w:szCs w:val="24"/>
        </w:rPr>
        <w:t>a</w:t>
      </w:r>
      <w:r w:rsidR="00482F57" w:rsidRPr="00C100F1">
        <w:rPr>
          <w:rFonts w:ascii="Times New Roman" w:hAnsi="Times New Roman" w:cs="Times New Roman"/>
          <w:b/>
          <w:sz w:val="24"/>
          <w:szCs w:val="24"/>
        </w:rPr>
        <w:t xml:space="preserve"> de urgență a Guvernului nr</w:t>
      </w:r>
      <w:r w:rsidR="008612E9" w:rsidRPr="00C100F1">
        <w:rPr>
          <w:rFonts w:ascii="Times New Roman" w:hAnsi="Times New Roman" w:cs="Times New Roman"/>
          <w:b/>
          <w:sz w:val="24"/>
          <w:szCs w:val="24"/>
        </w:rPr>
        <w:t xml:space="preserve">. 31/2024 privind reglementarea unor măsuri fiscal-bugetare </w:t>
      </w:r>
      <w:proofErr w:type="spellStart"/>
      <w:r w:rsidR="008612E9" w:rsidRPr="00C100F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8612E9" w:rsidRPr="00C100F1">
        <w:rPr>
          <w:rFonts w:ascii="Times New Roman" w:hAnsi="Times New Roman" w:cs="Times New Roman"/>
          <w:b/>
          <w:sz w:val="24"/>
          <w:szCs w:val="24"/>
        </w:rPr>
        <w:t xml:space="preserve"> pentru modificarea </w:t>
      </w:r>
      <w:proofErr w:type="spellStart"/>
      <w:r w:rsidR="008612E9" w:rsidRPr="00C100F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8612E9" w:rsidRPr="00C100F1">
        <w:rPr>
          <w:rFonts w:ascii="Times New Roman" w:hAnsi="Times New Roman" w:cs="Times New Roman"/>
          <w:b/>
          <w:sz w:val="24"/>
          <w:szCs w:val="24"/>
        </w:rPr>
        <w:t xml:space="preserve"> completarea unor acte normative</w:t>
      </w:r>
    </w:p>
    <w:p w14:paraId="43BE2F36" w14:textId="77777777" w:rsidR="005054DC" w:rsidRPr="00C100F1" w:rsidRDefault="005054DC" w:rsidP="00FC24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6037B" w14:textId="77777777" w:rsidR="00230243" w:rsidRPr="00C100F1" w:rsidRDefault="007600CB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00F1">
        <w:rPr>
          <w:color w:val="444444"/>
        </w:rPr>
        <w:tab/>
      </w:r>
      <w:r w:rsidR="00ED36E4" w:rsidRPr="00C100F1">
        <w:rPr>
          <w:bCs/>
        </w:rPr>
        <w:t>Având în vedere necesitatea evitării apariției unor blocaje în implementarea</w:t>
      </w:r>
      <w:r w:rsidR="008831D1" w:rsidRPr="00C100F1">
        <w:rPr>
          <w:bCs/>
        </w:rPr>
        <w:t xml:space="preserve"> obiectivelor de investiții de interes național</w:t>
      </w:r>
      <w:r w:rsidR="006D2257" w:rsidRPr="00C100F1">
        <w:rPr>
          <w:bCs/>
        </w:rPr>
        <w:t xml:space="preserve"> finanțate din </w:t>
      </w:r>
      <w:r w:rsidR="00613EEA" w:rsidRPr="00C100F1">
        <w:rPr>
          <w:bCs/>
        </w:rPr>
        <w:t xml:space="preserve">Programul Național de Redresare și Reziliență, Programul Transport și/sau Mecanismul de Conectare a Europei, </w:t>
      </w:r>
      <w:r w:rsidR="00762CB2" w:rsidRPr="00C100F1">
        <w:rPr>
          <w:bCs/>
        </w:rPr>
        <w:t>generate de fenomenul de migrație a personalului din cadrul operatorilor economici cu capital integral de stat</w:t>
      </w:r>
      <w:r w:rsidR="001608B4" w:rsidRPr="00C100F1">
        <w:rPr>
          <w:bCs/>
        </w:rPr>
        <w:t>, blocaje care pot conduce până la imposibilitatea finalizării unor astfel de investiții</w:t>
      </w:r>
      <w:r w:rsidR="00230243" w:rsidRPr="00C100F1">
        <w:rPr>
          <w:bCs/>
        </w:rPr>
        <w:t>,</w:t>
      </w:r>
    </w:p>
    <w:p w14:paraId="37606FDC" w14:textId="77777777" w:rsidR="00AE7E61" w:rsidRPr="00C100F1" w:rsidRDefault="00AE7E61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9B00D3D" w14:textId="5774FAB3" w:rsidR="00605620" w:rsidRPr="00C100F1" w:rsidRDefault="00605620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00F1">
        <w:rPr>
          <w:bCs/>
        </w:rPr>
        <w:tab/>
        <w:t xml:space="preserve">În vederea asigurării </w:t>
      </w:r>
      <w:proofErr w:type="spellStart"/>
      <w:r w:rsidRPr="00C100F1">
        <w:rPr>
          <w:bCs/>
        </w:rPr>
        <w:t>condiţiilor</w:t>
      </w:r>
      <w:proofErr w:type="spellEnd"/>
      <w:r w:rsidRPr="00C100F1">
        <w:rPr>
          <w:bCs/>
        </w:rPr>
        <w:t xml:space="preserve"> pentru implementarea programelor </w:t>
      </w:r>
      <w:proofErr w:type="spellStart"/>
      <w:r w:rsidRPr="00C100F1">
        <w:rPr>
          <w:bCs/>
        </w:rPr>
        <w:t>şi</w:t>
      </w:r>
      <w:proofErr w:type="spellEnd"/>
      <w:r w:rsidRPr="00C100F1">
        <w:rPr>
          <w:bCs/>
        </w:rPr>
        <w:t xml:space="preserve"> pentru atingerea </w:t>
      </w:r>
      <w:proofErr w:type="spellStart"/>
      <w:r w:rsidRPr="00C100F1">
        <w:rPr>
          <w:bCs/>
        </w:rPr>
        <w:t>ţintelor</w:t>
      </w:r>
      <w:proofErr w:type="spellEnd"/>
      <w:r w:rsidRPr="00C100F1">
        <w:rPr>
          <w:bCs/>
        </w:rPr>
        <w:t xml:space="preserve"> de </w:t>
      </w:r>
      <w:proofErr w:type="spellStart"/>
      <w:r w:rsidRPr="00C100F1">
        <w:rPr>
          <w:bCs/>
        </w:rPr>
        <w:t>absorbţie</w:t>
      </w:r>
      <w:proofErr w:type="spellEnd"/>
      <w:r w:rsidRPr="00C100F1">
        <w:rPr>
          <w:bCs/>
        </w:rPr>
        <w:t xml:space="preserve"> în corelare cu minimizarea riscului de dezangajare automată de fonduri, este necesar un flux financiar corespunzător</w:t>
      </w:r>
      <w:r w:rsidR="00D91A1C" w:rsidRPr="00C100F1">
        <w:rPr>
          <w:bCs/>
        </w:rPr>
        <w:t>,</w:t>
      </w:r>
      <w:r w:rsidRPr="00C100F1">
        <w:rPr>
          <w:bCs/>
        </w:rPr>
        <w:t xml:space="preserve"> aferent programelor </w:t>
      </w:r>
      <w:proofErr w:type="spellStart"/>
      <w:r w:rsidRPr="00C100F1">
        <w:rPr>
          <w:bCs/>
        </w:rPr>
        <w:t>finanţate</w:t>
      </w:r>
      <w:proofErr w:type="spellEnd"/>
      <w:r w:rsidRPr="00C100F1">
        <w:rPr>
          <w:bCs/>
        </w:rPr>
        <w:t xml:space="preserve"> prin politica de coeziune,</w:t>
      </w:r>
    </w:p>
    <w:p w14:paraId="41F8871F" w14:textId="77777777" w:rsidR="00AE7E61" w:rsidRPr="00C100F1" w:rsidRDefault="00AE7E61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76647F4F" w14:textId="5BBAE50D" w:rsidR="00D85480" w:rsidRPr="00C100F1" w:rsidRDefault="00D85480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00F1">
        <w:rPr>
          <w:bCs/>
        </w:rPr>
        <w:tab/>
        <w:t xml:space="preserve">Luând în considerare faptul că prin </w:t>
      </w:r>
      <w:r w:rsidR="00F63A3F" w:rsidRPr="00C100F1">
        <w:rPr>
          <w:bCs/>
        </w:rPr>
        <w:t>Programul Național de Redresare și Reziliență</w:t>
      </w:r>
      <w:r w:rsidRPr="00C100F1">
        <w:rPr>
          <w:bCs/>
        </w:rPr>
        <w:t xml:space="preserve"> s-a stabilit drept termen de finalizare a</w:t>
      </w:r>
      <w:r w:rsidR="00F63A3F" w:rsidRPr="00C100F1">
        <w:rPr>
          <w:bCs/>
        </w:rPr>
        <w:t xml:space="preserve">l proiectelor </w:t>
      </w:r>
      <w:r w:rsidRPr="00C100F1">
        <w:rPr>
          <w:bCs/>
        </w:rPr>
        <w:t xml:space="preserve">anul 2026, </w:t>
      </w:r>
      <w:r w:rsidR="00F63A3F" w:rsidRPr="00C100F1">
        <w:rPr>
          <w:bCs/>
        </w:rPr>
        <w:t>neîncadrarea</w:t>
      </w:r>
      <w:r w:rsidRPr="00C100F1">
        <w:rPr>
          <w:bCs/>
        </w:rPr>
        <w:t xml:space="preserve"> în acest termen atrăgând blocarea </w:t>
      </w:r>
      <w:r w:rsidR="00F63A3F" w:rsidRPr="00C100F1">
        <w:rPr>
          <w:bCs/>
        </w:rPr>
        <w:t>finanțării</w:t>
      </w:r>
      <w:r w:rsidRPr="00C100F1">
        <w:rPr>
          <w:bCs/>
        </w:rPr>
        <w:t xml:space="preserve"> pentru </w:t>
      </w:r>
      <w:r w:rsidR="00D7149A" w:rsidRPr="00C100F1">
        <w:rPr>
          <w:bCs/>
        </w:rPr>
        <w:t xml:space="preserve">aceste </w:t>
      </w:r>
      <w:r w:rsidRPr="00C100F1">
        <w:rPr>
          <w:bCs/>
        </w:rPr>
        <w:t>proiecte</w:t>
      </w:r>
      <w:r w:rsidR="00AE7E61" w:rsidRPr="00C100F1">
        <w:rPr>
          <w:bCs/>
        </w:rPr>
        <w:t>,</w:t>
      </w:r>
    </w:p>
    <w:p w14:paraId="0874EBBE" w14:textId="77777777" w:rsidR="00AE7E61" w:rsidRPr="00C100F1" w:rsidRDefault="00AE7E61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8849D30" w14:textId="77777777" w:rsidR="00D7149A" w:rsidRPr="00C100F1" w:rsidRDefault="00D7149A" w:rsidP="00FC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0F1">
        <w:rPr>
          <w:rFonts w:ascii="Times New Roman" w:hAnsi="Times New Roman" w:cs="Times New Roman"/>
          <w:sz w:val="24"/>
          <w:szCs w:val="24"/>
        </w:rPr>
        <w:t>Ținând cont de contribuția majoră pe care realizarea acestor obiective majore de investiții de interes național o au la reziliența unei economii, fiind nu numai un pilon de sprijin pentru alte sectoare, ci și o bază solidă pentru o redresare accelerată în cazul unor crize prelungite cu impact negativ semnificativ asupra societății în ansamblul ei</w:t>
      </w:r>
      <w:r w:rsidR="00AE7E61" w:rsidRPr="00C100F1">
        <w:rPr>
          <w:rFonts w:ascii="Times New Roman" w:hAnsi="Times New Roman" w:cs="Times New Roman"/>
          <w:sz w:val="24"/>
          <w:szCs w:val="24"/>
        </w:rPr>
        <w:t>,</w:t>
      </w:r>
    </w:p>
    <w:p w14:paraId="628EE0A6" w14:textId="77777777" w:rsidR="00AE7E61" w:rsidRPr="00C100F1" w:rsidRDefault="00AE7E61" w:rsidP="00FC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4D3293" w14:textId="77777777" w:rsidR="009537F5" w:rsidRPr="00C100F1" w:rsidRDefault="00230243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00F1">
        <w:rPr>
          <w:bCs/>
        </w:rPr>
        <w:tab/>
        <w:t>În scopul asigurării cadrului legal necesar încurajării menținerii</w:t>
      </w:r>
      <w:r w:rsidR="00031666" w:rsidRPr="00C100F1">
        <w:rPr>
          <w:bCs/>
        </w:rPr>
        <w:t xml:space="preserve"> </w:t>
      </w:r>
      <w:r w:rsidR="009537F5" w:rsidRPr="00C100F1">
        <w:rPr>
          <w:bCs/>
        </w:rPr>
        <w:t xml:space="preserve">gradului de ocupare a forței de muncă în cadrul operatorilor economici </w:t>
      </w:r>
      <w:r w:rsidR="00FA10E5" w:rsidRPr="00C100F1">
        <w:t xml:space="preserve">cu capital integral de stat </w:t>
      </w:r>
      <w:r w:rsidR="009537F5" w:rsidRPr="00C100F1">
        <w:rPr>
          <w:bCs/>
        </w:rPr>
        <w:t xml:space="preserve">care implementează obiective de investiții de interes național care </w:t>
      </w:r>
      <w:r w:rsidR="0073402C" w:rsidRPr="00C100F1">
        <w:rPr>
          <w:bCs/>
        </w:rPr>
        <w:t>au înregistrat profit în anul bugetar 2023 și care nu au prognozat pierderi pentru anul în curs,</w:t>
      </w:r>
    </w:p>
    <w:p w14:paraId="1299E4F5" w14:textId="77777777" w:rsidR="00AE7E61" w:rsidRPr="00C100F1" w:rsidRDefault="00AE7E61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34F13D48" w14:textId="33049D21" w:rsidR="007D7067" w:rsidRPr="00C100F1" w:rsidRDefault="0028073C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00F1">
        <w:rPr>
          <w:color w:val="444444"/>
        </w:rPr>
        <w:tab/>
      </w:r>
      <w:r w:rsidRPr="00C100F1">
        <w:t>În vederea e</w:t>
      </w:r>
      <w:r w:rsidR="003265D4" w:rsidRPr="00C100F1">
        <w:t xml:space="preserve">liminării factorilor care contribuie la </w:t>
      </w:r>
      <w:r w:rsidR="002E1D1E" w:rsidRPr="00C100F1">
        <w:t>creșterea fenomenului de migrare a personalului de specialitate din cadrul operatorilor economici cu capital integral de stat care</w:t>
      </w:r>
      <w:r w:rsidR="009878AC" w:rsidRPr="00C100F1">
        <w:t xml:space="preserve"> gestionează obiective </w:t>
      </w:r>
      <w:r w:rsidR="007468B7" w:rsidRPr="00C100F1">
        <w:rPr>
          <w:bCs/>
        </w:rPr>
        <w:t xml:space="preserve">de investiții </w:t>
      </w:r>
      <w:r w:rsidR="009878AC" w:rsidRPr="00C100F1">
        <w:t xml:space="preserve">de interes național finanțate din </w:t>
      </w:r>
      <w:r w:rsidR="002E1D1E" w:rsidRPr="00C100F1">
        <w:t xml:space="preserve"> </w:t>
      </w:r>
      <w:r w:rsidR="009878AC" w:rsidRPr="00C100F1">
        <w:rPr>
          <w:bCs/>
        </w:rPr>
        <w:t>Programul Național de Redresare și Reziliență, Programul Transport și/sau Mecanismul de Conectare a Europei</w:t>
      </w:r>
      <w:r w:rsidR="00281737" w:rsidRPr="00C100F1">
        <w:rPr>
          <w:bCs/>
        </w:rPr>
        <w:t xml:space="preserve"> și pentru a nu conduce la posibile blocaje în activitatea acestor operatori economici ca urmare a aplicării măsurilor de limitare a unor categorii de cheltuieli, </w:t>
      </w:r>
      <w:proofErr w:type="spellStart"/>
      <w:r w:rsidR="00281737" w:rsidRPr="00C100F1">
        <w:rPr>
          <w:bCs/>
        </w:rPr>
        <w:t>aşa</w:t>
      </w:r>
      <w:proofErr w:type="spellEnd"/>
      <w:r w:rsidR="00281737" w:rsidRPr="00C100F1">
        <w:rPr>
          <w:bCs/>
        </w:rPr>
        <w:t xml:space="preserve"> cum sunt reglementate de Legea </w:t>
      </w:r>
      <w:hyperlink r:id="rId9" w:tgtFrame="_blank" w:history="1">
        <w:r w:rsidR="00281737" w:rsidRPr="00C100F1">
          <w:t>nr. 296/2023</w:t>
        </w:r>
      </w:hyperlink>
      <w:r w:rsidR="00281737" w:rsidRPr="00C100F1">
        <w:rPr>
          <w:bCs/>
        </w:rPr>
        <w:t xml:space="preserve"> privind unele măsuri fiscal-bugetare pentru asigurarea </w:t>
      </w:r>
      <w:proofErr w:type="spellStart"/>
      <w:r w:rsidR="00281737" w:rsidRPr="00C100F1">
        <w:rPr>
          <w:bCs/>
        </w:rPr>
        <w:t>sustenabilităţii</w:t>
      </w:r>
      <w:proofErr w:type="spellEnd"/>
      <w:r w:rsidR="00281737" w:rsidRPr="00C100F1">
        <w:rPr>
          <w:bCs/>
        </w:rPr>
        <w:t xml:space="preserve"> financiare a României pe termen lung, cu modificările </w:t>
      </w:r>
      <w:proofErr w:type="spellStart"/>
      <w:r w:rsidR="00281737" w:rsidRPr="00C100F1">
        <w:rPr>
          <w:bCs/>
        </w:rPr>
        <w:t>şi</w:t>
      </w:r>
      <w:proofErr w:type="spellEnd"/>
      <w:r w:rsidR="00281737" w:rsidRPr="00C100F1">
        <w:rPr>
          <w:bCs/>
        </w:rPr>
        <w:t xml:space="preserve"> completările ulterioare, cu impact în </w:t>
      </w:r>
      <w:proofErr w:type="spellStart"/>
      <w:r w:rsidR="00281737" w:rsidRPr="00C100F1">
        <w:rPr>
          <w:bCs/>
        </w:rPr>
        <w:t>desfăşurarea</w:t>
      </w:r>
      <w:proofErr w:type="spellEnd"/>
      <w:r w:rsidR="00281737" w:rsidRPr="00C100F1">
        <w:rPr>
          <w:bCs/>
        </w:rPr>
        <w:t xml:space="preserve"> în bune </w:t>
      </w:r>
      <w:proofErr w:type="spellStart"/>
      <w:r w:rsidR="00281737" w:rsidRPr="00C100F1">
        <w:rPr>
          <w:bCs/>
        </w:rPr>
        <w:t>condiţii</w:t>
      </w:r>
      <w:proofErr w:type="spellEnd"/>
      <w:r w:rsidR="00281737" w:rsidRPr="00C100F1">
        <w:rPr>
          <w:bCs/>
        </w:rPr>
        <w:t xml:space="preserve"> a </w:t>
      </w:r>
      <w:proofErr w:type="spellStart"/>
      <w:r w:rsidR="00281737" w:rsidRPr="00C100F1">
        <w:rPr>
          <w:bCs/>
        </w:rPr>
        <w:t>activităţii</w:t>
      </w:r>
      <w:proofErr w:type="spellEnd"/>
      <w:r w:rsidR="00281737" w:rsidRPr="00C100F1">
        <w:rPr>
          <w:bCs/>
        </w:rPr>
        <w:t xml:space="preserve"> </w:t>
      </w:r>
      <w:proofErr w:type="spellStart"/>
      <w:r w:rsidR="00281737" w:rsidRPr="00C100F1">
        <w:rPr>
          <w:bCs/>
        </w:rPr>
        <w:t>operaţionale</w:t>
      </w:r>
      <w:proofErr w:type="spellEnd"/>
      <w:r w:rsidR="00281737" w:rsidRPr="00C100F1">
        <w:rPr>
          <w:bCs/>
        </w:rPr>
        <w:t xml:space="preserve"> a acestora, se impune luarea unor măsuri pentru </w:t>
      </w:r>
      <w:r w:rsidR="003610A3" w:rsidRPr="00C100F1">
        <w:rPr>
          <w:bCs/>
        </w:rPr>
        <w:t>asigurarea</w:t>
      </w:r>
      <w:r w:rsidR="00281737" w:rsidRPr="00C100F1">
        <w:rPr>
          <w:bCs/>
        </w:rPr>
        <w:t xml:space="preserve"> unor drepturi de natură salarială pentru unele categorii de personal,</w:t>
      </w:r>
    </w:p>
    <w:p w14:paraId="25C8C86D" w14:textId="77777777" w:rsidR="00AE7E61" w:rsidRPr="00C100F1" w:rsidRDefault="00AE7E61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22BDCC33" w14:textId="795CC09C" w:rsidR="00FC243A" w:rsidRPr="00C100F1" w:rsidRDefault="007D7067" w:rsidP="00FC2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Ținând cont de faptul că pentru atingerea obiectivelor asumate prin </w:t>
      </w:r>
      <w:r w:rsidR="00FC243A" w:rsidRPr="00C100F1">
        <w:rPr>
          <w:rFonts w:ascii="Times New Roman" w:hAnsi="Times New Roman" w:cs="Times New Roman"/>
          <w:bCs/>
          <w:sz w:val="24"/>
          <w:szCs w:val="24"/>
        </w:rPr>
        <w:t>Programul Național de Redresare și Reziliență, Programul Transport și/sau Mecanismul de Conectare a Europei</w:t>
      </w:r>
      <w:r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 este necesară aprobarea unor măsuri legislative care să conducă la </w:t>
      </w:r>
      <w:r w:rsidR="00BD573C" w:rsidRPr="00C100F1">
        <w:rPr>
          <w:rFonts w:ascii="Times New Roman" w:eastAsia="Times New Roman" w:hAnsi="Times New Roman" w:cs="Times New Roman"/>
          <w:iCs/>
          <w:sz w:val="24"/>
          <w:szCs w:val="24"/>
        </w:rPr>
        <w:t>asigurare</w:t>
      </w:r>
      <w:r w:rsidR="00064AAB" w:rsidRPr="00C100F1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BD573C"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 unei stabilități a personalului din cadrul operatorilor economici </w:t>
      </w:r>
      <w:r w:rsidR="00B467BA"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cu capital integral de stat </w:t>
      </w:r>
      <w:r w:rsidR="00BD573C"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care </w:t>
      </w:r>
      <w:r w:rsidRPr="00C100F1">
        <w:rPr>
          <w:rFonts w:ascii="Times New Roman" w:eastAsia="Times New Roman" w:hAnsi="Times New Roman" w:cs="Times New Roman"/>
          <w:iCs/>
          <w:sz w:val="24"/>
          <w:szCs w:val="24"/>
        </w:rPr>
        <w:t>implement</w:t>
      </w:r>
      <w:r w:rsidR="00BD573C" w:rsidRPr="00C100F1">
        <w:rPr>
          <w:rFonts w:ascii="Times New Roman" w:eastAsia="Times New Roman" w:hAnsi="Times New Roman" w:cs="Times New Roman"/>
          <w:iCs/>
          <w:sz w:val="24"/>
          <w:szCs w:val="24"/>
        </w:rPr>
        <w:t>ează obiectivele de</w:t>
      </w:r>
      <w:r w:rsidR="00FC243A"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D573C" w:rsidRPr="00C100F1">
        <w:rPr>
          <w:rFonts w:ascii="Times New Roman" w:eastAsia="Times New Roman" w:hAnsi="Times New Roman" w:cs="Times New Roman"/>
          <w:iCs/>
          <w:sz w:val="24"/>
          <w:szCs w:val="24"/>
        </w:rPr>
        <w:t>investiții</w:t>
      </w:r>
      <w:r w:rsidR="00FC243A"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 de interes național,</w:t>
      </w:r>
      <w:r w:rsidR="00BD573C"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100F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64F88C2" w14:textId="77777777" w:rsidR="00AE7E61" w:rsidRPr="00C100F1" w:rsidRDefault="00AE7E61" w:rsidP="00FC2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43E5837" w14:textId="77777777" w:rsidR="009537F5" w:rsidRPr="00C100F1" w:rsidRDefault="00605620" w:rsidP="00FC243A">
      <w:pPr>
        <w:pStyle w:val="al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100F1">
        <w:rPr>
          <w:bCs/>
        </w:rPr>
        <w:lastRenderedPageBreak/>
        <w:tab/>
        <w:t xml:space="preserve">Având în vedere </w:t>
      </w:r>
      <w:r w:rsidR="00AE7E61" w:rsidRPr="00C100F1">
        <w:rPr>
          <w:bCs/>
        </w:rPr>
        <w:t xml:space="preserve">faptul că </w:t>
      </w:r>
      <w:r w:rsidR="003338C3" w:rsidRPr="00C100F1">
        <w:rPr>
          <w:bCs/>
        </w:rPr>
        <w:t xml:space="preserve">fenomenul de </w:t>
      </w:r>
      <w:r w:rsidR="00811D0A" w:rsidRPr="00C100F1">
        <w:rPr>
          <w:bCs/>
        </w:rPr>
        <w:t>fluctuați</w:t>
      </w:r>
      <w:r w:rsidR="00064AAB" w:rsidRPr="00C100F1">
        <w:rPr>
          <w:bCs/>
        </w:rPr>
        <w:t xml:space="preserve">e </w:t>
      </w:r>
      <w:r w:rsidR="00811D0A" w:rsidRPr="00C100F1">
        <w:rPr>
          <w:bCs/>
        </w:rPr>
        <w:t xml:space="preserve">a personalului de specialitate din cadrul operatorilor economici </w:t>
      </w:r>
      <w:r w:rsidR="00B467BA" w:rsidRPr="00C100F1">
        <w:t xml:space="preserve">cu capital integral de stat </w:t>
      </w:r>
      <w:r w:rsidR="00811D0A" w:rsidRPr="00C100F1">
        <w:rPr>
          <w:bCs/>
        </w:rPr>
        <w:t xml:space="preserve">care gestionează obiective </w:t>
      </w:r>
      <w:r w:rsidR="007468B7" w:rsidRPr="00C100F1">
        <w:rPr>
          <w:bCs/>
        </w:rPr>
        <w:t xml:space="preserve">de investiții </w:t>
      </w:r>
      <w:r w:rsidR="00811D0A" w:rsidRPr="00C100F1">
        <w:rPr>
          <w:bCs/>
        </w:rPr>
        <w:t>de interes național</w:t>
      </w:r>
      <w:r w:rsidR="003631C4" w:rsidRPr="00C100F1">
        <w:rPr>
          <w:bCs/>
        </w:rPr>
        <w:t xml:space="preserve">, generată de procesul de migrație către alți operatori economici care oferă </w:t>
      </w:r>
      <w:r w:rsidR="003338C3" w:rsidRPr="00C100F1">
        <w:rPr>
          <w:bCs/>
        </w:rPr>
        <w:t xml:space="preserve">pachete salariale mai atractive, </w:t>
      </w:r>
      <w:r w:rsidR="00D151ED" w:rsidRPr="00C100F1">
        <w:rPr>
          <w:bCs/>
        </w:rPr>
        <w:t>poate conduce la apariția unei lipse de personal de specialitate care să implementeze aceste obi</w:t>
      </w:r>
      <w:r w:rsidR="003610A3" w:rsidRPr="00C100F1">
        <w:rPr>
          <w:bCs/>
        </w:rPr>
        <w:t>ective de investiții finanțate din fonduri europene,</w:t>
      </w:r>
      <w:r w:rsidR="00811D0A" w:rsidRPr="00C100F1">
        <w:rPr>
          <w:bCs/>
        </w:rPr>
        <w:t xml:space="preserve"> </w:t>
      </w:r>
    </w:p>
    <w:p w14:paraId="36CAF260" w14:textId="77777777" w:rsidR="009565DD" w:rsidRPr="00C100F1" w:rsidRDefault="009878AC" w:rsidP="003610A3">
      <w:pPr>
        <w:pStyle w:val="al"/>
        <w:shd w:val="clear" w:color="auto" w:fill="FFFFFF"/>
        <w:spacing w:before="0" w:beforeAutospacing="0" w:after="0" w:afterAutospacing="0"/>
        <w:jc w:val="both"/>
      </w:pPr>
      <w:r w:rsidRPr="00C100F1">
        <w:rPr>
          <w:color w:val="444444"/>
        </w:rPr>
        <w:tab/>
      </w:r>
    </w:p>
    <w:p w14:paraId="22C10FCA" w14:textId="0D70F9BB" w:rsidR="009565DD" w:rsidRPr="00C100F1" w:rsidRDefault="009565DD" w:rsidP="003610A3">
      <w:pPr>
        <w:pStyle w:val="al"/>
        <w:shd w:val="clear" w:color="auto" w:fill="FFFFFF"/>
        <w:spacing w:before="0" w:beforeAutospacing="0" w:after="0" w:afterAutospacing="0"/>
        <w:jc w:val="both"/>
      </w:pPr>
      <w:r w:rsidRPr="00C100F1">
        <w:tab/>
        <w:t xml:space="preserve">Ținând cont de faptul că prin </w:t>
      </w:r>
      <w:bookmarkStart w:id="0" w:name="_Hlk167206089"/>
      <w:r w:rsidRPr="00C100F1">
        <w:t>art. XIII alin. (7) din Ordonanța de urgență a Guvernului nr. 31/2024</w:t>
      </w:r>
      <w:bookmarkEnd w:id="0"/>
      <w:r w:rsidRPr="00C100F1">
        <w:t xml:space="preserve"> privind reglementarea unor măsuri fiscal-bugetare </w:t>
      </w:r>
      <w:proofErr w:type="spellStart"/>
      <w:r w:rsidRPr="00C100F1">
        <w:t>şi</w:t>
      </w:r>
      <w:proofErr w:type="spellEnd"/>
      <w:r w:rsidRPr="00C100F1">
        <w:t xml:space="preserve"> pentru modificarea </w:t>
      </w:r>
      <w:proofErr w:type="spellStart"/>
      <w:r w:rsidRPr="00C100F1">
        <w:t>şi</w:t>
      </w:r>
      <w:proofErr w:type="spellEnd"/>
      <w:r w:rsidRPr="00C100F1">
        <w:t xml:space="preserve"> completarea unor acte normative</w:t>
      </w:r>
      <w:r w:rsidR="00082C20" w:rsidRPr="00C100F1">
        <w:t xml:space="preserve"> s-a dispus ca sumele reprezentând </w:t>
      </w:r>
      <w:proofErr w:type="spellStart"/>
      <w:r w:rsidR="00082C20" w:rsidRPr="00C100F1">
        <w:t>creşteri</w:t>
      </w:r>
      <w:proofErr w:type="spellEnd"/>
      <w:r w:rsidR="00082C20" w:rsidRPr="00C100F1">
        <w:t xml:space="preserve"> ale cheltuielilor de natură salarială aferente indicelui mediu de </w:t>
      </w:r>
      <w:proofErr w:type="spellStart"/>
      <w:r w:rsidR="00082C20" w:rsidRPr="00C100F1">
        <w:t>creştere</w:t>
      </w:r>
      <w:proofErr w:type="spellEnd"/>
      <w:r w:rsidR="00082C20" w:rsidRPr="00C100F1">
        <w:t xml:space="preserve"> a </w:t>
      </w:r>
      <w:proofErr w:type="spellStart"/>
      <w:r w:rsidR="00082C20" w:rsidRPr="00C100F1">
        <w:t>preţurilor</w:t>
      </w:r>
      <w:proofErr w:type="spellEnd"/>
      <w:r w:rsidR="00082C20" w:rsidRPr="00C100F1">
        <w:t xml:space="preserve"> prognozat pentru anul 2024, prevăzute la art. 73 alin. (1) </w:t>
      </w:r>
      <w:hyperlink r:id="rId10" w:anchor="p-553785564" w:tgtFrame="_blank" w:history="1">
        <w:r w:rsidR="00082C20" w:rsidRPr="00C100F1">
          <w:rPr>
            <w:bCs/>
          </w:rPr>
          <w:t>lit. a)</w:t>
        </w:r>
      </w:hyperlink>
      <w:r w:rsidR="00082C20" w:rsidRPr="00C100F1">
        <w:t xml:space="preserve"> din Legea bugetului de stat pe anul 2024 nr. 421/2023, </w:t>
      </w:r>
      <w:r w:rsidR="006F1A79" w:rsidRPr="00C100F1">
        <w:t xml:space="preserve">să se acorde </w:t>
      </w:r>
      <w:r w:rsidR="00082C20" w:rsidRPr="00C100F1">
        <w:t xml:space="preserve">începând cu luna următoare aprobării bugetului de venituri </w:t>
      </w:r>
      <w:proofErr w:type="spellStart"/>
      <w:r w:rsidR="00082C20" w:rsidRPr="00C100F1">
        <w:t>şi</w:t>
      </w:r>
      <w:proofErr w:type="spellEnd"/>
      <w:r w:rsidR="00082C20" w:rsidRPr="00C100F1">
        <w:t xml:space="preserve"> cheltuieli sau bugetului de venituri </w:t>
      </w:r>
      <w:proofErr w:type="spellStart"/>
      <w:r w:rsidR="00082C20" w:rsidRPr="00C100F1">
        <w:t>şi</w:t>
      </w:r>
      <w:proofErr w:type="spellEnd"/>
      <w:r w:rsidR="00082C20" w:rsidRPr="00C100F1">
        <w:t xml:space="preserve"> cheltuieli rectificat sau ca urmare a aprobării memorandumului </w:t>
      </w:r>
      <w:proofErr w:type="spellStart"/>
      <w:r w:rsidR="00082C20" w:rsidRPr="00C100F1">
        <w:t>menţionat</w:t>
      </w:r>
      <w:proofErr w:type="spellEnd"/>
      <w:r w:rsidR="00082C20" w:rsidRPr="00C100F1">
        <w:t xml:space="preserve"> la </w:t>
      </w:r>
      <w:hyperlink r:id="rId11" w:anchor="p-564118442" w:tgtFrame="_blank" w:history="1">
        <w:r w:rsidR="00082C20" w:rsidRPr="00C100F1">
          <w:rPr>
            <w:bCs/>
          </w:rPr>
          <w:t>alin. (4)</w:t>
        </w:r>
      </w:hyperlink>
      <w:r w:rsidR="00082C20" w:rsidRPr="00C100F1">
        <w:t> </w:t>
      </w:r>
      <w:proofErr w:type="spellStart"/>
      <w:r w:rsidR="00082C20" w:rsidRPr="00C100F1">
        <w:t>şi</w:t>
      </w:r>
      <w:proofErr w:type="spellEnd"/>
      <w:r w:rsidR="00082C20" w:rsidRPr="00C100F1">
        <w:t xml:space="preserve"> </w:t>
      </w:r>
      <w:r w:rsidR="000E64AB" w:rsidRPr="00C100F1">
        <w:t xml:space="preserve">că </w:t>
      </w:r>
      <w:r w:rsidR="00082C20" w:rsidRPr="00C100F1">
        <w:t xml:space="preserve">nu pot </w:t>
      </w:r>
      <w:proofErr w:type="spellStart"/>
      <w:r w:rsidR="00082C20" w:rsidRPr="00C100F1">
        <w:t>depăşi</w:t>
      </w:r>
      <w:proofErr w:type="spellEnd"/>
      <w:r w:rsidR="00082C20" w:rsidRPr="00C100F1">
        <w:t xml:space="preserve"> lunar nivelul acestui indice pentru operatorii economici care primesc </w:t>
      </w:r>
      <w:proofErr w:type="spellStart"/>
      <w:r w:rsidR="00082C20" w:rsidRPr="00C100F1">
        <w:t>subvenţii</w:t>
      </w:r>
      <w:proofErr w:type="spellEnd"/>
      <w:r w:rsidR="00082C20" w:rsidRPr="00C100F1">
        <w:t xml:space="preserve">/transferuri de la bugetul de stat/local, după caz, pentru </w:t>
      </w:r>
      <w:proofErr w:type="spellStart"/>
      <w:r w:rsidR="00082C20" w:rsidRPr="00C100F1">
        <w:t>activităţi</w:t>
      </w:r>
      <w:proofErr w:type="spellEnd"/>
      <w:r w:rsidR="00082C20" w:rsidRPr="00C100F1">
        <w:t xml:space="preserve"> </w:t>
      </w:r>
      <w:proofErr w:type="spellStart"/>
      <w:r w:rsidR="00082C20" w:rsidRPr="00C100F1">
        <w:t>operaţionale</w:t>
      </w:r>
      <w:proofErr w:type="spellEnd"/>
      <w:r w:rsidR="00082C20" w:rsidRPr="00C100F1">
        <w:t>.</w:t>
      </w:r>
    </w:p>
    <w:p w14:paraId="638773B9" w14:textId="77777777" w:rsidR="00082C20" w:rsidRPr="00C100F1" w:rsidRDefault="00082C20" w:rsidP="003610A3">
      <w:pPr>
        <w:pStyle w:val="al"/>
        <w:shd w:val="clear" w:color="auto" w:fill="FFFFFF"/>
        <w:spacing w:before="0" w:beforeAutospacing="0" w:after="0" w:afterAutospacing="0"/>
        <w:jc w:val="both"/>
      </w:pPr>
    </w:p>
    <w:p w14:paraId="5E6F7B03" w14:textId="71AC5F02" w:rsidR="00AE07E5" w:rsidRPr="00C100F1" w:rsidRDefault="00647FB4" w:rsidP="00FC24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Luând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considerare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fapt</w:t>
      </w:r>
      <w:proofErr w:type="spellEnd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independent</w:t>
      </w:r>
      <w:r w:rsidRPr="00C100F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voința</w:t>
      </w:r>
      <w:proofErr w:type="spellEnd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situației</w:t>
      </w:r>
      <w:proofErr w:type="spellEnd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extraordinare</w:t>
      </w:r>
      <w:proofErr w:type="spellEnd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C15D0" w:rsidRPr="00C100F1">
        <w:rPr>
          <w:rFonts w:ascii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urgente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5DD" w:rsidRPr="00C100F1">
        <w:rPr>
          <w:rFonts w:ascii="Times New Roman" w:hAnsi="Times New Roman" w:cs="Times New Roman"/>
          <w:bCs/>
          <w:sz w:val="24"/>
          <w:szCs w:val="24"/>
        </w:rPr>
        <w:t>pentru asigurarea unor drepturi de natură salarială pentru personal</w:t>
      </w:r>
      <w:r w:rsidR="00082C20" w:rsidRPr="00C100F1">
        <w:rPr>
          <w:rFonts w:ascii="Times New Roman" w:hAnsi="Times New Roman" w:cs="Times New Roman"/>
          <w:bCs/>
          <w:sz w:val="24"/>
          <w:szCs w:val="24"/>
        </w:rPr>
        <w:t>ul din cadrul operatorilor economici cu capital integral de stat, care primesc subvenții/transferuri de la bugetul de stat pentru activitățile de exploatare privind întreținerea și repararea activelor din domeniul public primite în concesiune</w:t>
      </w:r>
      <w:r w:rsidR="00FA0514" w:rsidRPr="00C100F1">
        <w:rPr>
          <w:rFonts w:ascii="Times New Roman" w:hAnsi="Times New Roman" w:cs="Times New Roman"/>
          <w:bCs/>
          <w:sz w:val="24"/>
          <w:szCs w:val="24"/>
        </w:rPr>
        <w:t xml:space="preserve">, care au în implementare obiective de investiții de interes național, finanțate din Programul Național de Redresare și Reziliență, Programul Transport și/sau Mecanismul de Conectare a Europei, care </w:t>
      </w:r>
      <w:r w:rsidR="00CA5BF0" w:rsidRPr="00C100F1">
        <w:rPr>
          <w:rFonts w:ascii="Times New Roman" w:hAnsi="Times New Roman" w:cs="Times New Roman"/>
          <w:bCs/>
          <w:sz w:val="24"/>
          <w:szCs w:val="24"/>
        </w:rPr>
        <w:t xml:space="preserve">au înregistrat profit în anul 2023 și care nu au prognozat pierderi pentru anul 2024, </w:t>
      </w:r>
      <w:r w:rsidR="00C55252" w:rsidRPr="00C100F1">
        <w:rPr>
          <w:rFonts w:ascii="Times New Roman" w:hAnsi="Times New Roman" w:cs="Times New Roman"/>
          <w:bCs/>
          <w:sz w:val="24"/>
          <w:szCs w:val="24"/>
        </w:rPr>
        <w:t xml:space="preserve">astfel </w:t>
      </w:r>
      <w:r w:rsidR="00C21058" w:rsidRPr="00C100F1">
        <w:rPr>
          <w:rFonts w:ascii="Times New Roman" w:hAnsi="Times New Roman" w:cs="Times New Roman"/>
          <w:sz w:val="24"/>
          <w:szCs w:val="24"/>
          <w:lang w:val="en-US"/>
        </w:rPr>
        <w:t>î</w:t>
      </w:r>
      <w:proofErr w:type="spellStart"/>
      <w:r w:rsidR="00C55252" w:rsidRPr="00C100F1">
        <w:rPr>
          <w:rFonts w:ascii="Times New Roman" w:hAnsi="Times New Roman" w:cs="Times New Roman"/>
          <w:bCs/>
          <w:sz w:val="24"/>
          <w:szCs w:val="24"/>
        </w:rPr>
        <w:t>nc</w:t>
      </w:r>
      <w:r w:rsidR="00437C11" w:rsidRPr="00C100F1">
        <w:rPr>
          <w:rFonts w:ascii="Times New Roman" w:hAnsi="Times New Roman" w:cs="Times New Roman"/>
          <w:bCs/>
          <w:sz w:val="24"/>
          <w:szCs w:val="24"/>
        </w:rPr>
        <w:t>â</w:t>
      </w:r>
      <w:r w:rsidR="00C55252" w:rsidRPr="00C100F1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="00C55252" w:rsidRPr="00C100F1">
        <w:rPr>
          <w:rFonts w:ascii="Times New Roman" w:hAnsi="Times New Roman" w:cs="Times New Roman"/>
          <w:bCs/>
          <w:sz w:val="24"/>
          <w:szCs w:val="24"/>
        </w:rPr>
        <w:t xml:space="preserve"> ace</w:t>
      </w:r>
      <w:r w:rsidR="00437C11" w:rsidRPr="00C100F1">
        <w:rPr>
          <w:rFonts w:ascii="Times New Roman" w:hAnsi="Times New Roman" w:cs="Times New Roman"/>
          <w:bCs/>
          <w:sz w:val="24"/>
          <w:szCs w:val="24"/>
        </w:rPr>
        <w:t>ș</w:t>
      </w:r>
      <w:r w:rsidR="00C55252" w:rsidRPr="00C100F1">
        <w:rPr>
          <w:rFonts w:ascii="Times New Roman" w:hAnsi="Times New Roman" w:cs="Times New Roman"/>
          <w:bCs/>
          <w:sz w:val="24"/>
          <w:szCs w:val="24"/>
        </w:rPr>
        <w:t xml:space="preserve">ti operatori economici </w:t>
      </w:r>
      <w:r w:rsidR="00E22D30" w:rsidRPr="00C100F1">
        <w:rPr>
          <w:rFonts w:ascii="Times New Roman" w:hAnsi="Times New Roman" w:cs="Times New Roman"/>
          <w:bCs/>
          <w:sz w:val="24"/>
          <w:szCs w:val="24"/>
        </w:rPr>
        <w:t xml:space="preserve">să poată, prin excepție de la prevederile art. XIII alin. (7) din Ordonanța de urgență a Guvernului nr. 31/2024, </w:t>
      </w:r>
      <w:r w:rsidR="00AE07E5" w:rsidRPr="00C100F1">
        <w:rPr>
          <w:rFonts w:ascii="Times New Roman" w:hAnsi="Times New Roman" w:cs="Times New Roman"/>
          <w:bCs/>
          <w:sz w:val="24"/>
          <w:szCs w:val="24"/>
        </w:rPr>
        <w:t xml:space="preserve">să </w:t>
      </w:r>
      <w:r w:rsidR="007468B7" w:rsidRPr="00C100F1">
        <w:rPr>
          <w:rFonts w:ascii="Times New Roman" w:hAnsi="Times New Roman" w:cs="Times New Roman"/>
          <w:bCs/>
          <w:sz w:val="24"/>
          <w:szCs w:val="24"/>
        </w:rPr>
        <w:t>acorde</w:t>
      </w:r>
      <w:r w:rsidR="00AE07E5" w:rsidRPr="00C100F1">
        <w:rPr>
          <w:rFonts w:ascii="Times New Roman" w:hAnsi="Times New Roman" w:cs="Times New Roman"/>
          <w:bCs/>
          <w:sz w:val="24"/>
          <w:szCs w:val="24"/>
        </w:rPr>
        <w:t xml:space="preserve"> creșteri</w:t>
      </w:r>
      <w:r w:rsidR="00C21058" w:rsidRPr="00C100F1">
        <w:rPr>
          <w:rFonts w:ascii="Times New Roman" w:hAnsi="Times New Roman" w:cs="Times New Roman"/>
          <w:bCs/>
          <w:sz w:val="24"/>
          <w:szCs w:val="24"/>
        </w:rPr>
        <w:t>le</w:t>
      </w:r>
      <w:r w:rsidR="00AE07E5" w:rsidRPr="00C100F1">
        <w:rPr>
          <w:rFonts w:ascii="Times New Roman" w:hAnsi="Times New Roman" w:cs="Times New Roman"/>
          <w:bCs/>
          <w:sz w:val="24"/>
          <w:szCs w:val="24"/>
        </w:rPr>
        <w:t xml:space="preserve"> salariale </w:t>
      </w:r>
      <w:r w:rsidR="009416E8" w:rsidRPr="00C100F1">
        <w:rPr>
          <w:rFonts w:ascii="Times New Roman" w:hAnsi="Times New Roman" w:cs="Times New Roman"/>
          <w:bCs/>
          <w:sz w:val="24"/>
          <w:szCs w:val="24"/>
        </w:rPr>
        <w:t>prevăzute la art. 73 alin. (1) </w:t>
      </w:r>
      <w:hyperlink r:id="rId12" w:anchor="p-553785564" w:tgtFrame="_blank" w:history="1">
        <w:r w:rsidR="009416E8" w:rsidRPr="00C100F1">
          <w:rPr>
            <w:rFonts w:ascii="Times New Roman" w:hAnsi="Times New Roman" w:cs="Times New Roman"/>
            <w:sz w:val="24"/>
            <w:szCs w:val="24"/>
          </w:rPr>
          <w:t>lit. a)</w:t>
        </w:r>
      </w:hyperlink>
      <w:r w:rsidR="009416E8" w:rsidRPr="00C100F1">
        <w:rPr>
          <w:rFonts w:ascii="Times New Roman" w:hAnsi="Times New Roman" w:cs="Times New Roman"/>
          <w:bCs/>
          <w:sz w:val="24"/>
          <w:szCs w:val="24"/>
        </w:rPr>
        <w:t> din Legea bugetului de stat pe anul 2024 nr. 421/2023</w:t>
      </w:r>
      <w:r w:rsidR="00C21058" w:rsidRPr="00C100F1">
        <w:rPr>
          <w:rFonts w:ascii="Times New Roman" w:hAnsi="Times New Roman" w:cs="Times New Roman"/>
          <w:bCs/>
          <w:sz w:val="24"/>
          <w:szCs w:val="24"/>
        </w:rPr>
        <w:t xml:space="preserve"> prevăzute în bugetele de venituri și cheltuieli aprobate pentru anul 2024</w:t>
      </w:r>
      <w:r w:rsidR="009416E8" w:rsidRPr="00C100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07E5" w:rsidRPr="00C100F1">
        <w:rPr>
          <w:rFonts w:ascii="Times New Roman" w:hAnsi="Times New Roman" w:cs="Times New Roman"/>
          <w:bCs/>
          <w:sz w:val="24"/>
          <w:szCs w:val="24"/>
        </w:rPr>
        <w:t xml:space="preserve">cu depășirea </w:t>
      </w:r>
      <w:r w:rsidR="00F31919" w:rsidRPr="00C100F1">
        <w:rPr>
          <w:rFonts w:ascii="Times New Roman" w:hAnsi="Times New Roman" w:cs="Times New Roman"/>
          <w:bCs/>
          <w:sz w:val="24"/>
          <w:szCs w:val="24"/>
        </w:rPr>
        <w:t xml:space="preserve">lunară a </w:t>
      </w:r>
      <w:r w:rsidR="00AE07E5" w:rsidRPr="00C100F1">
        <w:rPr>
          <w:rFonts w:ascii="Times New Roman" w:hAnsi="Times New Roman" w:cs="Times New Roman"/>
          <w:bCs/>
          <w:sz w:val="24"/>
          <w:szCs w:val="24"/>
        </w:rPr>
        <w:t xml:space="preserve">indicelui mediu de creștere a prețurilor prognozat pentru anul 2024, </w:t>
      </w:r>
    </w:p>
    <w:p w14:paraId="75CF1720" w14:textId="77777777" w:rsidR="00AE07E5" w:rsidRPr="00C100F1" w:rsidRDefault="00AE07E5" w:rsidP="00FC24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B71C31" w14:textId="77777777" w:rsidR="00C059ED" w:rsidRPr="00C100F1" w:rsidRDefault="00C059ED" w:rsidP="00FC24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0F1">
        <w:rPr>
          <w:rFonts w:ascii="Times New Roman" w:hAnsi="Times New Roman" w:cs="Times New Roman"/>
          <w:bCs/>
          <w:sz w:val="24"/>
          <w:szCs w:val="24"/>
        </w:rPr>
        <w:t xml:space="preserve">Luând în considerare faptul că adoptarea măsurilor preconizate vizează exclusiv operatorii economici cu capital integral de stat care au prevăzut sume </w:t>
      </w:r>
      <w:r w:rsidR="001311BA" w:rsidRPr="00C100F1">
        <w:rPr>
          <w:rFonts w:ascii="Times New Roman" w:hAnsi="Times New Roman" w:cs="Times New Roman"/>
          <w:bCs/>
          <w:sz w:val="24"/>
          <w:szCs w:val="24"/>
        </w:rPr>
        <w:t xml:space="preserve">pentru creșteri salariale în bugetele de venituri și cheltuieli care au fost deja aprobate pentru anul financiar 2024, astfel încât </w:t>
      </w:r>
      <w:r w:rsidRPr="00C100F1">
        <w:rPr>
          <w:rFonts w:ascii="Times New Roman" w:hAnsi="Times New Roman" w:cs="Times New Roman"/>
          <w:bCs/>
          <w:sz w:val="24"/>
          <w:szCs w:val="24"/>
        </w:rPr>
        <w:t xml:space="preserve">nu va </w:t>
      </w:r>
      <w:r w:rsidR="00064AAB" w:rsidRPr="00C100F1">
        <w:rPr>
          <w:rFonts w:ascii="Times New Roman" w:hAnsi="Times New Roman" w:cs="Times New Roman"/>
          <w:bCs/>
          <w:sz w:val="24"/>
          <w:szCs w:val="24"/>
        </w:rPr>
        <w:t xml:space="preserve">fi </w:t>
      </w:r>
      <w:r w:rsidRPr="00C100F1">
        <w:rPr>
          <w:rFonts w:ascii="Times New Roman" w:hAnsi="Times New Roman" w:cs="Times New Roman"/>
          <w:bCs/>
          <w:sz w:val="24"/>
          <w:szCs w:val="24"/>
        </w:rPr>
        <w:t>afe</w:t>
      </w:r>
      <w:r w:rsidR="001311BA" w:rsidRPr="00C100F1">
        <w:rPr>
          <w:rFonts w:ascii="Times New Roman" w:hAnsi="Times New Roman" w:cs="Times New Roman"/>
          <w:bCs/>
          <w:sz w:val="24"/>
          <w:szCs w:val="24"/>
        </w:rPr>
        <w:t xml:space="preserve">ctat bugetul </w:t>
      </w:r>
      <w:r w:rsidR="007468B7" w:rsidRPr="00C100F1">
        <w:rPr>
          <w:rFonts w:ascii="Times New Roman" w:hAnsi="Times New Roman" w:cs="Times New Roman"/>
          <w:bCs/>
          <w:sz w:val="24"/>
          <w:szCs w:val="24"/>
        </w:rPr>
        <w:t xml:space="preserve">general consolidat al </w:t>
      </w:r>
      <w:r w:rsidR="001311BA" w:rsidRPr="00C100F1">
        <w:rPr>
          <w:rFonts w:ascii="Times New Roman" w:hAnsi="Times New Roman" w:cs="Times New Roman"/>
          <w:bCs/>
          <w:sz w:val="24"/>
          <w:szCs w:val="24"/>
        </w:rPr>
        <w:t>stat</w:t>
      </w:r>
      <w:r w:rsidR="007468B7" w:rsidRPr="00C100F1">
        <w:rPr>
          <w:rFonts w:ascii="Times New Roman" w:hAnsi="Times New Roman" w:cs="Times New Roman"/>
          <w:bCs/>
          <w:sz w:val="24"/>
          <w:szCs w:val="24"/>
        </w:rPr>
        <w:t>ului</w:t>
      </w:r>
      <w:r w:rsidR="001311BA" w:rsidRPr="00C100F1">
        <w:rPr>
          <w:rFonts w:ascii="Times New Roman" w:hAnsi="Times New Roman" w:cs="Times New Roman"/>
          <w:bCs/>
          <w:sz w:val="24"/>
          <w:szCs w:val="24"/>
        </w:rPr>
        <w:t xml:space="preserve"> prin adoptarea acestor măsuri,</w:t>
      </w:r>
    </w:p>
    <w:p w14:paraId="1FC13721" w14:textId="77777777" w:rsidR="001311BA" w:rsidRPr="00C100F1" w:rsidRDefault="001311BA" w:rsidP="00FC24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6CB0B9" w14:textId="2D7FFBB5" w:rsidR="0065321C" w:rsidRPr="00C100F1" w:rsidRDefault="00647FB4" w:rsidP="00FC24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00F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fapt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cuantificabilă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situației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extraordinare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neimplementarea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regim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2E48EA" w:rsidRPr="00C100F1">
        <w:rPr>
          <w:rFonts w:ascii="Times New Roman" w:hAnsi="Times New Roman" w:cs="Times New Roman"/>
          <w:sz w:val="24"/>
          <w:szCs w:val="24"/>
          <w:lang w:val="en-US"/>
        </w:rPr>
        <w:t>opunerilor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A442D6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conduce la</w:t>
      </w:r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>încurajarea</w:t>
      </w:r>
      <w:proofErr w:type="spellEnd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>fenomenului</w:t>
      </w:r>
      <w:proofErr w:type="spellEnd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>migrație</w:t>
      </w:r>
      <w:proofErr w:type="spellEnd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>operatorilor</w:t>
      </w:r>
      <w:proofErr w:type="spellEnd"/>
      <w:r w:rsidR="0065321C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economici </w:t>
      </w:r>
      <w:r w:rsidR="0065321C" w:rsidRPr="00C100F1">
        <w:rPr>
          <w:rFonts w:ascii="Times New Roman" w:hAnsi="Times New Roman" w:cs="Times New Roman"/>
          <w:bCs/>
          <w:sz w:val="24"/>
          <w:szCs w:val="24"/>
        </w:rPr>
        <w:t xml:space="preserve">cu capital integral de stat, care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gestionează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național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finanțate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lipsa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de personal de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1106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crea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blocaje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6EB2" w:rsidRPr="00C100F1">
        <w:rPr>
          <w:rFonts w:ascii="Times New Roman" w:hAnsi="Times New Roman" w:cs="Times New Roman"/>
          <w:sz w:val="24"/>
          <w:szCs w:val="24"/>
          <w:lang w:val="en-US"/>
        </w:rPr>
        <w:t>conducând</w:t>
      </w:r>
      <w:proofErr w:type="spellEnd"/>
      <w:r w:rsidR="00D76EB2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7959" w:rsidRPr="00C100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>clusiv</w:t>
      </w:r>
      <w:proofErr w:type="spellEnd"/>
      <w:r w:rsidR="008E132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06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C1106D" w:rsidRPr="00C100F1">
        <w:rPr>
          <w:rFonts w:ascii="Times New Roman" w:hAnsi="Times New Roman" w:cs="Times New Roman"/>
          <w:sz w:val="24"/>
          <w:szCs w:val="24"/>
          <w:lang w:val="en-US"/>
        </w:rPr>
        <w:t>pierderea</w:t>
      </w:r>
      <w:proofErr w:type="spellEnd"/>
      <w:r w:rsidR="00C1106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06D" w:rsidRPr="00C100F1">
        <w:rPr>
          <w:rFonts w:ascii="Times New Roman" w:hAnsi="Times New Roman" w:cs="Times New Roman"/>
          <w:sz w:val="24"/>
          <w:szCs w:val="24"/>
          <w:lang w:val="en-US"/>
        </w:rPr>
        <w:t>finanțării</w:t>
      </w:r>
      <w:proofErr w:type="spellEnd"/>
      <w:r w:rsidR="00C1106D" w:rsidRPr="00C100F1">
        <w:rPr>
          <w:rFonts w:ascii="Times New Roman" w:hAnsi="Times New Roman" w:cs="Times New Roman"/>
          <w:sz w:val="24"/>
          <w:szCs w:val="24"/>
          <w:lang w:val="en-US"/>
        </w:rPr>
        <w:t xml:space="preserve"> externe,</w:t>
      </w:r>
    </w:p>
    <w:p w14:paraId="2EC48AD7" w14:textId="77777777" w:rsidR="0065321C" w:rsidRPr="00C100F1" w:rsidRDefault="0065321C" w:rsidP="00FC24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0F2795" w14:textId="2F1EDC6D" w:rsidR="00E96828" w:rsidRPr="00C100F1" w:rsidRDefault="007D53E5" w:rsidP="00FC24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0F1">
        <w:rPr>
          <w:rFonts w:ascii="Times New Roman" w:hAnsi="Times New Roman" w:cs="Times New Roman"/>
          <w:bCs/>
          <w:iCs/>
          <w:sz w:val="24"/>
          <w:szCs w:val="24"/>
        </w:rPr>
        <w:t xml:space="preserve">Ținând cont de faptul că prezenta ordonanță de urgență privește un interes public general, deoarece </w:t>
      </w:r>
      <w:r w:rsidRPr="00C100F1">
        <w:rPr>
          <w:rFonts w:ascii="Times New Roman" w:hAnsi="Times New Roman" w:cs="Times New Roman"/>
          <w:sz w:val="24"/>
          <w:szCs w:val="24"/>
        </w:rPr>
        <w:t xml:space="preserve">implementarea </w:t>
      </w:r>
      <w:r w:rsidR="00A442D6" w:rsidRPr="00C100F1">
        <w:rPr>
          <w:rFonts w:ascii="Times New Roman" w:hAnsi="Times New Roman" w:cs="Times New Roman"/>
          <w:sz w:val="24"/>
          <w:szCs w:val="24"/>
        </w:rPr>
        <w:t>măsurilor propuse conduce la</w:t>
      </w:r>
      <w:r w:rsidR="00E86FE4" w:rsidRPr="00C100F1">
        <w:rPr>
          <w:rFonts w:ascii="Times New Roman" w:hAnsi="Times New Roman" w:cs="Times New Roman"/>
          <w:sz w:val="24"/>
          <w:szCs w:val="24"/>
        </w:rPr>
        <w:t xml:space="preserve"> </w:t>
      </w:r>
      <w:r w:rsidR="00CC310A" w:rsidRPr="00C100F1">
        <w:rPr>
          <w:rFonts w:ascii="Times New Roman" w:hAnsi="Times New Roman" w:cs="Times New Roman"/>
          <w:sz w:val="24"/>
          <w:szCs w:val="24"/>
        </w:rPr>
        <w:t xml:space="preserve">asigurarea </w:t>
      </w:r>
      <w:r w:rsidR="00E86FE4" w:rsidRPr="00C100F1">
        <w:rPr>
          <w:rFonts w:ascii="Times New Roman" w:hAnsi="Times New Roman" w:cs="Times New Roman"/>
          <w:sz w:val="24"/>
          <w:szCs w:val="24"/>
        </w:rPr>
        <w:t>implement</w:t>
      </w:r>
      <w:r w:rsidR="00CC310A" w:rsidRPr="00C100F1">
        <w:rPr>
          <w:rFonts w:ascii="Times New Roman" w:hAnsi="Times New Roman" w:cs="Times New Roman"/>
          <w:sz w:val="24"/>
          <w:szCs w:val="24"/>
        </w:rPr>
        <w:t>ă</w:t>
      </w:r>
      <w:r w:rsidR="00E86FE4" w:rsidRPr="00C100F1">
        <w:rPr>
          <w:rFonts w:ascii="Times New Roman" w:hAnsi="Times New Roman" w:cs="Times New Roman"/>
          <w:sz w:val="24"/>
          <w:szCs w:val="24"/>
        </w:rPr>
        <w:t>r</w:t>
      </w:r>
      <w:r w:rsidR="00CC310A" w:rsidRPr="00C100F1">
        <w:rPr>
          <w:rFonts w:ascii="Times New Roman" w:hAnsi="Times New Roman" w:cs="Times New Roman"/>
          <w:sz w:val="24"/>
          <w:szCs w:val="24"/>
        </w:rPr>
        <w:t>ii în condiții optime și a finalizării obiectivelor de interes național</w:t>
      </w:r>
      <w:r w:rsidR="00A442D6" w:rsidRPr="00C100F1">
        <w:rPr>
          <w:rFonts w:ascii="Times New Roman" w:hAnsi="Times New Roman" w:cs="Times New Roman"/>
          <w:sz w:val="24"/>
          <w:szCs w:val="24"/>
        </w:rPr>
        <w:t>,</w:t>
      </w:r>
    </w:p>
    <w:p w14:paraId="716E51EC" w14:textId="77777777" w:rsidR="00C1106D" w:rsidRPr="00C100F1" w:rsidRDefault="00C1106D" w:rsidP="00FC24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49BFEC" w14:textId="77777777" w:rsidR="005054DC" w:rsidRPr="00C100F1" w:rsidRDefault="005054DC" w:rsidP="00FC24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0F1">
        <w:rPr>
          <w:rFonts w:ascii="Times New Roman" w:eastAsia="Times New Roman" w:hAnsi="Times New Roman" w:cs="Times New Roman"/>
          <w:sz w:val="24"/>
          <w:szCs w:val="24"/>
        </w:rPr>
        <w:t xml:space="preserve">În considerarea faptului că aceste elemente vizează interesul general public </w:t>
      </w:r>
      <w:proofErr w:type="spellStart"/>
      <w:r w:rsidRPr="00C100F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100F1">
        <w:rPr>
          <w:rFonts w:ascii="Times New Roman" w:eastAsia="Times New Roman" w:hAnsi="Times New Roman" w:cs="Times New Roman"/>
          <w:sz w:val="24"/>
          <w:szCs w:val="24"/>
        </w:rPr>
        <w:t xml:space="preserve"> constituie </w:t>
      </w:r>
      <w:r w:rsidR="0055500C" w:rsidRPr="00C100F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C100F1">
        <w:rPr>
          <w:rFonts w:ascii="Times New Roman" w:eastAsia="Times New Roman" w:hAnsi="Times New Roman" w:cs="Times New Roman"/>
          <w:sz w:val="24"/>
          <w:szCs w:val="24"/>
        </w:rPr>
        <w:t>situaţi</w:t>
      </w:r>
      <w:r w:rsidR="0055500C" w:rsidRPr="00C100F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C100F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100F1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C1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0F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100F1">
        <w:rPr>
          <w:rFonts w:ascii="Times New Roman" w:eastAsia="Times New Roman" w:hAnsi="Times New Roman" w:cs="Times New Roman"/>
          <w:sz w:val="24"/>
          <w:szCs w:val="24"/>
        </w:rPr>
        <w:t xml:space="preserve"> extraordinar</w:t>
      </w:r>
      <w:r w:rsidR="0055500C" w:rsidRPr="00C100F1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C100F1">
        <w:rPr>
          <w:rFonts w:ascii="Times New Roman" w:eastAsia="Times New Roman" w:hAnsi="Times New Roman" w:cs="Times New Roman"/>
          <w:sz w:val="24"/>
          <w:szCs w:val="24"/>
        </w:rPr>
        <w:t xml:space="preserve"> a căr</w:t>
      </w:r>
      <w:r w:rsidR="00621722" w:rsidRPr="00C100F1">
        <w:rPr>
          <w:rFonts w:ascii="Times New Roman" w:eastAsia="Times New Roman" w:hAnsi="Times New Roman" w:cs="Times New Roman"/>
          <w:sz w:val="24"/>
          <w:szCs w:val="24"/>
        </w:rPr>
        <w:t>ei</w:t>
      </w:r>
      <w:r w:rsidRPr="00C100F1">
        <w:rPr>
          <w:rFonts w:ascii="Times New Roman" w:eastAsia="Times New Roman" w:hAnsi="Times New Roman" w:cs="Times New Roman"/>
          <w:sz w:val="24"/>
          <w:szCs w:val="24"/>
        </w:rPr>
        <w:t xml:space="preserve"> reglementare nu poate fi amânată,</w:t>
      </w:r>
    </w:p>
    <w:p w14:paraId="18549DDF" w14:textId="77777777" w:rsidR="005054DC" w:rsidRPr="00C100F1" w:rsidRDefault="005054DC" w:rsidP="00FC24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94563" w14:textId="77777777" w:rsidR="00A9773C" w:rsidRPr="00C100F1" w:rsidRDefault="00A9773C" w:rsidP="00FC2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F1">
        <w:rPr>
          <w:rFonts w:ascii="Times New Roman" w:hAnsi="Times New Roman" w:cs="Times New Roman"/>
          <w:sz w:val="24"/>
          <w:szCs w:val="24"/>
        </w:rPr>
        <w:t xml:space="preserve">În temeiul </w:t>
      </w:r>
      <w:hyperlink r:id="rId13" w:anchor="p-43226719" w:history="1">
        <w:r w:rsidRPr="00C100F1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art. 115</w:t>
        </w:r>
      </w:hyperlink>
      <w:r w:rsidRPr="00C100F1">
        <w:rPr>
          <w:rFonts w:ascii="Times New Roman" w:hAnsi="Times New Roman" w:cs="Times New Roman"/>
          <w:sz w:val="24"/>
          <w:szCs w:val="24"/>
        </w:rPr>
        <w:t xml:space="preserve"> alin. (4) din Constituția României, republicată,</w:t>
      </w:r>
    </w:p>
    <w:p w14:paraId="0D27A47C" w14:textId="77777777" w:rsidR="00A9773C" w:rsidRPr="00C100F1" w:rsidRDefault="00A9773C" w:rsidP="00FC24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DDE165" w14:textId="77777777" w:rsidR="00A9773C" w:rsidRPr="00C100F1" w:rsidRDefault="00A9773C" w:rsidP="00FC24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00F1">
        <w:rPr>
          <w:rStyle w:val="preambul1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Guvernul României </w:t>
      </w:r>
      <w:r w:rsidRPr="00C100F1">
        <w:rPr>
          <w:rStyle w:val="preambul1"/>
          <w:rFonts w:ascii="Times New Roman" w:hAnsi="Times New Roman" w:cs="Times New Roman"/>
          <w:i w:val="0"/>
          <w:color w:val="auto"/>
          <w:sz w:val="24"/>
          <w:szCs w:val="24"/>
        </w:rPr>
        <w:t>adoptă prezenta ordonanță de urgență:</w:t>
      </w:r>
    </w:p>
    <w:p w14:paraId="0F1CB573" w14:textId="77777777" w:rsidR="00A9773C" w:rsidRPr="00C100F1" w:rsidRDefault="00A9773C" w:rsidP="00FC24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9BF2A" w14:textId="77777777" w:rsidR="000F0946" w:rsidRPr="00C100F1" w:rsidRDefault="00A9773C" w:rsidP="00FC2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0F1">
        <w:rPr>
          <w:rFonts w:ascii="Times New Roman" w:hAnsi="Times New Roman" w:cs="Times New Roman"/>
          <w:b/>
          <w:sz w:val="24"/>
          <w:szCs w:val="24"/>
        </w:rPr>
        <w:tab/>
      </w:r>
      <w:r w:rsidR="007161FC" w:rsidRPr="00C100F1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2E7A78" w:rsidRPr="00C100F1">
        <w:rPr>
          <w:rFonts w:ascii="Times New Roman" w:hAnsi="Times New Roman" w:cs="Times New Roman"/>
          <w:b/>
          <w:bCs/>
          <w:sz w:val="24"/>
          <w:szCs w:val="24"/>
        </w:rPr>
        <w:t>icol</w:t>
      </w:r>
      <w:r w:rsidR="00D03647"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 unic</w:t>
      </w:r>
      <w:r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946" w:rsidRPr="00C100F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B79" w:rsidRPr="00C100F1">
        <w:rPr>
          <w:rFonts w:ascii="Times New Roman" w:hAnsi="Times New Roman" w:cs="Times New Roman"/>
          <w:b/>
          <w:bCs/>
          <w:sz w:val="24"/>
          <w:szCs w:val="24"/>
        </w:rPr>
        <w:t>După alineatul (7) al a</w:t>
      </w:r>
      <w:r w:rsidR="00D03647" w:rsidRPr="00C100F1">
        <w:rPr>
          <w:rFonts w:ascii="Times New Roman" w:hAnsi="Times New Roman" w:cs="Times New Roman"/>
          <w:b/>
          <w:bCs/>
          <w:sz w:val="24"/>
          <w:szCs w:val="24"/>
        </w:rPr>
        <w:t>rticolul</w:t>
      </w:r>
      <w:r w:rsidR="003C7B79" w:rsidRPr="00C100F1">
        <w:rPr>
          <w:rFonts w:ascii="Times New Roman" w:hAnsi="Times New Roman" w:cs="Times New Roman"/>
          <w:b/>
          <w:bCs/>
          <w:sz w:val="24"/>
          <w:szCs w:val="24"/>
        </w:rPr>
        <w:t>ui</w:t>
      </w:r>
      <w:r w:rsidR="00D03647"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 XIII din Ordonanța de urgență a Guvernului nr. 31/2024 </w:t>
      </w:r>
      <w:r w:rsidR="00D03647" w:rsidRPr="00C100F1">
        <w:rPr>
          <w:rFonts w:ascii="Times New Roman" w:hAnsi="Times New Roman" w:cs="Times New Roman"/>
          <w:b/>
          <w:sz w:val="24"/>
          <w:szCs w:val="24"/>
        </w:rPr>
        <w:t xml:space="preserve">privind reglementarea unor măsuri fiscal-bugetare </w:t>
      </w:r>
      <w:proofErr w:type="spellStart"/>
      <w:r w:rsidR="00D03647" w:rsidRPr="00C100F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D03647" w:rsidRPr="00C100F1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r w:rsidR="00D03647" w:rsidRPr="00C100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modificarea </w:t>
      </w:r>
      <w:proofErr w:type="spellStart"/>
      <w:r w:rsidR="00D03647" w:rsidRPr="00C100F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D03647" w:rsidRPr="00C100F1">
        <w:rPr>
          <w:rFonts w:ascii="Times New Roman" w:hAnsi="Times New Roman" w:cs="Times New Roman"/>
          <w:b/>
          <w:sz w:val="24"/>
          <w:szCs w:val="24"/>
        </w:rPr>
        <w:t xml:space="preserve"> completarea unor acte normative</w:t>
      </w:r>
      <w:r w:rsidR="00C85C9B"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, publicată în Monitorul Oficial al României, Partea I, nr. </w:t>
      </w:r>
      <w:r w:rsidR="002A3EAA" w:rsidRPr="00C100F1">
        <w:rPr>
          <w:rFonts w:ascii="Times New Roman" w:hAnsi="Times New Roman" w:cs="Times New Roman"/>
          <w:b/>
          <w:bCs/>
          <w:sz w:val="24"/>
          <w:szCs w:val="24"/>
        </w:rPr>
        <w:t>274</w:t>
      </w:r>
      <w:r w:rsidR="00C85C9B"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 din 2</w:t>
      </w:r>
      <w:r w:rsidR="003C4F5F" w:rsidRPr="00C100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85C9B"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 martie 20</w:t>
      </w:r>
      <w:r w:rsidR="003C7B79" w:rsidRPr="00C100F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85C9B"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, se </w:t>
      </w:r>
      <w:r w:rsidR="003C7B79" w:rsidRPr="00C100F1">
        <w:rPr>
          <w:rFonts w:ascii="Times New Roman" w:hAnsi="Times New Roman" w:cs="Times New Roman"/>
          <w:b/>
          <w:bCs/>
          <w:sz w:val="24"/>
          <w:szCs w:val="24"/>
        </w:rPr>
        <w:t xml:space="preserve">introduce un nou alineat, alin. (8) cu următorul cuprins: </w:t>
      </w:r>
    </w:p>
    <w:p w14:paraId="02D7858E" w14:textId="77777777" w:rsidR="004270AE" w:rsidRPr="00C100F1" w:rsidRDefault="004270AE" w:rsidP="00FC2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B3D27" w14:textId="77777777" w:rsidR="00DC317F" w:rsidRPr="00C100F1" w:rsidRDefault="004270AE" w:rsidP="00FC2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0F1">
        <w:rPr>
          <w:rFonts w:ascii="Times New Roman" w:hAnsi="Times New Roman" w:cs="Times New Roman"/>
          <w:bCs/>
          <w:sz w:val="24"/>
          <w:szCs w:val="24"/>
        </w:rPr>
        <w:tab/>
        <w:t xml:space="preserve">”(8) </w:t>
      </w:r>
      <w:r w:rsidR="00743A5B" w:rsidRPr="00C100F1">
        <w:rPr>
          <w:rFonts w:ascii="Times New Roman" w:hAnsi="Times New Roman" w:cs="Times New Roman"/>
          <w:bCs/>
          <w:sz w:val="24"/>
          <w:szCs w:val="24"/>
        </w:rPr>
        <w:t>Prin excepție de la prevederile alin. (7)</w:t>
      </w:r>
      <w:r w:rsidR="006B1456" w:rsidRPr="00C100F1">
        <w:rPr>
          <w:rFonts w:ascii="Times New Roman" w:hAnsi="Times New Roman" w:cs="Times New Roman"/>
          <w:bCs/>
          <w:sz w:val="24"/>
          <w:szCs w:val="24"/>
        </w:rPr>
        <w:t xml:space="preserve">, sumele reprezentând </w:t>
      </w:r>
      <w:r w:rsidR="00DC317F" w:rsidRPr="00C100F1">
        <w:rPr>
          <w:rFonts w:ascii="Times New Roman" w:hAnsi="Times New Roman" w:cs="Times New Roman"/>
          <w:bCs/>
          <w:sz w:val="24"/>
          <w:szCs w:val="24"/>
        </w:rPr>
        <w:t>creșteri</w:t>
      </w:r>
      <w:r w:rsidR="006B1456" w:rsidRPr="00C100F1">
        <w:rPr>
          <w:rFonts w:ascii="Times New Roman" w:hAnsi="Times New Roman" w:cs="Times New Roman"/>
          <w:bCs/>
          <w:sz w:val="24"/>
          <w:szCs w:val="24"/>
        </w:rPr>
        <w:t xml:space="preserve"> ale cheltuielilor de natură salarială aferente indicelui mediu de </w:t>
      </w:r>
      <w:r w:rsidR="000A2801" w:rsidRPr="00C100F1">
        <w:rPr>
          <w:rFonts w:ascii="Times New Roman" w:hAnsi="Times New Roman" w:cs="Times New Roman"/>
          <w:bCs/>
          <w:sz w:val="24"/>
          <w:szCs w:val="24"/>
        </w:rPr>
        <w:t>creștere</w:t>
      </w:r>
      <w:r w:rsidR="006B1456" w:rsidRPr="00C100F1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A2801" w:rsidRPr="00C100F1">
        <w:rPr>
          <w:rFonts w:ascii="Times New Roman" w:hAnsi="Times New Roman" w:cs="Times New Roman"/>
          <w:bCs/>
          <w:sz w:val="24"/>
          <w:szCs w:val="24"/>
        </w:rPr>
        <w:t>prețurilor</w:t>
      </w:r>
      <w:r w:rsidR="006B1456" w:rsidRPr="00C100F1">
        <w:rPr>
          <w:rFonts w:ascii="Times New Roman" w:hAnsi="Times New Roman" w:cs="Times New Roman"/>
          <w:bCs/>
          <w:sz w:val="24"/>
          <w:szCs w:val="24"/>
        </w:rPr>
        <w:t xml:space="preserve"> prognozat pentru anul 2024, prevăzute la art. 73 alin. (1) </w:t>
      </w:r>
      <w:hyperlink r:id="rId14" w:anchor="p-553785564" w:tgtFrame="_blank" w:history="1">
        <w:r w:rsidR="006B1456" w:rsidRPr="00C100F1">
          <w:rPr>
            <w:rFonts w:ascii="Times New Roman" w:hAnsi="Times New Roman" w:cs="Times New Roman"/>
            <w:sz w:val="24"/>
            <w:szCs w:val="24"/>
          </w:rPr>
          <w:t>lit. a)</w:t>
        </w:r>
      </w:hyperlink>
      <w:r w:rsidR="006B1456" w:rsidRPr="00C100F1">
        <w:rPr>
          <w:rFonts w:ascii="Times New Roman" w:hAnsi="Times New Roman" w:cs="Times New Roman"/>
          <w:bCs/>
          <w:sz w:val="24"/>
          <w:szCs w:val="24"/>
        </w:rPr>
        <w:t xml:space="preserve"> din Legea bugetului de stat pe anul 2024 nr. 421/2023, pot depăși </w:t>
      </w:r>
      <w:r w:rsidR="00DC317F" w:rsidRPr="00C100F1">
        <w:rPr>
          <w:rFonts w:ascii="Times New Roman" w:hAnsi="Times New Roman" w:cs="Times New Roman"/>
          <w:bCs/>
          <w:sz w:val="24"/>
          <w:szCs w:val="24"/>
        </w:rPr>
        <w:t>lunar nivelul acestui indice în cazul</w:t>
      </w:r>
      <w:r w:rsidR="00743A5B" w:rsidRPr="00C100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F24" w:rsidRPr="00C100F1">
        <w:rPr>
          <w:rFonts w:ascii="Times New Roman" w:hAnsi="Times New Roman" w:cs="Times New Roman"/>
          <w:bCs/>
          <w:sz w:val="24"/>
          <w:szCs w:val="24"/>
        </w:rPr>
        <w:t>operatori</w:t>
      </w:r>
      <w:r w:rsidR="00DC317F" w:rsidRPr="00C100F1">
        <w:rPr>
          <w:rFonts w:ascii="Times New Roman" w:hAnsi="Times New Roman" w:cs="Times New Roman"/>
          <w:bCs/>
          <w:sz w:val="24"/>
          <w:szCs w:val="24"/>
        </w:rPr>
        <w:t>lor</w:t>
      </w:r>
      <w:r w:rsidR="006E2F24" w:rsidRPr="00C100F1">
        <w:rPr>
          <w:rFonts w:ascii="Times New Roman" w:hAnsi="Times New Roman" w:cs="Times New Roman"/>
          <w:bCs/>
          <w:sz w:val="24"/>
          <w:szCs w:val="24"/>
        </w:rPr>
        <w:t xml:space="preserve"> economici </w:t>
      </w:r>
      <w:r w:rsidR="00ED36E4" w:rsidRPr="00C100F1">
        <w:rPr>
          <w:rFonts w:ascii="Times New Roman" w:hAnsi="Times New Roman" w:cs="Times New Roman"/>
          <w:bCs/>
          <w:sz w:val="24"/>
          <w:szCs w:val="24"/>
        </w:rPr>
        <w:t xml:space="preserve">cu capital integral de stat, </w:t>
      </w:r>
      <w:r w:rsidR="006E2F24" w:rsidRPr="00C100F1">
        <w:rPr>
          <w:rFonts w:ascii="Times New Roman" w:hAnsi="Times New Roman" w:cs="Times New Roman"/>
          <w:bCs/>
          <w:sz w:val="24"/>
          <w:szCs w:val="24"/>
        </w:rPr>
        <w:t>care primesc subvenții</w:t>
      </w:r>
      <w:r w:rsidR="00867B64" w:rsidRPr="00C100F1">
        <w:rPr>
          <w:rFonts w:ascii="Times New Roman" w:hAnsi="Times New Roman" w:cs="Times New Roman"/>
          <w:bCs/>
          <w:sz w:val="24"/>
          <w:szCs w:val="24"/>
        </w:rPr>
        <w:t xml:space="preserve">/transferuri de la bugetul de stat pentru activitățile de exploatare </w:t>
      </w:r>
      <w:r w:rsidR="00DD2162" w:rsidRPr="00C100F1">
        <w:rPr>
          <w:rFonts w:ascii="Times New Roman" w:hAnsi="Times New Roman" w:cs="Times New Roman"/>
          <w:bCs/>
          <w:sz w:val="24"/>
          <w:szCs w:val="24"/>
        </w:rPr>
        <w:t>privind întreținerea și repararea activelor din domeniul public primite în concesiune</w:t>
      </w:r>
      <w:r w:rsidR="00DC317F" w:rsidRPr="00C100F1">
        <w:rPr>
          <w:rFonts w:ascii="Times New Roman" w:hAnsi="Times New Roman" w:cs="Times New Roman"/>
          <w:bCs/>
          <w:sz w:val="24"/>
          <w:szCs w:val="24"/>
        </w:rPr>
        <w:t>, cu îndeplinirea cumulativă a următoarelor condiții:</w:t>
      </w:r>
    </w:p>
    <w:p w14:paraId="12D5CD3A" w14:textId="77777777" w:rsidR="00B23E97" w:rsidRPr="00C100F1" w:rsidRDefault="00B23E97" w:rsidP="007F5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0F1">
        <w:rPr>
          <w:rFonts w:ascii="Times New Roman" w:hAnsi="Times New Roman" w:cs="Times New Roman"/>
          <w:bCs/>
          <w:sz w:val="24"/>
          <w:szCs w:val="24"/>
        </w:rPr>
        <w:t>au în implementare obiective de investiții de interes național, finanțate din Programul Național de Redresare și Reziliență, Programul Transport și/sau Mecanismul de Conectare a Europei;</w:t>
      </w:r>
    </w:p>
    <w:p w14:paraId="2F2EDC33" w14:textId="77777777" w:rsidR="00917B3B" w:rsidRPr="00C100F1" w:rsidRDefault="00567560" w:rsidP="007F5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0F1">
        <w:rPr>
          <w:rFonts w:ascii="Times New Roman" w:hAnsi="Times New Roman" w:cs="Times New Roman"/>
          <w:bCs/>
          <w:sz w:val="24"/>
          <w:szCs w:val="24"/>
        </w:rPr>
        <w:t>au</w:t>
      </w:r>
      <w:r w:rsidR="00B23E97" w:rsidRPr="00C100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B3B" w:rsidRPr="00C100F1">
        <w:rPr>
          <w:rFonts w:ascii="Times New Roman" w:hAnsi="Times New Roman" w:cs="Times New Roman"/>
          <w:bCs/>
          <w:sz w:val="24"/>
          <w:szCs w:val="24"/>
        </w:rPr>
        <w:t>înregistr</w:t>
      </w:r>
      <w:r w:rsidR="00B23E97" w:rsidRPr="00C100F1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917B3B" w:rsidRPr="00C100F1">
        <w:rPr>
          <w:rFonts w:ascii="Times New Roman" w:hAnsi="Times New Roman" w:cs="Times New Roman"/>
          <w:bCs/>
          <w:sz w:val="24"/>
          <w:szCs w:val="24"/>
        </w:rPr>
        <w:t>profit în anul 2023;</w:t>
      </w:r>
    </w:p>
    <w:p w14:paraId="33C257DC" w14:textId="77777777" w:rsidR="00917B3B" w:rsidRPr="00C100F1" w:rsidRDefault="00567560" w:rsidP="007F5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0F1">
        <w:rPr>
          <w:rFonts w:ascii="Times New Roman" w:hAnsi="Times New Roman" w:cs="Times New Roman"/>
          <w:bCs/>
          <w:sz w:val="24"/>
          <w:szCs w:val="24"/>
        </w:rPr>
        <w:t>nu au programate</w:t>
      </w:r>
      <w:r w:rsidR="00917B3B" w:rsidRPr="00C100F1">
        <w:rPr>
          <w:rFonts w:ascii="Times New Roman" w:hAnsi="Times New Roman" w:cs="Times New Roman"/>
          <w:bCs/>
          <w:sz w:val="24"/>
          <w:szCs w:val="24"/>
        </w:rPr>
        <w:t xml:space="preserve"> pierderi în anul 2024;</w:t>
      </w:r>
    </w:p>
    <w:p w14:paraId="41B169C4" w14:textId="77777777" w:rsidR="004270AE" w:rsidRPr="00C100F1" w:rsidRDefault="00567560" w:rsidP="007F5F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0F1">
        <w:rPr>
          <w:rFonts w:ascii="Times New Roman" w:hAnsi="Times New Roman" w:cs="Times New Roman"/>
          <w:bCs/>
          <w:sz w:val="24"/>
          <w:szCs w:val="24"/>
        </w:rPr>
        <w:t>au</w:t>
      </w:r>
      <w:r w:rsidR="00B23E97" w:rsidRPr="00C100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87E" w:rsidRPr="00C100F1">
        <w:rPr>
          <w:rFonts w:ascii="Times New Roman" w:hAnsi="Times New Roman" w:cs="Times New Roman"/>
          <w:bCs/>
          <w:sz w:val="24"/>
          <w:szCs w:val="24"/>
        </w:rPr>
        <w:t>sumele prevăzute în bugetele de venituri și cheltuieli aprobate pentru anul 2024</w:t>
      </w:r>
      <w:r w:rsidR="001E5916" w:rsidRPr="00C100F1">
        <w:rPr>
          <w:rFonts w:ascii="Times New Roman" w:hAnsi="Times New Roman" w:cs="Times New Roman"/>
          <w:bCs/>
          <w:sz w:val="24"/>
          <w:szCs w:val="24"/>
        </w:rPr>
        <w:t>.</w:t>
      </w:r>
      <w:r w:rsidR="004270AE" w:rsidRPr="00C100F1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E334BAF" w14:textId="77777777" w:rsidR="00C85C9B" w:rsidRPr="00C100F1" w:rsidRDefault="00C85C9B" w:rsidP="00FC2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B5D5B" w14:textId="77777777" w:rsidR="00743A5B" w:rsidRPr="00C100F1" w:rsidRDefault="00743A5B" w:rsidP="00BC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EFE26" w14:textId="77777777" w:rsidR="0063351E" w:rsidRPr="00C100F1" w:rsidRDefault="0063351E" w:rsidP="00BC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92B4D" w14:textId="77777777" w:rsidR="00BA687B" w:rsidRPr="00C100F1" w:rsidRDefault="00CA0BDA" w:rsidP="00BC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F1">
        <w:rPr>
          <w:rFonts w:ascii="Times New Roman" w:hAnsi="Times New Roman" w:cs="Times New Roman"/>
          <w:b/>
          <w:sz w:val="24"/>
          <w:szCs w:val="24"/>
        </w:rPr>
        <w:t>PRIM MINISTRU</w:t>
      </w:r>
    </w:p>
    <w:p w14:paraId="5DAEE823" w14:textId="77777777" w:rsidR="00A9773C" w:rsidRPr="003F3E1B" w:rsidRDefault="004270AE" w:rsidP="00BC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F1">
        <w:rPr>
          <w:rFonts w:ascii="Times New Roman" w:hAnsi="Times New Roman" w:cs="Times New Roman"/>
          <w:b/>
          <w:sz w:val="24"/>
          <w:szCs w:val="24"/>
        </w:rPr>
        <w:t>ION – MARCEL CIOLACU</w:t>
      </w:r>
    </w:p>
    <w:p w14:paraId="1A0C6547" w14:textId="77777777" w:rsidR="00F262D3" w:rsidRPr="003F3E1B" w:rsidRDefault="00F262D3" w:rsidP="00FC2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2D3" w:rsidRPr="003F3E1B" w:rsidSect="009E0A5B">
      <w:footerReference w:type="default" r:id="rId15"/>
      <w:pgSz w:w="11906" w:h="16838"/>
      <w:pgMar w:top="360" w:right="74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B5F7" w14:textId="77777777" w:rsidR="0068708A" w:rsidRDefault="0068708A" w:rsidP="005118E2">
      <w:pPr>
        <w:spacing w:after="0" w:line="240" w:lineRule="auto"/>
      </w:pPr>
      <w:r>
        <w:separator/>
      </w:r>
    </w:p>
  </w:endnote>
  <w:endnote w:type="continuationSeparator" w:id="0">
    <w:p w14:paraId="5EB4F8A3" w14:textId="77777777" w:rsidR="0068708A" w:rsidRDefault="0068708A" w:rsidP="0051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7295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18ACCAE" w14:textId="77777777" w:rsidR="000F3F0F" w:rsidRPr="005118E2" w:rsidRDefault="000F3F0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18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18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18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83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118E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DAEA08" w14:textId="77777777" w:rsidR="000F3F0F" w:rsidRDefault="000F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962E" w14:textId="77777777" w:rsidR="0068708A" w:rsidRDefault="0068708A" w:rsidP="005118E2">
      <w:pPr>
        <w:spacing w:after="0" w:line="240" w:lineRule="auto"/>
      </w:pPr>
      <w:r>
        <w:separator/>
      </w:r>
    </w:p>
  </w:footnote>
  <w:footnote w:type="continuationSeparator" w:id="0">
    <w:p w14:paraId="4E4D5100" w14:textId="77777777" w:rsidR="0068708A" w:rsidRDefault="0068708A" w:rsidP="0051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7234"/>
    <w:multiLevelType w:val="hybridMultilevel"/>
    <w:tmpl w:val="32203B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9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FD"/>
    <w:rsid w:val="00000162"/>
    <w:rsid w:val="00001765"/>
    <w:rsid w:val="00002388"/>
    <w:rsid w:val="00002961"/>
    <w:rsid w:val="00006155"/>
    <w:rsid w:val="00007EA3"/>
    <w:rsid w:val="00012379"/>
    <w:rsid w:val="00013E73"/>
    <w:rsid w:val="00014621"/>
    <w:rsid w:val="00014CFD"/>
    <w:rsid w:val="000217AF"/>
    <w:rsid w:val="0002414B"/>
    <w:rsid w:val="00024BA9"/>
    <w:rsid w:val="00026897"/>
    <w:rsid w:val="00026ACF"/>
    <w:rsid w:val="00031666"/>
    <w:rsid w:val="00031AEF"/>
    <w:rsid w:val="00035E33"/>
    <w:rsid w:val="000404DE"/>
    <w:rsid w:val="0004064E"/>
    <w:rsid w:val="00043B6D"/>
    <w:rsid w:val="00044B49"/>
    <w:rsid w:val="000460CB"/>
    <w:rsid w:val="00050C13"/>
    <w:rsid w:val="00052C34"/>
    <w:rsid w:val="00056D53"/>
    <w:rsid w:val="000601A3"/>
    <w:rsid w:val="00064AAB"/>
    <w:rsid w:val="00064E6E"/>
    <w:rsid w:val="00065A88"/>
    <w:rsid w:val="00071D5D"/>
    <w:rsid w:val="00082C20"/>
    <w:rsid w:val="00084E58"/>
    <w:rsid w:val="000930F6"/>
    <w:rsid w:val="00096CAA"/>
    <w:rsid w:val="000A0ACC"/>
    <w:rsid w:val="000A2801"/>
    <w:rsid w:val="000A4DD1"/>
    <w:rsid w:val="000A6BC7"/>
    <w:rsid w:val="000B095C"/>
    <w:rsid w:val="000B2888"/>
    <w:rsid w:val="000B2E08"/>
    <w:rsid w:val="000B5E1B"/>
    <w:rsid w:val="000B6389"/>
    <w:rsid w:val="000B77BB"/>
    <w:rsid w:val="000B79E5"/>
    <w:rsid w:val="000C1501"/>
    <w:rsid w:val="000C1A1C"/>
    <w:rsid w:val="000C1F11"/>
    <w:rsid w:val="000C273C"/>
    <w:rsid w:val="000C3D9D"/>
    <w:rsid w:val="000D1518"/>
    <w:rsid w:val="000D1BC9"/>
    <w:rsid w:val="000E14E3"/>
    <w:rsid w:val="000E6199"/>
    <w:rsid w:val="000E64AB"/>
    <w:rsid w:val="000E746A"/>
    <w:rsid w:val="000F038E"/>
    <w:rsid w:val="000F0946"/>
    <w:rsid w:val="000F1248"/>
    <w:rsid w:val="000F16D5"/>
    <w:rsid w:val="000F2C64"/>
    <w:rsid w:val="000F3E67"/>
    <w:rsid w:val="000F3F0F"/>
    <w:rsid w:val="000F72B3"/>
    <w:rsid w:val="0010337E"/>
    <w:rsid w:val="00104762"/>
    <w:rsid w:val="00105042"/>
    <w:rsid w:val="00106C6A"/>
    <w:rsid w:val="001101F6"/>
    <w:rsid w:val="00111281"/>
    <w:rsid w:val="0011752A"/>
    <w:rsid w:val="001176A5"/>
    <w:rsid w:val="00121CD7"/>
    <w:rsid w:val="00121F0D"/>
    <w:rsid w:val="00123045"/>
    <w:rsid w:val="00125B24"/>
    <w:rsid w:val="00130ADA"/>
    <w:rsid w:val="001311BA"/>
    <w:rsid w:val="00134FAA"/>
    <w:rsid w:val="0013593F"/>
    <w:rsid w:val="00136F1F"/>
    <w:rsid w:val="00136F46"/>
    <w:rsid w:val="00142170"/>
    <w:rsid w:val="00142477"/>
    <w:rsid w:val="0014281C"/>
    <w:rsid w:val="00145C58"/>
    <w:rsid w:val="00150342"/>
    <w:rsid w:val="00151953"/>
    <w:rsid w:val="00152FF9"/>
    <w:rsid w:val="00155BA8"/>
    <w:rsid w:val="0015679F"/>
    <w:rsid w:val="001608B4"/>
    <w:rsid w:val="001627C5"/>
    <w:rsid w:val="0016620A"/>
    <w:rsid w:val="00167877"/>
    <w:rsid w:val="00170365"/>
    <w:rsid w:val="001736F4"/>
    <w:rsid w:val="00176407"/>
    <w:rsid w:val="001779FD"/>
    <w:rsid w:val="001812B2"/>
    <w:rsid w:val="00182C5C"/>
    <w:rsid w:val="00183C7E"/>
    <w:rsid w:val="00187402"/>
    <w:rsid w:val="00193A7C"/>
    <w:rsid w:val="00197754"/>
    <w:rsid w:val="001A1FDB"/>
    <w:rsid w:val="001A6697"/>
    <w:rsid w:val="001B13BA"/>
    <w:rsid w:val="001B3285"/>
    <w:rsid w:val="001C1B6B"/>
    <w:rsid w:val="001C38A9"/>
    <w:rsid w:val="001C6997"/>
    <w:rsid w:val="001C7A9E"/>
    <w:rsid w:val="001C7D3C"/>
    <w:rsid w:val="001D11EC"/>
    <w:rsid w:val="001D6CDB"/>
    <w:rsid w:val="001D7381"/>
    <w:rsid w:val="001E57D6"/>
    <w:rsid w:val="001E5916"/>
    <w:rsid w:val="001E6CFE"/>
    <w:rsid w:val="001E7523"/>
    <w:rsid w:val="001F075A"/>
    <w:rsid w:val="001F2CFC"/>
    <w:rsid w:val="001F505B"/>
    <w:rsid w:val="00200D23"/>
    <w:rsid w:val="002025D2"/>
    <w:rsid w:val="002109C0"/>
    <w:rsid w:val="00212423"/>
    <w:rsid w:val="00225EBD"/>
    <w:rsid w:val="002270D9"/>
    <w:rsid w:val="00230243"/>
    <w:rsid w:val="00231C01"/>
    <w:rsid w:val="00232A63"/>
    <w:rsid w:val="002374FE"/>
    <w:rsid w:val="002416EF"/>
    <w:rsid w:val="00241C67"/>
    <w:rsid w:val="002459ED"/>
    <w:rsid w:val="00245A0D"/>
    <w:rsid w:val="00247778"/>
    <w:rsid w:val="00251FCA"/>
    <w:rsid w:val="00253C03"/>
    <w:rsid w:val="00253F76"/>
    <w:rsid w:val="00257B24"/>
    <w:rsid w:val="002627C8"/>
    <w:rsid w:val="002640D6"/>
    <w:rsid w:val="00266D10"/>
    <w:rsid w:val="00267700"/>
    <w:rsid w:val="00271F43"/>
    <w:rsid w:val="002737F0"/>
    <w:rsid w:val="00273E11"/>
    <w:rsid w:val="00273ECA"/>
    <w:rsid w:val="002753D3"/>
    <w:rsid w:val="00275C82"/>
    <w:rsid w:val="00280229"/>
    <w:rsid w:val="0028073C"/>
    <w:rsid w:val="00281737"/>
    <w:rsid w:val="00282136"/>
    <w:rsid w:val="00286A3D"/>
    <w:rsid w:val="00295DEC"/>
    <w:rsid w:val="00297782"/>
    <w:rsid w:val="002A0284"/>
    <w:rsid w:val="002A0531"/>
    <w:rsid w:val="002A122A"/>
    <w:rsid w:val="002A1A63"/>
    <w:rsid w:val="002A214D"/>
    <w:rsid w:val="002A2AB0"/>
    <w:rsid w:val="002A3052"/>
    <w:rsid w:val="002A3EAA"/>
    <w:rsid w:val="002A67CC"/>
    <w:rsid w:val="002A75F1"/>
    <w:rsid w:val="002A7F02"/>
    <w:rsid w:val="002B24C4"/>
    <w:rsid w:val="002B60D8"/>
    <w:rsid w:val="002C00A2"/>
    <w:rsid w:val="002C15D0"/>
    <w:rsid w:val="002C30EC"/>
    <w:rsid w:val="002C53EA"/>
    <w:rsid w:val="002D0108"/>
    <w:rsid w:val="002D04FF"/>
    <w:rsid w:val="002D1F64"/>
    <w:rsid w:val="002D2662"/>
    <w:rsid w:val="002D5E30"/>
    <w:rsid w:val="002D6EDE"/>
    <w:rsid w:val="002D7653"/>
    <w:rsid w:val="002E057D"/>
    <w:rsid w:val="002E1D1E"/>
    <w:rsid w:val="002E48EA"/>
    <w:rsid w:val="002E4C23"/>
    <w:rsid w:val="002E4CFA"/>
    <w:rsid w:val="002E6A9E"/>
    <w:rsid w:val="002E6BFD"/>
    <w:rsid w:val="002E7A78"/>
    <w:rsid w:val="002F0A63"/>
    <w:rsid w:val="00300029"/>
    <w:rsid w:val="00300668"/>
    <w:rsid w:val="00301F8B"/>
    <w:rsid w:val="0030252D"/>
    <w:rsid w:val="00303804"/>
    <w:rsid w:val="00304708"/>
    <w:rsid w:val="003162D3"/>
    <w:rsid w:val="00317791"/>
    <w:rsid w:val="00320851"/>
    <w:rsid w:val="00320CAF"/>
    <w:rsid w:val="00322A5B"/>
    <w:rsid w:val="00322D34"/>
    <w:rsid w:val="00324BF8"/>
    <w:rsid w:val="00325843"/>
    <w:rsid w:val="003265D4"/>
    <w:rsid w:val="003300E9"/>
    <w:rsid w:val="0033087E"/>
    <w:rsid w:val="00330DE1"/>
    <w:rsid w:val="003316C4"/>
    <w:rsid w:val="003338C3"/>
    <w:rsid w:val="00333D4F"/>
    <w:rsid w:val="0033410D"/>
    <w:rsid w:val="00334326"/>
    <w:rsid w:val="003375E6"/>
    <w:rsid w:val="003425FB"/>
    <w:rsid w:val="00343C8A"/>
    <w:rsid w:val="00344D4D"/>
    <w:rsid w:val="00345C35"/>
    <w:rsid w:val="003575D0"/>
    <w:rsid w:val="00357B87"/>
    <w:rsid w:val="003610A3"/>
    <w:rsid w:val="00361C73"/>
    <w:rsid w:val="003631C4"/>
    <w:rsid w:val="003733C4"/>
    <w:rsid w:val="003736D5"/>
    <w:rsid w:val="0037513B"/>
    <w:rsid w:val="00375D9F"/>
    <w:rsid w:val="00375F75"/>
    <w:rsid w:val="00377776"/>
    <w:rsid w:val="00384958"/>
    <w:rsid w:val="003854D2"/>
    <w:rsid w:val="00391FDC"/>
    <w:rsid w:val="00392456"/>
    <w:rsid w:val="003928B6"/>
    <w:rsid w:val="003939AA"/>
    <w:rsid w:val="003A03D1"/>
    <w:rsid w:val="003A0850"/>
    <w:rsid w:val="003A1B4F"/>
    <w:rsid w:val="003A1E44"/>
    <w:rsid w:val="003A3E28"/>
    <w:rsid w:val="003A4B6B"/>
    <w:rsid w:val="003A531A"/>
    <w:rsid w:val="003A5F2C"/>
    <w:rsid w:val="003A743E"/>
    <w:rsid w:val="003B0A7D"/>
    <w:rsid w:val="003B1627"/>
    <w:rsid w:val="003B5AFC"/>
    <w:rsid w:val="003B748D"/>
    <w:rsid w:val="003C048B"/>
    <w:rsid w:val="003C39B1"/>
    <w:rsid w:val="003C4F5F"/>
    <w:rsid w:val="003C647D"/>
    <w:rsid w:val="003C7105"/>
    <w:rsid w:val="003C7B79"/>
    <w:rsid w:val="003D2760"/>
    <w:rsid w:val="003D31A4"/>
    <w:rsid w:val="003D5209"/>
    <w:rsid w:val="003D55A7"/>
    <w:rsid w:val="003E4F25"/>
    <w:rsid w:val="003F20E2"/>
    <w:rsid w:val="003F3E1B"/>
    <w:rsid w:val="003F3E98"/>
    <w:rsid w:val="0040322E"/>
    <w:rsid w:val="004038CF"/>
    <w:rsid w:val="00413753"/>
    <w:rsid w:val="00414A64"/>
    <w:rsid w:val="00414EEA"/>
    <w:rsid w:val="00415E79"/>
    <w:rsid w:val="00425473"/>
    <w:rsid w:val="00426992"/>
    <w:rsid w:val="004270AE"/>
    <w:rsid w:val="004316AE"/>
    <w:rsid w:val="00435847"/>
    <w:rsid w:val="00437C11"/>
    <w:rsid w:val="0044150C"/>
    <w:rsid w:val="004421BA"/>
    <w:rsid w:val="00442DBB"/>
    <w:rsid w:val="00443A73"/>
    <w:rsid w:val="00456701"/>
    <w:rsid w:val="004630CC"/>
    <w:rsid w:val="00464C26"/>
    <w:rsid w:val="004765A7"/>
    <w:rsid w:val="00476C4E"/>
    <w:rsid w:val="00482F57"/>
    <w:rsid w:val="004879FB"/>
    <w:rsid w:val="00497F17"/>
    <w:rsid w:val="004A36AD"/>
    <w:rsid w:val="004A4316"/>
    <w:rsid w:val="004B05A0"/>
    <w:rsid w:val="004B28F5"/>
    <w:rsid w:val="004B403A"/>
    <w:rsid w:val="004B5EA4"/>
    <w:rsid w:val="004B72E4"/>
    <w:rsid w:val="004B73D0"/>
    <w:rsid w:val="004C0C53"/>
    <w:rsid w:val="004C1639"/>
    <w:rsid w:val="004C1ECC"/>
    <w:rsid w:val="004C3433"/>
    <w:rsid w:val="004D56AC"/>
    <w:rsid w:val="004D68A5"/>
    <w:rsid w:val="004E02E4"/>
    <w:rsid w:val="004E0449"/>
    <w:rsid w:val="004E13E9"/>
    <w:rsid w:val="004E390F"/>
    <w:rsid w:val="004E431E"/>
    <w:rsid w:val="004F08A1"/>
    <w:rsid w:val="004F4C58"/>
    <w:rsid w:val="004F4C86"/>
    <w:rsid w:val="004F52EF"/>
    <w:rsid w:val="004F55EA"/>
    <w:rsid w:val="004F7181"/>
    <w:rsid w:val="004F7A18"/>
    <w:rsid w:val="00502A37"/>
    <w:rsid w:val="00503B1F"/>
    <w:rsid w:val="00503C0B"/>
    <w:rsid w:val="005054DC"/>
    <w:rsid w:val="005055AC"/>
    <w:rsid w:val="00511108"/>
    <w:rsid w:val="005118E2"/>
    <w:rsid w:val="00514E0A"/>
    <w:rsid w:val="00521806"/>
    <w:rsid w:val="00524314"/>
    <w:rsid w:val="00525B86"/>
    <w:rsid w:val="00526143"/>
    <w:rsid w:val="005271ED"/>
    <w:rsid w:val="005320E6"/>
    <w:rsid w:val="00534D30"/>
    <w:rsid w:val="00535537"/>
    <w:rsid w:val="00541CC8"/>
    <w:rsid w:val="00547767"/>
    <w:rsid w:val="00552169"/>
    <w:rsid w:val="0055406F"/>
    <w:rsid w:val="00554B1F"/>
    <w:rsid w:val="0055500C"/>
    <w:rsid w:val="0055687E"/>
    <w:rsid w:val="0056124B"/>
    <w:rsid w:val="005613F1"/>
    <w:rsid w:val="00564298"/>
    <w:rsid w:val="00565B9D"/>
    <w:rsid w:val="00567560"/>
    <w:rsid w:val="005675EF"/>
    <w:rsid w:val="005717D7"/>
    <w:rsid w:val="005753A5"/>
    <w:rsid w:val="005773A4"/>
    <w:rsid w:val="00582688"/>
    <w:rsid w:val="00590AE7"/>
    <w:rsid w:val="005912A5"/>
    <w:rsid w:val="00592BD6"/>
    <w:rsid w:val="00597B37"/>
    <w:rsid w:val="005A01BE"/>
    <w:rsid w:val="005A243A"/>
    <w:rsid w:val="005A65A8"/>
    <w:rsid w:val="005B5981"/>
    <w:rsid w:val="005B6EBC"/>
    <w:rsid w:val="005C0A66"/>
    <w:rsid w:val="005C546E"/>
    <w:rsid w:val="005C7A6A"/>
    <w:rsid w:val="005D236A"/>
    <w:rsid w:val="005D461E"/>
    <w:rsid w:val="005D62C9"/>
    <w:rsid w:val="005E736B"/>
    <w:rsid w:val="005F0869"/>
    <w:rsid w:val="005F2E2B"/>
    <w:rsid w:val="005F5CE5"/>
    <w:rsid w:val="005F61EC"/>
    <w:rsid w:val="00600F98"/>
    <w:rsid w:val="00605620"/>
    <w:rsid w:val="00611757"/>
    <w:rsid w:val="00613496"/>
    <w:rsid w:val="00613EEA"/>
    <w:rsid w:val="006149E5"/>
    <w:rsid w:val="00615C43"/>
    <w:rsid w:val="0061688B"/>
    <w:rsid w:val="00621722"/>
    <w:rsid w:val="006246E8"/>
    <w:rsid w:val="006325B7"/>
    <w:rsid w:val="00632651"/>
    <w:rsid w:val="0063351E"/>
    <w:rsid w:val="0063416B"/>
    <w:rsid w:val="0064226C"/>
    <w:rsid w:val="0064389D"/>
    <w:rsid w:val="00644EF6"/>
    <w:rsid w:val="00645EA2"/>
    <w:rsid w:val="0064652A"/>
    <w:rsid w:val="00647FB4"/>
    <w:rsid w:val="0065321C"/>
    <w:rsid w:val="006541B1"/>
    <w:rsid w:val="00655FC9"/>
    <w:rsid w:val="0065629F"/>
    <w:rsid w:val="006573EE"/>
    <w:rsid w:val="00662684"/>
    <w:rsid w:val="006665C2"/>
    <w:rsid w:val="00666E88"/>
    <w:rsid w:val="00673B59"/>
    <w:rsid w:val="0067659D"/>
    <w:rsid w:val="00676A75"/>
    <w:rsid w:val="00677329"/>
    <w:rsid w:val="00680B1B"/>
    <w:rsid w:val="006852A5"/>
    <w:rsid w:val="0068689A"/>
    <w:rsid w:val="0068708A"/>
    <w:rsid w:val="00693F52"/>
    <w:rsid w:val="00694479"/>
    <w:rsid w:val="006957E2"/>
    <w:rsid w:val="00697D6D"/>
    <w:rsid w:val="006A5FA1"/>
    <w:rsid w:val="006B06F0"/>
    <w:rsid w:val="006B0A91"/>
    <w:rsid w:val="006B0B49"/>
    <w:rsid w:val="006B0F52"/>
    <w:rsid w:val="006B1456"/>
    <w:rsid w:val="006B1BA1"/>
    <w:rsid w:val="006B25BA"/>
    <w:rsid w:val="006B5B42"/>
    <w:rsid w:val="006B5CB8"/>
    <w:rsid w:val="006B6B78"/>
    <w:rsid w:val="006C2BF1"/>
    <w:rsid w:val="006C31EA"/>
    <w:rsid w:val="006C33A9"/>
    <w:rsid w:val="006C492A"/>
    <w:rsid w:val="006C4C9F"/>
    <w:rsid w:val="006C67C2"/>
    <w:rsid w:val="006C6ACD"/>
    <w:rsid w:val="006D20EE"/>
    <w:rsid w:val="006D2257"/>
    <w:rsid w:val="006E1B35"/>
    <w:rsid w:val="006E2F24"/>
    <w:rsid w:val="006E3163"/>
    <w:rsid w:val="006F1A79"/>
    <w:rsid w:val="006F1FCD"/>
    <w:rsid w:val="006F6A7A"/>
    <w:rsid w:val="00700192"/>
    <w:rsid w:val="00705C62"/>
    <w:rsid w:val="00712431"/>
    <w:rsid w:val="00714969"/>
    <w:rsid w:val="00715728"/>
    <w:rsid w:val="007161FC"/>
    <w:rsid w:val="00717092"/>
    <w:rsid w:val="00722A0F"/>
    <w:rsid w:val="00723919"/>
    <w:rsid w:val="00723B79"/>
    <w:rsid w:val="00723CA0"/>
    <w:rsid w:val="00723EA7"/>
    <w:rsid w:val="00727B88"/>
    <w:rsid w:val="0073402C"/>
    <w:rsid w:val="00736F71"/>
    <w:rsid w:val="007371FF"/>
    <w:rsid w:val="007428BC"/>
    <w:rsid w:val="00743996"/>
    <w:rsid w:val="00743A5B"/>
    <w:rsid w:val="007440EF"/>
    <w:rsid w:val="007449DC"/>
    <w:rsid w:val="00746342"/>
    <w:rsid w:val="007468B7"/>
    <w:rsid w:val="007558F5"/>
    <w:rsid w:val="00756C4D"/>
    <w:rsid w:val="007600CB"/>
    <w:rsid w:val="00762CB2"/>
    <w:rsid w:val="00765D4F"/>
    <w:rsid w:val="00765E43"/>
    <w:rsid w:val="00772542"/>
    <w:rsid w:val="00772E31"/>
    <w:rsid w:val="007738B9"/>
    <w:rsid w:val="00773DD2"/>
    <w:rsid w:val="00775648"/>
    <w:rsid w:val="00775936"/>
    <w:rsid w:val="00777D2E"/>
    <w:rsid w:val="00782B0B"/>
    <w:rsid w:val="00785FA6"/>
    <w:rsid w:val="00791F91"/>
    <w:rsid w:val="007A3207"/>
    <w:rsid w:val="007A43EE"/>
    <w:rsid w:val="007A5A74"/>
    <w:rsid w:val="007B2008"/>
    <w:rsid w:val="007B3FF6"/>
    <w:rsid w:val="007B577D"/>
    <w:rsid w:val="007B69D2"/>
    <w:rsid w:val="007C2D04"/>
    <w:rsid w:val="007C5591"/>
    <w:rsid w:val="007C78D7"/>
    <w:rsid w:val="007C7971"/>
    <w:rsid w:val="007D3219"/>
    <w:rsid w:val="007D53E5"/>
    <w:rsid w:val="007D585A"/>
    <w:rsid w:val="007D7067"/>
    <w:rsid w:val="007E3F80"/>
    <w:rsid w:val="007E4BBB"/>
    <w:rsid w:val="007F3008"/>
    <w:rsid w:val="007F494E"/>
    <w:rsid w:val="007F4A6A"/>
    <w:rsid w:val="007F4DD9"/>
    <w:rsid w:val="007F5F40"/>
    <w:rsid w:val="007F6A1C"/>
    <w:rsid w:val="008003FA"/>
    <w:rsid w:val="008026F0"/>
    <w:rsid w:val="0080520A"/>
    <w:rsid w:val="00805261"/>
    <w:rsid w:val="00807BF4"/>
    <w:rsid w:val="00811D0A"/>
    <w:rsid w:val="00814A5C"/>
    <w:rsid w:val="00814EE0"/>
    <w:rsid w:val="0082334B"/>
    <w:rsid w:val="00836CE1"/>
    <w:rsid w:val="00845791"/>
    <w:rsid w:val="00845C81"/>
    <w:rsid w:val="008466B1"/>
    <w:rsid w:val="00846DD3"/>
    <w:rsid w:val="00847E5C"/>
    <w:rsid w:val="00852E91"/>
    <w:rsid w:val="00854A27"/>
    <w:rsid w:val="00855A40"/>
    <w:rsid w:val="008612E9"/>
    <w:rsid w:val="0086191B"/>
    <w:rsid w:val="00864E35"/>
    <w:rsid w:val="00865BE9"/>
    <w:rsid w:val="00865E80"/>
    <w:rsid w:val="00866929"/>
    <w:rsid w:val="00866DDB"/>
    <w:rsid w:val="00867B64"/>
    <w:rsid w:val="0087075F"/>
    <w:rsid w:val="00870FA3"/>
    <w:rsid w:val="00871024"/>
    <w:rsid w:val="0087184B"/>
    <w:rsid w:val="00873315"/>
    <w:rsid w:val="00875DC4"/>
    <w:rsid w:val="0087779F"/>
    <w:rsid w:val="00877CF2"/>
    <w:rsid w:val="008831D1"/>
    <w:rsid w:val="0088420F"/>
    <w:rsid w:val="008860B4"/>
    <w:rsid w:val="00887CC6"/>
    <w:rsid w:val="00892B26"/>
    <w:rsid w:val="00893C96"/>
    <w:rsid w:val="0089648A"/>
    <w:rsid w:val="00896864"/>
    <w:rsid w:val="008A189B"/>
    <w:rsid w:val="008A35A7"/>
    <w:rsid w:val="008A3988"/>
    <w:rsid w:val="008A5402"/>
    <w:rsid w:val="008A5794"/>
    <w:rsid w:val="008A5E33"/>
    <w:rsid w:val="008B1F66"/>
    <w:rsid w:val="008B2475"/>
    <w:rsid w:val="008B787E"/>
    <w:rsid w:val="008B7B1D"/>
    <w:rsid w:val="008B7E68"/>
    <w:rsid w:val="008C27EE"/>
    <w:rsid w:val="008C5285"/>
    <w:rsid w:val="008C61D3"/>
    <w:rsid w:val="008C7AC4"/>
    <w:rsid w:val="008D26D7"/>
    <w:rsid w:val="008D31F9"/>
    <w:rsid w:val="008D3782"/>
    <w:rsid w:val="008D79FF"/>
    <w:rsid w:val="008D7DCA"/>
    <w:rsid w:val="008E022E"/>
    <w:rsid w:val="008E0B36"/>
    <w:rsid w:val="008E132D"/>
    <w:rsid w:val="008E16C2"/>
    <w:rsid w:val="008E5153"/>
    <w:rsid w:val="008F164F"/>
    <w:rsid w:val="008F5DB1"/>
    <w:rsid w:val="009114DA"/>
    <w:rsid w:val="0091206D"/>
    <w:rsid w:val="00912E79"/>
    <w:rsid w:val="00913418"/>
    <w:rsid w:val="0091441B"/>
    <w:rsid w:val="00917B3B"/>
    <w:rsid w:val="00922AFD"/>
    <w:rsid w:val="00923C5E"/>
    <w:rsid w:val="00924718"/>
    <w:rsid w:val="00927A79"/>
    <w:rsid w:val="009308CF"/>
    <w:rsid w:val="009311AF"/>
    <w:rsid w:val="00932A72"/>
    <w:rsid w:val="00933AAE"/>
    <w:rsid w:val="009416E8"/>
    <w:rsid w:val="00942C8F"/>
    <w:rsid w:val="009443B4"/>
    <w:rsid w:val="0094567D"/>
    <w:rsid w:val="00950119"/>
    <w:rsid w:val="00953653"/>
    <w:rsid w:val="009537F5"/>
    <w:rsid w:val="009565DD"/>
    <w:rsid w:val="00956617"/>
    <w:rsid w:val="0095796F"/>
    <w:rsid w:val="00960588"/>
    <w:rsid w:val="00960B1E"/>
    <w:rsid w:val="00964890"/>
    <w:rsid w:val="009716C2"/>
    <w:rsid w:val="009738B3"/>
    <w:rsid w:val="0097475D"/>
    <w:rsid w:val="00977930"/>
    <w:rsid w:val="00977C47"/>
    <w:rsid w:val="0098058B"/>
    <w:rsid w:val="0098125A"/>
    <w:rsid w:val="00983CA5"/>
    <w:rsid w:val="00985374"/>
    <w:rsid w:val="009878AC"/>
    <w:rsid w:val="009879E7"/>
    <w:rsid w:val="00990D21"/>
    <w:rsid w:val="00993930"/>
    <w:rsid w:val="0099621D"/>
    <w:rsid w:val="009A2088"/>
    <w:rsid w:val="009B368C"/>
    <w:rsid w:val="009B43F7"/>
    <w:rsid w:val="009C1798"/>
    <w:rsid w:val="009C2C57"/>
    <w:rsid w:val="009C56FB"/>
    <w:rsid w:val="009C7612"/>
    <w:rsid w:val="009D0712"/>
    <w:rsid w:val="009D5A9B"/>
    <w:rsid w:val="009D6257"/>
    <w:rsid w:val="009D6D97"/>
    <w:rsid w:val="009E0A5B"/>
    <w:rsid w:val="009E0DD7"/>
    <w:rsid w:val="009E2594"/>
    <w:rsid w:val="009E36FD"/>
    <w:rsid w:val="009E5050"/>
    <w:rsid w:val="009E64C8"/>
    <w:rsid w:val="009F0568"/>
    <w:rsid w:val="009F09AC"/>
    <w:rsid w:val="009F248A"/>
    <w:rsid w:val="009F2E38"/>
    <w:rsid w:val="009F56AB"/>
    <w:rsid w:val="009F7DCD"/>
    <w:rsid w:val="00A03146"/>
    <w:rsid w:val="00A051EE"/>
    <w:rsid w:val="00A05275"/>
    <w:rsid w:val="00A05C17"/>
    <w:rsid w:val="00A066FB"/>
    <w:rsid w:val="00A11094"/>
    <w:rsid w:val="00A136F3"/>
    <w:rsid w:val="00A141F9"/>
    <w:rsid w:val="00A15558"/>
    <w:rsid w:val="00A17143"/>
    <w:rsid w:val="00A20413"/>
    <w:rsid w:val="00A219A8"/>
    <w:rsid w:val="00A2437B"/>
    <w:rsid w:val="00A27713"/>
    <w:rsid w:val="00A30F6A"/>
    <w:rsid w:val="00A3306C"/>
    <w:rsid w:val="00A403DE"/>
    <w:rsid w:val="00A4241B"/>
    <w:rsid w:val="00A435FE"/>
    <w:rsid w:val="00A43A81"/>
    <w:rsid w:val="00A442D6"/>
    <w:rsid w:val="00A463D1"/>
    <w:rsid w:val="00A473CC"/>
    <w:rsid w:val="00A52909"/>
    <w:rsid w:val="00A548B9"/>
    <w:rsid w:val="00A55949"/>
    <w:rsid w:val="00A55B90"/>
    <w:rsid w:val="00A56EEA"/>
    <w:rsid w:val="00A60494"/>
    <w:rsid w:val="00A63E1D"/>
    <w:rsid w:val="00A67046"/>
    <w:rsid w:val="00A702E7"/>
    <w:rsid w:val="00A8022B"/>
    <w:rsid w:val="00A81076"/>
    <w:rsid w:val="00A81414"/>
    <w:rsid w:val="00A8148E"/>
    <w:rsid w:val="00A8347C"/>
    <w:rsid w:val="00A83EBC"/>
    <w:rsid w:val="00A841FE"/>
    <w:rsid w:val="00A842F3"/>
    <w:rsid w:val="00A84522"/>
    <w:rsid w:val="00A87866"/>
    <w:rsid w:val="00A91AC4"/>
    <w:rsid w:val="00A92986"/>
    <w:rsid w:val="00A93F04"/>
    <w:rsid w:val="00A96DBA"/>
    <w:rsid w:val="00A9773C"/>
    <w:rsid w:val="00AA6975"/>
    <w:rsid w:val="00AB106E"/>
    <w:rsid w:val="00AB32DA"/>
    <w:rsid w:val="00AB386B"/>
    <w:rsid w:val="00AC52A4"/>
    <w:rsid w:val="00AD5163"/>
    <w:rsid w:val="00AE07E5"/>
    <w:rsid w:val="00AE0D9D"/>
    <w:rsid w:val="00AE1687"/>
    <w:rsid w:val="00AE7309"/>
    <w:rsid w:val="00AE7E61"/>
    <w:rsid w:val="00AF0659"/>
    <w:rsid w:val="00AF0849"/>
    <w:rsid w:val="00AF1EEB"/>
    <w:rsid w:val="00AF4006"/>
    <w:rsid w:val="00B03534"/>
    <w:rsid w:val="00B044D6"/>
    <w:rsid w:val="00B04755"/>
    <w:rsid w:val="00B051EA"/>
    <w:rsid w:val="00B0627B"/>
    <w:rsid w:val="00B11512"/>
    <w:rsid w:val="00B119C1"/>
    <w:rsid w:val="00B1382A"/>
    <w:rsid w:val="00B1513A"/>
    <w:rsid w:val="00B208E4"/>
    <w:rsid w:val="00B21224"/>
    <w:rsid w:val="00B2332C"/>
    <w:rsid w:val="00B23E97"/>
    <w:rsid w:val="00B25453"/>
    <w:rsid w:val="00B25D45"/>
    <w:rsid w:val="00B27F9A"/>
    <w:rsid w:val="00B3137F"/>
    <w:rsid w:val="00B3173E"/>
    <w:rsid w:val="00B31AB8"/>
    <w:rsid w:val="00B369F4"/>
    <w:rsid w:val="00B36E0F"/>
    <w:rsid w:val="00B36E64"/>
    <w:rsid w:val="00B41D2F"/>
    <w:rsid w:val="00B431BD"/>
    <w:rsid w:val="00B43735"/>
    <w:rsid w:val="00B45618"/>
    <w:rsid w:val="00B467BA"/>
    <w:rsid w:val="00B46987"/>
    <w:rsid w:val="00B47305"/>
    <w:rsid w:val="00B504DC"/>
    <w:rsid w:val="00B50903"/>
    <w:rsid w:val="00B668E7"/>
    <w:rsid w:val="00B677C6"/>
    <w:rsid w:val="00B70DBD"/>
    <w:rsid w:val="00B7100F"/>
    <w:rsid w:val="00B75D63"/>
    <w:rsid w:val="00B771C2"/>
    <w:rsid w:val="00B77468"/>
    <w:rsid w:val="00B81B44"/>
    <w:rsid w:val="00B84AF9"/>
    <w:rsid w:val="00B87720"/>
    <w:rsid w:val="00B91780"/>
    <w:rsid w:val="00B95C74"/>
    <w:rsid w:val="00B95E2D"/>
    <w:rsid w:val="00B97890"/>
    <w:rsid w:val="00BA0A96"/>
    <w:rsid w:val="00BA0AF1"/>
    <w:rsid w:val="00BA1416"/>
    <w:rsid w:val="00BA687B"/>
    <w:rsid w:val="00BA6D05"/>
    <w:rsid w:val="00BA75F1"/>
    <w:rsid w:val="00BB0A3D"/>
    <w:rsid w:val="00BB38CA"/>
    <w:rsid w:val="00BC2CE7"/>
    <w:rsid w:val="00BC2D74"/>
    <w:rsid w:val="00BC360F"/>
    <w:rsid w:val="00BC599E"/>
    <w:rsid w:val="00BC7102"/>
    <w:rsid w:val="00BD1314"/>
    <w:rsid w:val="00BD39A0"/>
    <w:rsid w:val="00BD3E95"/>
    <w:rsid w:val="00BD573C"/>
    <w:rsid w:val="00BD6FD6"/>
    <w:rsid w:val="00BD7FD9"/>
    <w:rsid w:val="00BE0F58"/>
    <w:rsid w:val="00BE1DC6"/>
    <w:rsid w:val="00BE4562"/>
    <w:rsid w:val="00BE52AB"/>
    <w:rsid w:val="00BE63D9"/>
    <w:rsid w:val="00BF0C0D"/>
    <w:rsid w:val="00BF262C"/>
    <w:rsid w:val="00BF4887"/>
    <w:rsid w:val="00BF6BF1"/>
    <w:rsid w:val="00C00965"/>
    <w:rsid w:val="00C059ED"/>
    <w:rsid w:val="00C100F1"/>
    <w:rsid w:val="00C1106D"/>
    <w:rsid w:val="00C11640"/>
    <w:rsid w:val="00C11799"/>
    <w:rsid w:val="00C15EA5"/>
    <w:rsid w:val="00C20688"/>
    <w:rsid w:val="00C21058"/>
    <w:rsid w:val="00C21525"/>
    <w:rsid w:val="00C21D6B"/>
    <w:rsid w:val="00C23E66"/>
    <w:rsid w:val="00C24345"/>
    <w:rsid w:val="00C26364"/>
    <w:rsid w:val="00C26836"/>
    <w:rsid w:val="00C27222"/>
    <w:rsid w:val="00C27956"/>
    <w:rsid w:val="00C312BB"/>
    <w:rsid w:val="00C32D13"/>
    <w:rsid w:val="00C35553"/>
    <w:rsid w:val="00C35BA8"/>
    <w:rsid w:val="00C455B4"/>
    <w:rsid w:val="00C502AB"/>
    <w:rsid w:val="00C50330"/>
    <w:rsid w:val="00C517AF"/>
    <w:rsid w:val="00C522D1"/>
    <w:rsid w:val="00C53412"/>
    <w:rsid w:val="00C53E74"/>
    <w:rsid w:val="00C55252"/>
    <w:rsid w:val="00C5529A"/>
    <w:rsid w:val="00C6005D"/>
    <w:rsid w:val="00C636ED"/>
    <w:rsid w:val="00C64BDC"/>
    <w:rsid w:val="00C65257"/>
    <w:rsid w:val="00C662F9"/>
    <w:rsid w:val="00C66791"/>
    <w:rsid w:val="00C66DA8"/>
    <w:rsid w:val="00C71391"/>
    <w:rsid w:val="00C72206"/>
    <w:rsid w:val="00C72B31"/>
    <w:rsid w:val="00C74DB6"/>
    <w:rsid w:val="00C76858"/>
    <w:rsid w:val="00C85C9B"/>
    <w:rsid w:val="00C86761"/>
    <w:rsid w:val="00C874CF"/>
    <w:rsid w:val="00C9030B"/>
    <w:rsid w:val="00C912C7"/>
    <w:rsid w:val="00C91F23"/>
    <w:rsid w:val="00C921B2"/>
    <w:rsid w:val="00C92F24"/>
    <w:rsid w:val="00C93272"/>
    <w:rsid w:val="00C93DFE"/>
    <w:rsid w:val="00C942C3"/>
    <w:rsid w:val="00C94D38"/>
    <w:rsid w:val="00CA0BDA"/>
    <w:rsid w:val="00CA1861"/>
    <w:rsid w:val="00CA2E99"/>
    <w:rsid w:val="00CA484C"/>
    <w:rsid w:val="00CA5BF0"/>
    <w:rsid w:val="00CA747B"/>
    <w:rsid w:val="00CB0FC7"/>
    <w:rsid w:val="00CB6551"/>
    <w:rsid w:val="00CB7942"/>
    <w:rsid w:val="00CC310A"/>
    <w:rsid w:val="00CC3484"/>
    <w:rsid w:val="00CC3A97"/>
    <w:rsid w:val="00CC7BC6"/>
    <w:rsid w:val="00CD188C"/>
    <w:rsid w:val="00CD3B88"/>
    <w:rsid w:val="00CD481E"/>
    <w:rsid w:val="00CD49CA"/>
    <w:rsid w:val="00CE0F8C"/>
    <w:rsid w:val="00CE125D"/>
    <w:rsid w:val="00CE247E"/>
    <w:rsid w:val="00CE269A"/>
    <w:rsid w:val="00CE2C2F"/>
    <w:rsid w:val="00CE3125"/>
    <w:rsid w:val="00CE5800"/>
    <w:rsid w:val="00CE6400"/>
    <w:rsid w:val="00CE6E00"/>
    <w:rsid w:val="00CE70C2"/>
    <w:rsid w:val="00CF0E78"/>
    <w:rsid w:val="00CF26B0"/>
    <w:rsid w:val="00CF67D9"/>
    <w:rsid w:val="00D00296"/>
    <w:rsid w:val="00D02DCD"/>
    <w:rsid w:val="00D03647"/>
    <w:rsid w:val="00D03669"/>
    <w:rsid w:val="00D0565B"/>
    <w:rsid w:val="00D05720"/>
    <w:rsid w:val="00D1383E"/>
    <w:rsid w:val="00D1507E"/>
    <w:rsid w:val="00D151ED"/>
    <w:rsid w:val="00D20A6B"/>
    <w:rsid w:val="00D22E8C"/>
    <w:rsid w:val="00D30849"/>
    <w:rsid w:val="00D323E7"/>
    <w:rsid w:val="00D35683"/>
    <w:rsid w:val="00D42104"/>
    <w:rsid w:val="00D42E54"/>
    <w:rsid w:val="00D4318D"/>
    <w:rsid w:val="00D44A0D"/>
    <w:rsid w:val="00D44D24"/>
    <w:rsid w:val="00D451B6"/>
    <w:rsid w:val="00D47884"/>
    <w:rsid w:val="00D503AF"/>
    <w:rsid w:val="00D52067"/>
    <w:rsid w:val="00D550C1"/>
    <w:rsid w:val="00D60E8E"/>
    <w:rsid w:val="00D626F3"/>
    <w:rsid w:val="00D62B1B"/>
    <w:rsid w:val="00D63FE6"/>
    <w:rsid w:val="00D651C0"/>
    <w:rsid w:val="00D676E9"/>
    <w:rsid w:val="00D6777E"/>
    <w:rsid w:val="00D67959"/>
    <w:rsid w:val="00D70BFE"/>
    <w:rsid w:val="00D7149A"/>
    <w:rsid w:val="00D72D7F"/>
    <w:rsid w:val="00D73899"/>
    <w:rsid w:val="00D760C2"/>
    <w:rsid w:val="00D76CBC"/>
    <w:rsid w:val="00D76EB2"/>
    <w:rsid w:val="00D77B3B"/>
    <w:rsid w:val="00D817EC"/>
    <w:rsid w:val="00D8209B"/>
    <w:rsid w:val="00D83F31"/>
    <w:rsid w:val="00D84C53"/>
    <w:rsid w:val="00D85480"/>
    <w:rsid w:val="00D91A1C"/>
    <w:rsid w:val="00D9216C"/>
    <w:rsid w:val="00D92615"/>
    <w:rsid w:val="00D94452"/>
    <w:rsid w:val="00D95491"/>
    <w:rsid w:val="00DA14FF"/>
    <w:rsid w:val="00DA2779"/>
    <w:rsid w:val="00DA280B"/>
    <w:rsid w:val="00DA5212"/>
    <w:rsid w:val="00DC2F9F"/>
    <w:rsid w:val="00DC317F"/>
    <w:rsid w:val="00DC3752"/>
    <w:rsid w:val="00DC5B25"/>
    <w:rsid w:val="00DD0EB8"/>
    <w:rsid w:val="00DD2162"/>
    <w:rsid w:val="00DE3799"/>
    <w:rsid w:val="00DE5A59"/>
    <w:rsid w:val="00DE5CF7"/>
    <w:rsid w:val="00DE657B"/>
    <w:rsid w:val="00DF0115"/>
    <w:rsid w:val="00DF241D"/>
    <w:rsid w:val="00DF4FA8"/>
    <w:rsid w:val="00E00387"/>
    <w:rsid w:val="00E012DF"/>
    <w:rsid w:val="00E0318C"/>
    <w:rsid w:val="00E0429F"/>
    <w:rsid w:val="00E05D0E"/>
    <w:rsid w:val="00E1562E"/>
    <w:rsid w:val="00E16BC9"/>
    <w:rsid w:val="00E22D30"/>
    <w:rsid w:val="00E23DDD"/>
    <w:rsid w:val="00E24E31"/>
    <w:rsid w:val="00E2569C"/>
    <w:rsid w:val="00E2579D"/>
    <w:rsid w:val="00E30040"/>
    <w:rsid w:val="00E37C12"/>
    <w:rsid w:val="00E40A8A"/>
    <w:rsid w:val="00E41A82"/>
    <w:rsid w:val="00E4256F"/>
    <w:rsid w:val="00E42EA7"/>
    <w:rsid w:val="00E453A7"/>
    <w:rsid w:val="00E45A06"/>
    <w:rsid w:val="00E6158E"/>
    <w:rsid w:val="00E6279F"/>
    <w:rsid w:val="00E66374"/>
    <w:rsid w:val="00E6735C"/>
    <w:rsid w:val="00E73664"/>
    <w:rsid w:val="00E81B90"/>
    <w:rsid w:val="00E8209F"/>
    <w:rsid w:val="00E84A95"/>
    <w:rsid w:val="00E86B0E"/>
    <w:rsid w:val="00E86FE4"/>
    <w:rsid w:val="00E87207"/>
    <w:rsid w:val="00E94338"/>
    <w:rsid w:val="00E96828"/>
    <w:rsid w:val="00E9710E"/>
    <w:rsid w:val="00EA12CB"/>
    <w:rsid w:val="00EA410F"/>
    <w:rsid w:val="00EA6CC4"/>
    <w:rsid w:val="00EA7118"/>
    <w:rsid w:val="00EB066C"/>
    <w:rsid w:val="00EB07A1"/>
    <w:rsid w:val="00EB3344"/>
    <w:rsid w:val="00EB4F44"/>
    <w:rsid w:val="00EB61DD"/>
    <w:rsid w:val="00EC150F"/>
    <w:rsid w:val="00EC62FD"/>
    <w:rsid w:val="00ED1D60"/>
    <w:rsid w:val="00ED306B"/>
    <w:rsid w:val="00ED36E4"/>
    <w:rsid w:val="00ED4E35"/>
    <w:rsid w:val="00ED4FC4"/>
    <w:rsid w:val="00ED599F"/>
    <w:rsid w:val="00EE1CD6"/>
    <w:rsid w:val="00EE2761"/>
    <w:rsid w:val="00EE5076"/>
    <w:rsid w:val="00EE6402"/>
    <w:rsid w:val="00EF2984"/>
    <w:rsid w:val="00EF3F6E"/>
    <w:rsid w:val="00EF5498"/>
    <w:rsid w:val="00F01136"/>
    <w:rsid w:val="00F0549E"/>
    <w:rsid w:val="00F05C92"/>
    <w:rsid w:val="00F11160"/>
    <w:rsid w:val="00F13806"/>
    <w:rsid w:val="00F14D6E"/>
    <w:rsid w:val="00F158E3"/>
    <w:rsid w:val="00F1686E"/>
    <w:rsid w:val="00F17284"/>
    <w:rsid w:val="00F202AC"/>
    <w:rsid w:val="00F25059"/>
    <w:rsid w:val="00F252F8"/>
    <w:rsid w:val="00F25C42"/>
    <w:rsid w:val="00F262D3"/>
    <w:rsid w:val="00F309CB"/>
    <w:rsid w:val="00F31919"/>
    <w:rsid w:val="00F366C2"/>
    <w:rsid w:val="00F370C0"/>
    <w:rsid w:val="00F402D8"/>
    <w:rsid w:val="00F40B16"/>
    <w:rsid w:val="00F42840"/>
    <w:rsid w:val="00F45FD8"/>
    <w:rsid w:val="00F46778"/>
    <w:rsid w:val="00F5084D"/>
    <w:rsid w:val="00F54A86"/>
    <w:rsid w:val="00F550F3"/>
    <w:rsid w:val="00F60B78"/>
    <w:rsid w:val="00F6302A"/>
    <w:rsid w:val="00F63A3F"/>
    <w:rsid w:val="00F74353"/>
    <w:rsid w:val="00F74A43"/>
    <w:rsid w:val="00F75436"/>
    <w:rsid w:val="00F7553F"/>
    <w:rsid w:val="00F80B7A"/>
    <w:rsid w:val="00F8118A"/>
    <w:rsid w:val="00F8274D"/>
    <w:rsid w:val="00F82ED3"/>
    <w:rsid w:val="00F83B0B"/>
    <w:rsid w:val="00F84141"/>
    <w:rsid w:val="00F93B39"/>
    <w:rsid w:val="00F948CF"/>
    <w:rsid w:val="00FA0514"/>
    <w:rsid w:val="00FA10E5"/>
    <w:rsid w:val="00FA1424"/>
    <w:rsid w:val="00FA43F8"/>
    <w:rsid w:val="00FB3F56"/>
    <w:rsid w:val="00FB42F0"/>
    <w:rsid w:val="00FB7891"/>
    <w:rsid w:val="00FC0AB3"/>
    <w:rsid w:val="00FC1C22"/>
    <w:rsid w:val="00FC243A"/>
    <w:rsid w:val="00FC276E"/>
    <w:rsid w:val="00FC4213"/>
    <w:rsid w:val="00FC4D18"/>
    <w:rsid w:val="00FC6E6B"/>
    <w:rsid w:val="00FD0BD2"/>
    <w:rsid w:val="00FD2571"/>
    <w:rsid w:val="00FD30EE"/>
    <w:rsid w:val="00FE108D"/>
    <w:rsid w:val="00FE2293"/>
    <w:rsid w:val="00FE2676"/>
    <w:rsid w:val="00FE3FC0"/>
    <w:rsid w:val="00FE520F"/>
    <w:rsid w:val="00FE5E14"/>
    <w:rsid w:val="00FF1BAA"/>
    <w:rsid w:val="00FF20E7"/>
    <w:rsid w:val="00FF33B2"/>
    <w:rsid w:val="00FF41D7"/>
    <w:rsid w:val="00FF6CF5"/>
    <w:rsid w:val="00FF6E11"/>
    <w:rsid w:val="00FF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28B"/>
  <w15:docId w15:val="{338948BB-32CB-4B0E-87BC-CEB3DD2A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1,Paragraph,Citation List,ANNEX,Bullet,bullet,bu,b,bullet1,B,b1,Bullet 1,bullet 1,body,b Char Char Char,b Char Char Char Char Char Char,b Char Char,Body Char1 Char1,b Char Char Char Char Char Char Char Char,List_Paragraph"/>
    <w:basedOn w:val="Normal"/>
    <w:link w:val="ListParagraphChar"/>
    <w:uiPriority w:val="34"/>
    <w:qFormat/>
    <w:rsid w:val="006246E8"/>
    <w:pPr>
      <w:ind w:left="720"/>
      <w:contextualSpacing/>
    </w:pPr>
  </w:style>
  <w:style w:type="character" w:customStyle="1" w:styleId="al1">
    <w:name w:val="al1"/>
    <w:basedOn w:val="DefaultParagraphFont"/>
    <w:rsid w:val="00EE1CD6"/>
    <w:rPr>
      <w:b/>
      <w:bCs/>
      <w:color w:val="008F00"/>
    </w:rPr>
  </w:style>
  <w:style w:type="character" w:customStyle="1" w:styleId="tal1">
    <w:name w:val="tal1"/>
    <w:basedOn w:val="DefaultParagraphFont"/>
    <w:rsid w:val="00EE1CD6"/>
  </w:style>
  <w:style w:type="character" w:styleId="Hyperlink">
    <w:name w:val="Hyperlink"/>
    <w:basedOn w:val="DefaultParagraphFont"/>
    <w:uiPriority w:val="99"/>
    <w:semiHidden/>
    <w:unhideWhenUsed/>
    <w:rsid w:val="005055AC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5055AC"/>
    <w:rPr>
      <w:b/>
      <w:bCs/>
      <w:sz w:val="26"/>
      <w:szCs w:val="26"/>
    </w:rPr>
  </w:style>
  <w:style w:type="character" w:customStyle="1" w:styleId="tpa1">
    <w:name w:val="tpa1"/>
    <w:basedOn w:val="DefaultParagraphFont"/>
    <w:qFormat/>
    <w:rsid w:val="005055AC"/>
  </w:style>
  <w:style w:type="character" w:customStyle="1" w:styleId="li1">
    <w:name w:val="li1"/>
    <w:basedOn w:val="DefaultParagraphFont"/>
    <w:rsid w:val="004F7181"/>
    <w:rPr>
      <w:b/>
      <w:bCs/>
      <w:color w:val="8F0000"/>
    </w:rPr>
  </w:style>
  <w:style w:type="character" w:customStyle="1" w:styleId="tli1">
    <w:name w:val="tli1"/>
    <w:basedOn w:val="DefaultParagraphFont"/>
    <w:rsid w:val="004F7181"/>
  </w:style>
  <w:style w:type="character" w:customStyle="1" w:styleId="ar1">
    <w:name w:val="ar1"/>
    <w:basedOn w:val="DefaultParagraphFont"/>
    <w:rsid w:val="00887CC6"/>
    <w:rPr>
      <w:b/>
      <w:bCs/>
      <w:color w:val="0000AF"/>
      <w:sz w:val="22"/>
      <w:szCs w:val="22"/>
    </w:rPr>
  </w:style>
  <w:style w:type="character" w:customStyle="1" w:styleId="punct1">
    <w:name w:val="punct1"/>
    <w:rsid w:val="00A9773C"/>
    <w:rPr>
      <w:b/>
      <w:bCs/>
      <w:color w:val="000000"/>
    </w:rPr>
  </w:style>
  <w:style w:type="character" w:customStyle="1" w:styleId="preambul1">
    <w:name w:val="preambul1"/>
    <w:rsid w:val="00A9773C"/>
    <w:rPr>
      <w:i/>
      <w:i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F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11 Char,Paragraph Char,Citation List Char,ANNEX Char,Bullet Char,bullet Char,bu Char,b Char,bullet1 Char,B Char,b1 Char,Bullet 1 Char,bullet 1 Char,body Char,b Char Char Char Char,b Char Char Char Char Char Char Char"/>
    <w:basedOn w:val="DefaultParagraphFont"/>
    <w:link w:val="ListParagraph"/>
    <w:uiPriority w:val="34"/>
    <w:locked/>
    <w:rsid w:val="006C6ACD"/>
  </w:style>
  <w:style w:type="paragraph" w:customStyle="1" w:styleId="CM4">
    <w:name w:val="CM4"/>
    <w:basedOn w:val="Normal"/>
    <w:uiPriority w:val="99"/>
    <w:rsid w:val="006C6ACD"/>
    <w:pPr>
      <w:autoSpaceDE w:val="0"/>
      <w:autoSpaceDN w:val="0"/>
      <w:spacing w:after="0" w:line="240" w:lineRule="auto"/>
    </w:pPr>
    <w:rPr>
      <w:rFonts w:ascii="EUAlbertina" w:hAnsi="EUAlbertina" w:cs="Times New Roman"/>
      <w:sz w:val="24"/>
      <w:szCs w:val="24"/>
      <w:lang w:val="en-US"/>
    </w:rPr>
  </w:style>
  <w:style w:type="character" w:customStyle="1" w:styleId="pt1">
    <w:name w:val="pt1"/>
    <w:basedOn w:val="DefaultParagraphFont"/>
    <w:rsid w:val="00723B79"/>
    <w:rPr>
      <w:b/>
      <w:bCs/>
      <w:color w:val="8F0000"/>
    </w:rPr>
  </w:style>
  <w:style w:type="character" w:customStyle="1" w:styleId="tpt1">
    <w:name w:val="tpt1"/>
    <w:basedOn w:val="DefaultParagraphFont"/>
    <w:rsid w:val="00723B79"/>
  </w:style>
  <w:style w:type="paragraph" w:styleId="Header">
    <w:name w:val="header"/>
    <w:basedOn w:val="Normal"/>
    <w:link w:val="HeaderChar"/>
    <w:uiPriority w:val="99"/>
    <w:unhideWhenUsed/>
    <w:rsid w:val="0051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E2"/>
  </w:style>
  <w:style w:type="paragraph" w:styleId="Footer">
    <w:name w:val="footer"/>
    <w:basedOn w:val="Normal"/>
    <w:link w:val="FooterChar"/>
    <w:uiPriority w:val="99"/>
    <w:unhideWhenUsed/>
    <w:rsid w:val="0051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E2"/>
  </w:style>
  <w:style w:type="paragraph" w:styleId="NoSpacing">
    <w:name w:val="No Spacing"/>
    <w:uiPriority w:val="1"/>
    <w:qFormat/>
    <w:rsid w:val="003162D3"/>
    <w:pPr>
      <w:spacing w:after="0" w:line="240" w:lineRule="auto"/>
    </w:pPr>
  </w:style>
  <w:style w:type="character" w:customStyle="1" w:styleId="sartttl">
    <w:name w:val="s_art_ttl"/>
    <w:basedOn w:val="DefaultParagraphFont"/>
    <w:rsid w:val="007161FC"/>
  </w:style>
  <w:style w:type="character" w:customStyle="1" w:styleId="saln">
    <w:name w:val="s_aln"/>
    <w:basedOn w:val="DefaultParagraphFont"/>
    <w:rsid w:val="007161FC"/>
  </w:style>
  <w:style w:type="character" w:customStyle="1" w:styleId="salnttl">
    <w:name w:val="s_aln_ttl"/>
    <w:basedOn w:val="DefaultParagraphFont"/>
    <w:rsid w:val="007161FC"/>
  </w:style>
  <w:style w:type="character" w:customStyle="1" w:styleId="salnbdy">
    <w:name w:val="s_aln_bdy"/>
    <w:basedOn w:val="DefaultParagraphFont"/>
    <w:rsid w:val="007161FC"/>
  </w:style>
  <w:style w:type="character" w:customStyle="1" w:styleId="slgi">
    <w:name w:val="s_lgi"/>
    <w:basedOn w:val="DefaultParagraphFont"/>
    <w:rsid w:val="007161FC"/>
  </w:style>
  <w:style w:type="character" w:customStyle="1" w:styleId="spar">
    <w:name w:val="s_par"/>
    <w:basedOn w:val="DefaultParagraphFont"/>
    <w:rsid w:val="007161FC"/>
  </w:style>
  <w:style w:type="paragraph" w:styleId="NormalWeb">
    <w:name w:val="Normal (Web)"/>
    <w:basedOn w:val="Normal"/>
    <w:uiPriority w:val="99"/>
    <w:unhideWhenUsed/>
    <w:rsid w:val="00FF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85C9B"/>
    <w:pPr>
      <w:spacing w:after="0" w:line="240" w:lineRule="auto"/>
    </w:pPr>
    <w:rPr>
      <w:rFonts w:ascii="Consolas" w:hAnsi="Consolas" w:cs="Calibr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5C9B"/>
    <w:rPr>
      <w:rFonts w:ascii="Consolas" w:hAnsi="Consolas" w:cs="Calibri"/>
      <w:sz w:val="21"/>
      <w:szCs w:val="21"/>
      <w:lang w:val="en-US"/>
    </w:rPr>
  </w:style>
  <w:style w:type="character" w:customStyle="1" w:styleId="Bodytext">
    <w:name w:val="Body text_"/>
    <w:basedOn w:val="DefaultParagraphFont"/>
    <w:link w:val="Corptext1"/>
    <w:rsid w:val="003F3E98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Corptext1">
    <w:name w:val="Corp text1"/>
    <w:basedOn w:val="Normal"/>
    <w:link w:val="Bodytext"/>
    <w:rsid w:val="003F3E98"/>
    <w:pPr>
      <w:shd w:val="clear" w:color="auto" w:fill="FFFFFF"/>
      <w:spacing w:before="360" w:after="0" w:line="437" w:lineRule="exact"/>
      <w:ind w:hanging="620"/>
    </w:pPr>
    <w:rPr>
      <w:rFonts w:ascii="Calibri" w:eastAsia="Calibri" w:hAnsi="Calibri" w:cs="Calibri"/>
      <w:sz w:val="23"/>
      <w:szCs w:val="23"/>
    </w:rPr>
  </w:style>
  <w:style w:type="character" w:customStyle="1" w:styleId="sden">
    <w:name w:val="s_den"/>
    <w:basedOn w:val="DefaultParagraphFont"/>
    <w:rsid w:val="00B36E64"/>
  </w:style>
  <w:style w:type="character" w:customStyle="1" w:styleId="shdr">
    <w:name w:val="s_hdr"/>
    <w:basedOn w:val="DefaultParagraphFont"/>
    <w:rsid w:val="00B36E64"/>
  </w:style>
  <w:style w:type="paragraph" w:customStyle="1" w:styleId="Normal1">
    <w:name w:val="Normal1"/>
    <w:rsid w:val="00FD2571"/>
    <w:rPr>
      <w:rFonts w:ascii="Calibri" w:eastAsia="Calibri" w:hAnsi="Calibri" w:cs="Calibri"/>
    </w:rPr>
  </w:style>
  <w:style w:type="character" w:customStyle="1" w:styleId="tar1">
    <w:name w:val="tar1"/>
    <w:basedOn w:val="DefaultParagraphFont"/>
    <w:rsid w:val="004F55EA"/>
    <w:rPr>
      <w:b/>
      <w:bCs/>
      <w:sz w:val="22"/>
      <w:szCs w:val="22"/>
    </w:rPr>
  </w:style>
  <w:style w:type="character" w:customStyle="1" w:styleId="ca1">
    <w:name w:val="ca1"/>
    <w:basedOn w:val="DefaultParagraphFont"/>
    <w:rsid w:val="00B45618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B45618"/>
    <w:rPr>
      <w:b/>
      <w:bCs/>
      <w:sz w:val="24"/>
      <w:szCs w:val="24"/>
    </w:rPr>
  </w:style>
  <w:style w:type="character" w:customStyle="1" w:styleId="tsc1">
    <w:name w:val="tsc1"/>
    <w:basedOn w:val="DefaultParagraphFont"/>
    <w:rsid w:val="00B45618"/>
    <w:rPr>
      <w:b/>
      <w:bCs/>
      <w:sz w:val="22"/>
      <w:szCs w:val="22"/>
    </w:rPr>
  </w:style>
  <w:style w:type="character" w:customStyle="1" w:styleId="tpa">
    <w:name w:val="tpa"/>
    <w:basedOn w:val="DefaultParagraphFont"/>
    <w:rsid w:val="0087075F"/>
  </w:style>
  <w:style w:type="character" w:styleId="CommentReference">
    <w:name w:val="annotation reference"/>
    <w:basedOn w:val="DefaultParagraphFont"/>
    <w:uiPriority w:val="99"/>
    <w:semiHidden/>
    <w:unhideWhenUsed/>
    <w:rsid w:val="000E7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46A"/>
    <w:rPr>
      <w:b/>
      <w:bCs/>
      <w:sz w:val="20"/>
      <w:szCs w:val="20"/>
    </w:rPr>
  </w:style>
  <w:style w:type="paragraph" w:customStyle="1" w:styleId="al">
    <w:name w:val="a_l"/>
    <w:basedOn w:val="Normal"/>
    <w:rsid w:val="0078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02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580888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389910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1990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342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6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370625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656248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64939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543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6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70640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1449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26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61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70704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8936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01036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241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ge5.ro/Gratuit/gq4deojv/constitutia-din-2003?pid=43226719&amp;d=2017-01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e5.ro/App/Document/ge2dmmzvge4tg/legea-nr-421-2023-a-bugetului-de-stat-pe-anul-2024?pid=553785564&amp;d=2024-05-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App/Document/ge2tambvhe4dc/ordonanta-de-urgenta-nr-31-2024-privind-reglementarea-unor-masuri-fiscal-bugetare-si-pentru-modificarea-si-completarea-unor-acte-normative?pid=564118442&amp;d=2024-05-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ge5.ro/App/Document/ge2dmmzvge4tg/legea-nr-421-2023-a-bugetului-de-stat-pe-anul-2024?pid=553785564&amp;d=2024-05-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ge2dcnbzguztk/legea-nr-296-2023-privind-unele-masuri-fiscal-bugetare-pentru-asigurarea-sustenabilitatii-financiare-a-romaniei-pe-termen-lung?d=2024-05-21" TargetMode="External"/><Relationship Id="rId14" Type="http://schemas.openxmlformats.org/officeDocument/2006/relationships/hyperlink" Target="https://lege5.ro/App/Document/ge2dmmzvge4tg/legea-nr-421-2023-a-bugetului-de-stat-pe-anul-2024?pid=553785564&amp;d=2024-05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AC4F-97E2-4674-927C-91E1F61C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Claudia Lupescu</cp:lastModifiedBy>
  <cp:revision>18</cp:revision>
  <cp:lastPrinted>2022-03-17T11:06:00Z</cp:lastPrinted>
  <dcterms:created xsi:type="dcterms:W3CDTF">2024-05-23T11:48:00Z</dcterms:created>
  <dcterms:modified xsi:type="dcterms:W3CDTF">2024-05-24T06:11:00Z</dcterms:modified>
</cp:coreProperties>
</file>