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1A3B" w14:textId="77777777" w:rsidR="00EC504D" w:rsidRPr="00303B93" w:rsidRDefault="00EC504D" w:rsidP="00EC504D">
      <w:pPr>
        <w:pStyle w:val="BodyTextIndent"/>
        <w:spacing w:after="0"/>
        <w:ind w:left="9360"/>
        <w:rPr>
          <w:rFonts w:ascii="Trebuchet MS" w:hAnsi="Trebuchet MS"/>
          <w:i/>
          <w:sz w:val="22"/>
          <w:szCs w:val="22"/>
          <w:lang w:eastAsia="en-US"/>
        </w:rPr>
      </w:pPr>
      <w:r w:rsidRPr="00303B93">
        <w:rPr>
          <w:rFonts w:ascii="Trebuchet MS" w:hAnsi="Trebuchet MS"/>
          <w:i/>
          <w:sz w:val="22"/>
          <w:szCs w:val="22"/>
          <w:lang w:eastAsia="en-US"/>
        </w:rPr>
        <w:t xml:space="preserve">Anexa </w:t>
      </w:r>
    </w:p>
    <w:p w14:paraId="5FF9436A" w14:textId="77777777" w:rsidR="00EC504D" w:rsidRDefault="00EC504D" w:rsidP="00EC504D">
      <w:pPr>
        <w:pStyle w:val="BodyTextIndent"/>
        <w:spacing w:after="0"/>
        <w:ind w:left="0"/>
        <w:jc w:val="right"/>
        <w:rPr>
          <w:rFonts w:ascii="Trebuchet MS" w:hAnsi="Trebuchet MS"/>
          <w:i/>
          <w:sz w:val="22"/>
          <w:szCs w:val="22"/>
          <w:lang w:eastAsia="en-US"/>
        </w:rPr>
      </w:pPr>
      <w:r w:rsidRPr="00303B93">
        <w:rPr>
          <w:rFonts w:ascii="Trebuchet MS" w:hAnsi="Trebuchet MS"/>
          <w:i/>
          <w:sz w:val="22"/>
          <w:szCs w:val="22"/>
          <w:lang w:eastAsia="en-US"/>
        </w:rPr>
        <w:t>la OMTI nr.... din.........</w:t>
      </w:r>
    </w:p>
    <w:p w14:paraId="06285BE8" w14:textId="77777777" w:rsidR="00303B93" w:rsidRDefault="00303B93" w:rsidP="00EC504D">
      <w:pPr>
        <w:pStyle w:val="BodyTextIndent"/>
        <w:spacing w:after="0"/>
        <w:ind w:left="0"/>
        <w:jc w:val="right"/>
        <w:rPr>
          <w:rFonts w:ascii="Trebuchet MS" w:hAnsi="Trebuchet MS"/>
          <w:i/>
          <w:sz w:val="22"/>
          <w:szCs w:val="22"/>
          <w:lang w:eastAsia="en-US"/>
        </w:rPr>
      </w:pPr>
    </w:p>
    <w:p w14:paraId="61BD9CE4" w14:textId="77777777" w:rsidR="00303B93" w:rsidRPr="00303B93" w:rsidRDefault="00303B93" w:rsidP="00EC504D">
      <w:pPr>
        <w:pStyle w:val="BodyTextIndent"/>
        <w:spacing w:after="0"/>
        <w:ind w:left="0"/>
        <w:jc w:val="right"/>
        <w:rPr>
          <w:rFonts w:ascii="Trebuchet MS" w:hAnsi="Trebuchet MS"/>
          <w:i/>
          <w:sz w:val="22"/>
          <w:szCs w:val="22"/>
          <w:lang w:eastAsia="en-US"/>
        </w:rPr>
      </w:pPr>
    </w:p>
    <w:p w14:paraId="789C2E9E"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REZOLUŢIA MEPC.360(79)</w:t>
      </w:r>
    </w:p>
    <w:p w14:paraId="1AB55FEF"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(adoptată la 16 iulie 2022)</w:t>
      </w:r>
    </w:p>
    <w:p w14:paraId="3B2E031B" w14:textId="77777777" w:rsidR="00EC504D" w:rsidRPr="00303B93" w:rsidRDefault="00EC504D" w:rsidP="00EC504D">
      <w:pPr>
        <w:overflowPunct w:val="0"/>
        <w:autoSpaceDE w:val="0"/>
        <w:autoSpaceDN w:val="0"/>
        <w:adjustRightInd w:val="0"/>
        <w:spacing w:line="360" w:lineRule="auto"/>
        <w:ind w:right="-1330"/>
        <w:jc w:val="center"/>
        <w:textAlignment w:val="baseline"/>
        <w:rPr>
          <w:rFonts w:ascii="Trebuchet MS" w:hAnsi="Trebuchet MS"/>
          <w:b/>
          <w:bCs/>
          <w:sz w:val="22"/>
          <w:szCs w:val="22"/>
          <w:lang w:eastAsia="en-US"/>
        </w:rPr>
      </w:pPr>
    </w:p>
    <w:p w14:paraId="6F39EDE2"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 xml:space="preserve">AMENDAMENTE LA ANEXA LA PROTOCOLUL DIN 1978 PRIVIND CONVENŢIA INTERNAŢIONALĂ DIN 1973 PENTRU PREVENIREA POLUĂRII DE CĂTRE NAVE, </w:t>
      </w:r>
      <w:r w:rsidRPr="00303B93">
        <w:rPr>
          <w:rFonts w:ascii="Trebuchet MS" w:hAnsi="Trebuchet MS"/>
          <w:b/>
          <w:bCs/>
          <w:sz w:val="22"/>
          <w:szCs w:val="22"/>
        </w:rPr>
        <w:t>AŞA CUM A FOST MODIFICATĂ PRIN PROTOCOLUL DIN 1978 REFERITOR LA ACEASTA</w:t>
      </w:r>
      <w:r w:rsidRPr="00303B93">
        <w:rPr>
          <w:rFonts w:ascii="Trebuchet MS" w:hAnsi="Trebuchet MS"/>
          <w:b/>
          <w:sz w:val="22"/>
          <w:szCs w:val="22"/>
          <w:lang w:eastAsia="en-US"/>
        </w:rPr>
        <w:t xml:space="preserve">  </w:t>
      </w:r>
    </w:p>
    <w:p w14:paraId="1C67F775"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 xml:space="preserve"> </w:t>
      </w:r>
    </w:p>
    <w:p w14:paraId="5B8CFCD3"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 xml:space="preserve">ANEXA V LA MARPOL </w:t>
      </w:r>
    </w:p>
    <w:p w14:paraId="4ACC02C5" w14:textId="77777777" w:rsidR="00EC504D" w:rsidRPr="00303B93" w:rsidRDefault="00EC504D" w:rsidP="00EC504D">
      <w:pPr>
        <w:overflowPunct w:val="0"/>
        <w:autoSpaceDE w:val="0"/>
        <w:autoSpaceDN w:val="0"/>
        <w:adjustRightInd w:val="0"/>
        <w:spacing w:line="360" w:lineRule="auto"/>
        <w:jc w:val="center"/>
        <w:textAlignment w:val="baseline"/>
        <w:rPr>
          <w:rFonts w:ascii="Trebuchet MS" w:hAnsi="Trebuchet MS"/>
          <w:b/>
          <w:sz w:val="22"/>
          <w:szCs w:val="22"/>
          <w:lang w:eastAsia="en-US"/>
        </w:rPr>
      </w:pPr>
    </w:p>
    <w:p w14:paraId="0F930A6C" w14:textId="77777777" w:rsidR="00EC504D" w:rsidRPr="00303B93" w:rsidRDefault="00EC504D" w:rsidP="00EC504D">
      <w:pPr>
        <w:overflowPunct w:val="0"/>
        <w:autoSpaceDE w:val="0"/>
        <w:autoSpaceDN w:val="0"/>
        <w:adjustRightInd w:val="0"/>
        <w:spacing w:after="120"/>
        <w:jc w:val="center"/>
        <w:textAlignment w:val="baseline"/>
        <w:rPr>
          <w:rFonts w:ascii="Trebuchet MS" w:hAnsi="Trebuchet MS"/>
          <w:b/>
          <w:sz w:val="22"/>
          <w:szCs w:val="22"/>
          <w:lang w:eastAsia="en-US"/>
        </w:rPr>
      </w:pPr>
      <w:bookmarkStart w:id="0" w:name="_Hlk151027025"/>
      <w:r w:rsidRPr="00303B93">
        <w:rPr>
          <w:rFonts w:ascii="Trebuchet MS" w:hAnsi="Trebuchet MS"/>
          <w:b/>
          <w:sz w:val="22"/>
          <w:szCs w:val="22"/>
          <w:lang w:eastAsia="en-US"/>
        </w:rPr>
        <w:t>(</w:t>
      </w:r>
      <w:bookmarkStart w:id="1" w:name="_Hlk151026283"/>
      <w:r w:rsidRPr="00303B93">
        <w:rPr>
          <w:rFonts w:ascii="Trebuchet MS" w:hAnsi="Trebuchet MS"/>
          <w:b/>
          <w:sz w:val="22"/>
          <w:szCs w:val="22"/>
          <w:lang w:eastAsia="en-US"/>
        </w:rPr>
        <w:t xml:space="preserve">Facilități de recepție portuară în apele Arctice și Jurnalul de înregistrare a </w:t>
      </w:r>
      <w:proofErr w:type="spellStart"/>
      <w:r w:rsidRPr="00303B93">
        <w:rPr>
          <w:rFonts w:ascii="Trebuchet MS" w:hAnsi="Trebuchet MS"/>
          <w:b/>
          <w:sz w:val="22"/>
          <w:szCs w:val="22"/>
          <w:lang w:eastAsia="en-US"/>
        </w:rPr>
        <w:t>operaţiunilor</w:t>
      </w:r>
      <w:proofErr w:type="spellEnd"/>
      <w:r w:rsidRPr="00303B93">
        <w:rPr>
          <w:rFonts w:ascii="Trebuchet MS" w:hAnsi="Trebuchet MS"/>
          <w:b/>
          <w:sz w:val="22"/>
          <w:szCs w:val="22"/>
          <w:lang w:eastAsia="en-US"/>
        </w:rPr>
        <w:t xml:space="preserve"> de descărcare a gunoiului)</w:t>
      </w:r>
      <w:bookmarkEnd w:id="1"/>
    </w:p>
    <w:bookmarkEnd w:id="0"/>
    <w:p w14:paraId="17039652" w14:textId="77777777" w:rsidR="00EC504D" w:rsidRPr="00303B93" w:rsidRDefault="00EC504D" w:rsidP="00EC504D">
      <w:pPr>
        <w:overflowPunct w:val="0"/>
        <w:autoSpaceDE w:val="0"/>
        <w:autoSpaceDN w:val="0"/>
        <w:adjustRightInd w:val="0"/>
        <w:jc w:val="both"/>
        <w:textAlignment w:val="baseline"/>
        <w:rPr>
          <w:rFonts w:ascii="Trebuchet MS" w:hAnsi="Trebuchet MS"/>
          <w:bCs/>
          <w:sz w:val="22"/>
          <w:szCs w:val="22"/>
          <w:lang w:eastAsia="en-US"/>
        </w:rPr>
      </w:pPr>
    </w:p>
    <w:p w14:paraId="7FAA8D65" w14:textId="77777777" w:rsidR="00EC504D" w:rsidRPr="00303B93" w:rsidRDefault="00EC504D" w:rsidP="00EC504D">
      <w:pPr>
        <w:overflowPunct w:val="0"/>
        <w:autoSpaceDE w:val="0"/>
        <w:autoSpaceDN w:val="0"/>
        <w:adjustRightInd w:val="0"/>
        <w:jc w:val="both"/>
        <w:textAlignment w:val="baseline"/>
        <w:rPr>
          <w:rFonts w:ascii="Trebuchet MS" w:hAnsi="Trebuchet MS"/>
          <w:bCs/>
          <w:sz w:val="22"/>
          <w:szCs w:val="22"/>
          <w:lang w:eastAsia="en-US"/>
        </w:rPr>
      </w:pPr>
      <w:r w:rsidRPr="00303B93">
        <w:rPr>
          <w:rFonts w:ascii="Trebuchet MS" w:hAnsi="Trebuchet MS"/>
          <w:bCs/>
          <w:sz w:val="22"/>
          <w:szCs w:val="22"/>
          <w:lang w:eastAsia="en-US"/>
        </w:rPr>
        <w:t>COMITETUL PENTRU PROTECŢIA MEDIULUI MARIN,</w:t>
      </w:r>
    </w:p>
    <w:p w14:paraId="4CFF5214" w14:textId="77777777" w:rsidR="00EC504D" w:rsidRPr="00303B93" w:rsidRDefault="00EC504D" w:rsidP="00EC504D">
      <w:pPr>
        <w:overflowPunct w:val="0"/>
        <w:autoSpaceDE w:val="0"/>
        <w:autoSpaceDN w:val="0"/>
        <w:adjustRightInd w:val="0"/>
        <w:jc w:val="both"/>
        <w:textAlignment w:val="baseline"/>
        <w:rPr>
          <w:rFonts w:ascii="Trebuchet MS" w:hAnsi="Trebuchet MS"/>
          <w:bCs/>
          <w:sz w:val="22"/>
          <w:szCs w:val="22"/>
          <w:lang w:eastAsia="en-US"/>
        </w:rPr>
      </w:pPr>
    </w:p>
    <w:p w14:paraId="79FCA2CD"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 xml:space="preserve">AMINTIND articolul 38(a) al </w:t>
      </w:r>
      <w:proofErr w:type="spellStart"/>
      <w:r w:rsidRPr="00303B93">
        <w:rPr>
          <w:rFonts w:ascii="Trebuchet MS" w:hAnsi="Trebuchet MS"/>
          <w:bCs/>
          <w:sz w:val="22"/>
          <w:szCs w:val="22"/>
          <w:lang w:eastAsia="en-US"/>
        </w:rPr>
        <w:t>Convenţiei</w:t>
      </w:r>
      <w:proofErr w:type="spellEnd"/>
      <w:r w:rsidRPr="00303B93">
        <w:rPr>
          <w:rFonts w:ascii="Trebuchet MS" w:hAnsi="Trebuchet MS"/>
          <w:bCs/>
          <w:sz w:val="22"/>
          <w:szCs w:val="22"/>
          <w:lang w:eastAsia="en-US"/>
        </w:rPr>
        <w:t xml:space="preserve"> privind crearea </w:t>
      </w:r>
      <w:proofErr w:type="spellStart"/>
      <w:r w:rsidRPr="00303B93">
        <w:rPr>
          <w:rFonts w:ascii="Trebuchet MS" w:hAnsi="Trebuchet MS"/>
          <w:bCs/>
          <w:sz w:val="22"/>
          <w:szCs w:val="22"/>
          <w:lang w:eastAsia="en-US"/>
        </w:rPr>
        <w:t>Organizaţiei</w:t>
      </w:r>
      <w:proofErr w:type="spellEnd"/>
      <w:r w:rsidRPr="00303B93">
        <w:rPr>
          <w:rFonts w:ascii="Trebuchet MS" w:hAnsi="Trebuchet MS"/>
          <w:bCs/>
          <w:sz w:val="22"/>
          <w:szCs w:val="22"/>
          <w:lang w:eastAsia="en-US"/>
        </w:rPr>
        <w:t xml:space="preserve"> Maritime </w:t>
      </w:r>
      <w:proofErr w:type="spellStart"/>
      <w:r w:rsidRPr="00303B93">
        <w:rPr>
          <w:rFonts w:ascii="Trebuchet MS" w:hAnsi="Trebuchet MS"/>
          <w:bCs/>
          <w:sz w:val="22"/>
          <w:szCs w:val="22"/>
          <w:lang w:eastAsia="en-US"/>
        </w:rPr>
        <w:t>Internaţionale</w:t>
      </w:r>
      <w:proofErr w:type="spellEnd"/>
      <w:r w:rsidRPr="00303B93">
        <w:rPr>
          <w:rFonts w:ascii="Trebuchet MS" w:hAnsi="Trebuchet MS"/>
          <w:bCs/>
          <w:sz w:val="22"/>
          <w:szCs w:val="22"/>
          <w:lang w:eastAsia="en-US"/>
        </w:rPr>
        <w:t xml:space="preserve"> referitor la </w:t>
      </w:r>
      <w:proofErr w:type="spellStart"/>
      <w:r w:rsidRPr="00303B93">
        <w:rPr>
          <w:rFonts w:ascii="Trebuchet MS" w:hAnsi="Trebuchet MS"/>
          <w:bCs/>
          <w:sz w:val="22"/>
          <w:szCs w:val="22"/>
          <w:lang w:eastAsia="en-US"/>
        </w:rPr>
        <w:t>funcţiile</w:t>
      </w:r>
      <w:proofErr w:type="spellEnd"/>
      <w:r w:rsidRPr="00303B93">
        <w:rPr>
          <w:rFonts w:ascii="Trebuchet MS" w:hAnsi="Trebuchet MS"/>
          <w:bCs/>
          <w:sz w:val="22"/>
          <w:szCs w:val="22"/>
          <w:lang w:eastAsia="en-US"/>
        </w:rPr>
        <w:t xml:space="preserve"> Comitetului pentru </w:t>
      </w:r>
      <w:proofErr w:type="spellStart"/>
      <w:r w:rsidRPr="00303B93">
        <w:rPr>
          <w:rFonts w:ascii="Trebuchet MS" w:hAnsi="Trebuchet MS"/>
          <w:bCs/>
          <w:sz w:val="22"/>
          <w:szCs w:val="22"/>
          <w:lang w:eastAsia="en-US"/>
        </w:rPr>
        <w:t>protecţia</w:t>
      </w:r>
      <w:proofErr w:type="spellEnd"/>
      <w:r w:rsidRPr="00303B93">
        <w:rPr>
          <w:rFonts w:ascii="Trebuchet MS" w:hAnsi="Trebuchet MS"/>
          <w:bCs/>
          <w:sz w:val="22"/>
          <w:szCs w:val="22"/>
          <w:lang w:eastAsia="en-US"/>
        </w:rPr>
        <w:t xml:space="preserve"> mediului marin</w:t>
      </w:r>
      <w:r w:rsidRPr="00303B93">
        <w:rPr>
          <w:rFonts w:ascii="Trebuchet MS" w:hAnsi="Trebuchet MS"/>
          <w:bCs/>
          <w:i/>
          <w:sz w:val="22"/>
          <w:szCs w:val="22"/>
          <w:lang w:eastAsia="en-US"/>
        </w:rPr>
        <w:t xml:space="preserve"> </w:t>
      </w:r>
      <w:r w:rsidRPr="00303B93">
        <w:rPr>
          <w:rFonts w:ascii="Trebuchet MS" w:hAnsi="Trebuchet MS"/>
          <w:bCs/>
          <w:sz w:val="22"/>
          <w:szCs w:val="22"/>
          <w:lang w:eastAsia="en-US"/>
        </w:rPr>
        <w:t xml:space="preserve">(Comitetul) conferite acestuia prin </w:t>
      </w:r>
      <w:proofErr w:type="spellStart"/>
      <w:r w:rsidRPr="00303B93">
        <w:rPr>
          <w:rFonts w:ascii="Trebuchet MS" w:hAnsi="Trebuchet MS"/>
          <w:bCs/>
          <w:sz w:val="22"/>
          <w:szCs w:val="22"/>
          <w:lang w:eastAsia="en-US"/>
        </w:rPr>
        <w:t>convenţiile</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internaţionale</w:t>
      </w:r>
      <w:proofErr w:type="spellEnd"/>
      <w:r w:rsidRPr="00303B93">
        <w:rPr>
          <w:rFonts w:ascii="Trebuchet MS" w:hAnsi="Trebuchet MS"/>
          <w:bCs/>
          <w:sz w:val="22"/>
          <w:szCs w:val="22"/>
          <w:lang w:eastAsia="en-US"/>
        </w:rPr>
        <w:t xml:space="preserve"> pentru prevenirea </w:t>
      </w:r>
      <w:proofErr w:type="spellStart"/>
      <w:r w:rsidRPr="00303B93">
        <w:rPr>
          <w:rFonts w:ascii="Trebuchet MS" w:hAnsi="Trebuchet MS"/>
          <w:bCs/>
          <w:sz w:val="22"/>
          <w:szCs w:val="22"/>
          <w:lang w:eastAsia="en-US"/>
        </w:rPr>
        <w:t>şi</w:t>
      </w:r>
      <w:proofErr w:type="spellEnd"/>
      <w:r w:rsidRPr="00303B93">
        <w:rPr>
          <w:rFonts w:ascii="Trebuchet MS" w:hAnsi="Trebuchet MS"/>
          <w:bCs/>
          <w:sz w:val="22"/>
          <w:szCs w:val="22"/>
          <w:lang w:eastAsia="en-US"/>
        </w:rPr>
        <w:t xml:space="preserve"> controlul poluării marine,</w:t>
      </w:r>
    </w:p>
    <w:p w14:paraId="6BFE94FF"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p>
    <w:p w14:paraId="20A6E4AA"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 xml:space="preserve">AMINTIND, DE ASEMENEA, art. 16 al </w:t>
      </w:r>
      <w:proofErr w:type="spellStart"/>
      <w:r w:rsidRPr="00303B93">
        <w:rPr>
          <w:rFonts w:ascii="Trebuchet MS" w:hAnsi="Trebuchet MS"/>
          <w:bCs/>
          <w:sz w:val="22"/>
          <w:szCs w:val="22"/>
          <w:lang w:eastAsia="en-US"/>
        </w:rPr>
        <w:t>Convenţiei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internaţionale</w:t>
      </w:r>
      <w:proofErr w:type="spellEnd"/>
      <w:r w:rsidRPr="00303B93">
        <w:rPr>
          <w:rFonts w:ascii="Trebuchet MS" w:hAnsi="Trebuchet MS"/>
          <w:bCs/>
          <w:sz w:val="22"/>
          <w:szCs w:val="22"/>
          <w:lang w:eastAsia="en-US"/>
        </w:rPr>
        <w:t xml:space="preserve"> din 1973 pentru prevenirea poluării de către nave, </w:t>
      </w:r>
      <w:proofErr w:type="spellStart"/>
      <w:r w:rsidRPr="00303B93">
        <w:rPr>
          <w:rFonts w:ascii="Trebuchet MS" w:hAnsi="Trebuchet MS"/>
          <w:bCs/>
          <w:sz w:val="22"/>
          <w:szCs w:val="22"/>
          <w:lang w:eastAsia="en-US"/>
        </w:rPr>
        <w:t>aşa</w:t>
      </w:r>
      <w:proofErr w:type="spellEnd"/>
      <w:r w:rsidRPr="00303B93">
        <w:rPr>
          <w:rFonts w:ascii="Trebuchet MS" w:hAnsi="Trebuchet MS"/>
          <w:bCs/>
          <w:sz w:val="22"/>
          <w:szCs w:val="22"/>
          <w:lang w:eastAsia="en-US"/>
        </w:rPr>
        <w:t xml:space="preserve"> cum a fost modificată prin Protocolul din 1978 referitoare la aceasta (MARPOL), care specifică procedura de amendare </w:t>
      </w:r>
      <w:proofErr w:type="spellStart"/>
      <w:r w:rsidRPr="00303B93">
        <w:rPr>
          <w:rFonts w:ascii="Trebuchet MS" w:hAnsi="Trebuchet MS"/>
          <w:bCs/>
          <w:sz w:val="22"/>
          <w:szCs w:val="22"/>
          <w:lang w:eastAsia="en-US"/>
        </w:rPr>
        <w:t>şi</w:t>
      </w:r>
      <w:proofErr w:type="spellEnd"/>
      <w:r w:rsidRPr="00303B93">
        <w:rPr>
          <w:rFonts w:ascii="Trebuchet MS" w:hAnsi="Trebuchet MS"/>
          <w:bCs/>
          <w:sz w:val="22"/>
          <w:szCs w:val="22"/>
          <w:lang w:eastAsia="en-US"/>
        </w:rPr>
        <w:t xml:space="preserve"> conferă organului competent al </w:t>
      </w:r>
      <w:proofErr w:type="spellStart"/>
      <w:r w:rsidRPr="00303B93">
        <w:rPr>
          <w:rFonts w:ascii="Trebuchet MS" w:hAnsi="Trebuchet MS"/>
          <w:bCs/>
          <w:sz w:val="22"/>
          <w:szCs w:val="22"/>
          <w:lang w:eastAsia="en-US"/>
        </w:rPr>
        <w:t>Organizaţiei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funcţia</w:t>
      </w:r>
      <w:proofErr w:type="spellEnd"/>
      <w:r w:rsidRPr="00303B93">
        <w:rPr>
          <w:rFonts w:ascii="Trebuchet MS" w:hAnsi="Trebuchet MS"/>
          <w:bCs/>
          <w:sz w:val="22"/>
          <w:szCs w:val="22"/>
          <w:lang w:eastAsia="en-US"/>
        </w:rPr>
        <w:t xml:space="preserve"> de examinare amendamentelor la aceasta în vederea adoptării de către </w:t>
      </w:r>
      <w:proofErr w:type="spellStart"/>
      <w:r w:rsidRPr="00303B93">
        <w:rPr>
          <w:rFonts w:ascii="Trebuchet MS" w:hAnsi="Trebuchet MS"/>
          <w:bCs/>
          <w:sz w:val="22"/>
          <w:szCs w:val="22"/>
          <w:lang w:eastAsia="en-US"/>
        </w:rPr>
        <w:t>Părţi</w:t>
      </w:r>
      <w:proofErr w:type="spellEnd"/>
      <w:r w:rsidRPr="00303B93">
        <w:rPr>
          <w:rFonts w:ascii="Trebuchet MS" w:hAnsi="Trebuchet MS"/>
          <w:bCs/>
          <w:sz w:val="22"/>
          <w:szCs w:val="22"/>
          <w:lang w:eastAsia="en-US"/>
        </w:rPr>
        <w:t xml:space="preserve">,  </w:t>
      </w:r>
    </w:p>
    <w:p w14:paraId="3D9F0222" w14:textId="77777777" w:rsidR="00EC504D" w:rsidRPr="00303B93" w:rsidRDefault="00EC504D" w:rsidP="00EC504D">
      <w:pPr>
        <w:overflowPunct w:val="0"/>
        <w:autoSpaceDE w:val="0"/>
        <w:autoSpaceDN w:val="0"/>
        <w:adjustRightInd w:val="0"/>
        <w:spacing w:line="360" w:lineRule="auto"/>
        <w:ind w:right="11"/>
        <w:jc w:val="both"/>
        <w:textAlignment w:val="baseline"/>
        <w:rPr>
          <w:rFonts w:ascii="Trebuchet MS" w:hAnsi="Trebuchet MS"/>
          <w:bCs/>
          <w:sz w:val="22"/>
          <w:szCs w:val="22"/>
          <w:lang w:eastAsia="en-US"/>
        </w:rPr>
      </w:pPr>
    </w:p>
    <w:p w14:paraId="1821AAEB"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 xml:space="preserve">LUÂND ÎN CONSIDERARE, la cea de-a </w:t>
      </w:r>
      <w:proofErr w:type="spellStart"/>
      <w:r w:rsidRPr="00303B93">
        <w:rPr>
          <w:rFonts w:ascii="Trebuchet MS" w:hAnsi="Trebuchet MS"/>
          <w:bCs/>
          <w:sz w:val="22"/>
          <w:szCs w:val="22"/>
          <w:lang w:eastAsia="en-US"/>
        </w:rPr>
        <w:t>şaptezeci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şi</w:t>
      </w:r>
      <w:proofErr w:type="spellEnd"/>
      <w:r w:rsidRPr="00303B93">
        <w:rPr>
          <w:rFonts w:ascii="Trebuchet MS" w:hAnsi="Trebuchet MS"/>
          <w:bCs/>
          <w:sz w:val="22"/>
          <w:szCs w:val="22"/>
          <w:lang w:eastAsia="en-US"/>
        </w:rPr>
        <w:t xml:space="preserve"> noua sesiune a sa, amendamentele propuse la Anexa nr. V la MARPOL cu privire la Facilități de recepție portuară în apele Arctice și Jurnalul de înregistrare a </w:t>
      </w:r>
      <w:proofErr w:type="spellStart"/>
      <w:r w:rsidRPr="00303B93">
        <w:rPr>
          <w:rFonts w:ascii="Trebuchet MS" w:hAnsi="Trebuchet MS"/>
          <w:bCs/>
          <w:sz w:val="22"/>
          <w:szCs w:val="22"/>
          <w:lang w:eastAsia="en-US"/>
        </w:rPr>
        <w:t>operaţiunilor</w:t>
      </w:r>
      <w:proofErr w:type="spellEnd"/>
      <w:r w:rsidRPr="00303B93">
        <w:rPr>
          <w:rFonts w:ascii="Trebuchet MS" w:hAnsi="Trebuchet MS"/>
          <w:bCs/>
          <w:sz w:val="22"/>
          <w:szCs w:val="22"/>
          <w:lang w:eastAsia="en-US"/>
        </w:rPr>
        <w:t xml:space="preserve"> de descărcare a gunoiului, care au fost difuzate în conformitate cu art. 16(2)(a) al MARPOL,</w:t>
      </w:r>
    </w:p>
    <w:p w14:paraId="5EA6C7AB" w14:textId="77777777" w:rsidR="00EC504D" w:rsidRPr="00303B93" w:rsidRDefault="00EC504D" w:rsidP="00EC504D">
      <w:pPr>
        <w:overflowPunct w:val="0"/>
        <w:autoSpaceDE w:val="0"/>
        <w:autoSpaceDN w:val="0"/>
        <w:adjustRightInd w:val="0"/>
        <w:spacing w:line="360" w:lineRule="auto"/>
        <w:ind w:right="11"/>
        <w:jc w:val="both"/>
        <w:textAlignment w:val="baseline"/>
        <w:rPr>
          <w:rFonts w:ascii="Trebuchet MS" w:hAnsi="Trebuchet MS"/>
          <w:bCs/>
          <w:sz w:val="22"/>
          <w:szCs w:val="22"/>
          <w:lang w:eastAsia="en-US"/>
        </w:rPr>
      </w:pPr>
    </w:p>
    <w:p w14:paraId="3F46E435"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1.</w:t>
      </w:r>
      <w:r w:rsidRPr="00303B93">
        <w:rPr>
          <w:rFonts w:ascii="Trebuchet MS" w:hAnsi="Trebuchet MS"/>
          <w:bCs/>
          <w:sz w:val="22"/>
          <w:szCs w:val="22"/>
          <w:lang w:eastAsia="en-US"/>
        </w:rPr>
        <w:tab/>
        <w:t xml:space="preserve">ADOPTĂ, în conformitate cu articolul 16(2)(d) al MARPOL, amendamentele la Anexa </w:t>
      </w:r>
      <w:proofErr w:type="spellStart"/>
      <w:r w:rsidRPr="00303B93">
        <w:rPr>
          <w:rFonts w:ascii="Trebuchet MS" w:hAnsi="Trebuchet MS"/>
          <w:bCs/>
          <w:sz w:val="22"/>
          <w:szCs w:val="22"/>
          <w:lang w:eastAsia="en-US"/>
        </w:rPr>
        <w:t>nr.V</w:t>
      </w:r>
      <w:proofErr w:type="spellEnd"/>
      <w:r w:rsidRPr="00303B93">
        <w:rPr>
          <w:rFonts w:ascii="Trebuchet MS" w:hAnsi="Trebuchet MS"/>
          <w:bCs/>
          <w:sz w:val="22"/>
          <w:szCs w:val="22"/>
          <w:lang w:eastAsia="en-US"/>
        </w:rPr>
        <w:t xml:space="preserve"> la MARPOL, al căror text este prezentat în anexa la prezenta </w:t>
      </w:r>
      <w:proofErr w:type="spellStart"/>
      <w:r w:rsidRPr="00303B93">
        <w:rPr>
          <w:rFonts w:ascii="Trebuchet MS" w:hAnsi="Trebuchet MS"/>
          <w:bCs/>
          <w:sz w:val="22"/>
          <w:szCs w:val="22"/>
          <w:lang w:eastAsia="en-US"/>
        </w:rPr>
        <w:t>rezoluţie</w:t>
      </w:r>
      <w:proofErr w:type="spellEnd"/>
      <w:r w:rsidRPr="00303B93">
        <w:rPr>
          <w:rFonts w:ascii="Trebuchet MS" w:hAnsi="Trebuchet MS"/>
          <w:bCs/>
          <w:sz w:val="22"/>
          <w:szCs w:val="22"/>
          <w:lang w:eastAsia="en-US"/>
        </w:rPr>
        <w:t>;</w:t>
      </w:r>
    </w:p>
    <w:p w14:paraId="1DAD8D1D"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p>
    <w:p w14:paraId="260B4C6E"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2.</w:t>
      </w:r>
      <w:r w:rsidRPr="00303B93">
        <w:rPr>
          <w:rFonts w:ascii="Trebuchet MS" w:hAnsi="Trebuchet MS"/>
          <w:bCs/>
          <w:sz w:val="22"/>
          <w:szCs w:val="22"/>
          <w:lang w:eastAsia="en-US"/>
        </w:rPr>
        <w:tab/>
        <w:t xml:space="preserve">STABILEŞTE, în conformitate cu articolul 16(2)(f)(iii) al MARPOL, că amendamentele se vor considera ca fiind acceptate la 1 noiembrie 2023, în afara cazului </w:t>
      </w:r>
      <w:r w:rsidRPr="00303B93">
        <w:rPr>
          <w:rFonts w:ascii="Trebuchet MS" w:hAnsi="Trebuchet MS"/>
          <w:sz w:val="22"/>
          <w:szCs w:val="22"/>
        </w:rPr>
        <w:t>în care</w:t>
      </w:r>
      <w:r w:rsidRPr="00303B93">
        <w:rPr>
          <w:rFonts w:ascii="Trebuchet MS" w:hAnsi="Trebuchet MS"/>
          <w:bCs/>
          <w:sz w:val="22"/>
          <w:szCs w:val="22"/>
          <w:lang w:eastAsia="en-US"/>
        </w:rPr>
        <w:t xml:space="preserve"> înainte de această dată, cel </w:t>
      </w:r>
      <w:proofErr w:type="spellStart"/>
      <w:r w:rsidRPr="00303B93">
        <w:rPr>
          <w:rFonts w:ascii="Trebuchet MS" w:hAnsi="Trebuchet MS"/>
          <w:bCs/>
          <w:sz w:val="22"/>
          <w:szCs w:val="22"/>
          <w:lang w:eastAsia="en-US"/>
        </w:rPr>
        <w:t>puţin</w:t>
      </w:r>
      <w:proofErr w:type="spellEnd"/>
      <w:r w:rsidRPr="00303B93">
        <w:rPr>
          <w:rFonts w:ascii="Trebuchet MS" w:hAnsi="Trebuchet MS"/>
          <w:bCs/>
          <w:sz w:val="22"/>
          <w:szCs w:val="22"/>
          <w:lang w:eastAsia="en-US"/>
        </w:rPr>
        <w:t xml:space="preserve"> o treime din </w:t>
      </w:r>
      <w:proofErr w:type="spellStart"/>
      <w:r w:rsidRPr="00303B93">
        <w:rPr>
          <w:rFonts w:ascii="Trebuchet MS" w:hAnsi="Trebuchet MS"/>
          <w:bCs/>
          <w:sz w:val="22"/>
          <w:szCs w:val="22"/>
          <w:lang w:eastAsia="en-US"/>
        </w:rPr>
        <w:t>Părţi</w:t>
      </w:r>
      <w:proofErr w:type="spellEnd"/>
      <w:r w:rsidRPr="00303B93">
        <w:rPr>
          <w:rFonts w:ascii="Trebuchet MS" w:hAnsi="Trebuchet MS"/>
          <w:bCs/>
          <w:sz w:val="22"/>
          <w:szCs w:val="22"/>
          <w:lang w:eastAsia="en-US"/>
        </w:rPr>
        <w:t xml:space="preserve"> sau </w:t>
      </w:r>
      <w:proofErr w:type="spellStart"/>
      <w:r w:rsidRPr="00303B93">
        <w:rPr>
          <w:rFonts w:ascii="Trebuchet MS" w:hAnsi="Trebuchet MS"/>
          <w:bCs/>
          <w:sz w:val="22"/>
          <w:szCs w:val="22"/>
          <w:lang w:eastAsia="en-US"/>
        </w:rPr>
        <w:t>Părţile</w:t>
      </w:r>
      <w:proofErr w:type="spellEnd"/>
      <w:r w:rsidRPr="00303B93">
        <w:rPr>
          <w:rFonts w:ascii="Trebuchet MS" w:hAnsi="Trebuchet MS"/>
          <w:bCs/>
          <w:sz w:val="22"/>
          <w:szCs w:val="22"/>
          <w:lang w:eastAsia="en-US"/>
        </w:rPr>
        <w:t xml:space="preserve"> ale căror flote comerciale reprezintă în total nu mai </w:t>
      </w:r>
      <w:proofErr w:type="spellStart"/>
      <w:r w:rsidRPr="00303B93">
        <w:rPr>
          <w:rFonts w:ascii="Trebuchet MS" w:hAnsi="Trebuchet MS"/>
          <w:bCs/>
          <w:sz w:val="22"/>
          <w:szCs w:val="22"/>
          <w:lang w:eastAsia="en-US"/>
        </w:rPr>
        <w:t>puţin</w:t>
      </w:r>
      <w:proofErr w:type="spellEnd"/>
      <w:r w:rsidRPr="00303B93">
        <w:rPr>
          <w:rFonts w:ascii="Trebuchet MS" w:hAnsi="Trebuchet MS"/>
          <w:bCs/>
          <w:sz w:val="22"/>
          <w:szCs w:val="22"/>
          <w:lang w:eastAsia="en-US"/>
        </w:rPr>
        <w:t xml:space="preserve"> de 50% din tonajul brut al flotei comerciale mondiale, vor fi notificat </w:t>
      </w:r>
      <w:proofErr w:type="spellStart"/>
      <w:r w:rsidRPr="00303B93">
        <w:rPr>
          <w:rFonts w:ascii="Trebuchet MS" w:hAnsi="Trebuchet MS"/>
          <w:bCs/>
          <w:sz w:val="22"/>
          <w:szCs w:val="22"/>
          <w:lang w:eastAsia="en-US"/>
        </w:rPr>
        <w:t>Organizaţiei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obiecţiile</w:t>
      </w:r>
      <w:proofErr w:type="spellEnd"/>
      <w:r w:rsidRPr="00303B93">
        <w:rPr>
          <w:rFonts w:ascii="Trebuchet MS" w:hAnsi="Trebuchet MS"/>
          <w:bCs/>
          <w:sz w:val="22"/>
          <w:szCs w:val="22"/>
          <w:lang w:eastAsia="en-US"/>
        </w:rPr>
        <w:t xml:space="preserve"> lor la aceste amendamente;</w:t>
      </w:r>
    </w:p>
    <w:p w14:paraId="1A7FE8F6"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p>
    <w:p w14:paraId="3818E668"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3.</w:t>
      </w:r>
      <w:r w:rsidRPr="00303B93">
        <w:rPr>
          <w:rFonts w:ascii="Trebuchet MS" w:hAnsi="Trebuchet MS"/>
          <w:bCs/>
          <w:sz w:val="22"/>
          <w:szCs w:val="22"/>
          <w:lang w:eastAsia="en-US"/>
        </w:rPr>
        <w:tab/>
        <w:t xml:space="preserve">INVITĂ </w:t>
      </w:r>
      <w:proofErr w:type="spellStart"/>
      <w:r w:rsidRPr="00303B93">
        <w:rPr>
          <w:rFonts w:ascii="Trebuchet MS" w:hAnsi="Trebuchet MS"/>
          <w:bCs/>
          <w:sz w:val="22"/>
          <w:szCs w:val="22"/>
          <w:lang w:eastAsia="en-US"/>
        </w:rPr>
        <w:t>Părţile</w:t>
      </w:r>
      <w:proofErr w:type="spellEnd"/>
      <w:r w:rsidRPr="00303B93">
        <w:rPr>
          <w:rFonts w:ascii="Trebuchet MS" w:hAnsi="Trebuchet MS"/>
          <w:bCs/>
          <w:sz w:val="22"/>
          <w:szCs w:val="22"/>
          <w:lang w:eastAsia="en-US"/>
        </w:rPr>
        <w:t xml:space="preserve"> să noteze că, în conformitate cu articolul 16(2)(g)(ii) al MARPOL, amendamentele </w:t>
      </w:r>
      <w:proofErr w:type="spellStart"/>
      <w:r w:rsidRPr="00303B93">
        <w:rPr>
          <w:rFonts w:ascii="Trebuchet MS" w:hAnsi="Trebuchet MS"/>
          <w:bCs/>
          <w:sz w:val="22"/>
          <w:szCs w:val="22"/>
          <w:lang w:eastAsia="en-US"/>
        </w:rPr>
        <w:t>menţionate</w:t>
      </w:r>
      <w:proofErr w:type="spellEnd"/>
      <w:r w:rsidRPr="00303B93">
        <w:rPr>
          <w:rFonts w:ascii="Trebuchet MS" w:hAnsi="Trebuchet MS"/>
          <w:bCs/>
          <w:sz w:val="22"/>
          <w:szCs w:val="22"/>
          <w:lang w:eastAsia="en-US"/>
        </w:rPr>
        <w:t xml:space="preserve"> vor intra în vigoare la 1 mai 2024, după acceptarea lor în conformitate cu paragraful 2 de mai sus;</w:t>
      </w:r>
    </w:p>
    <w:p w14:paraId="2E4BF0BC"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p>
    <w:p w14:paraId="325F24AE"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4.</w:t>
      </w:r>
      <w:r w:rsidRPr="00303B93">
        <w:rPr>
          <w:rFonts w:ascii="Trebuchet MS" w:hAnsi="Trebuchet MS"/>
          <w:bCs/>
          <w:sz w:val="22"/>
          <w:szCs w:val="22"/>
          <w:lang w:eastAsia="en-US"/>
        </w:rPr>
        <w:tab/>
        <w:t xml:space="preserve">SOLICITĂ Secretarului-General, în conformitate cu articolul 16(2)(e) al MARPOL, să transmită copii certificate ale prezentei </w:t>
      </w:r>
      <w:proofErr w:type="spellStart"/>
      <w:r w:rsidRPr="00303B93">
        <w:rPr>
          <w:rFonts w:ascii="Trebuchet MS" w:hAnsi="Trebuchet MS"/>
          <w:bCs/>
          <w:sz w:val="22"/>
          <w:szCs w:val="22"/>
          <w:lang w:eastAsia="en-US"/>
        </w:rPr>
        <w:t>rezoluţii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şi</w:t>
      </w:r>
      <w:proofErr w:type="spellEnd"/>
      <w:r w:rsidRPr="00303B93">
        <w:rPr>
          <w:rFonts w:ascii="Trebuchet MS" w:hAnsi="Trebuchet MS"/>
          <w:bCs/>
          <w:sz w:val="22"/>
          <w:szCs w:val="22"/>
          <w:lang w:eastAsia="en-US"/>
        </w:rPr>
        <w:t xml:space="preserve"> ale textului amendamentelor </w:t>
      </w:r>
      <w:proofErr w:type="spellStart"/>
      <w:r w:rsidRPr="00303B93">
        <w:rPr>
          <w:rFonts w:ascii="Trebuchet MS" w:hAnsi="Trebuchet MS"/>
          <w:bCs/>
          <w:sz w:val="22"/>
          <w:szCs w:val="22"/>
          <w:lang w:eastAsia="en-US"/>
        </w:rPr>
        <w:t>conţinute</w:t>
      </w:r>
      <w:proofErr w:type="spellEnd"/>
      <w:r w:rsidRPr="00303B93">
        <w:rPr>
          <w:rFonts w:ascii="Trebuchet MS" w:hAnsi="Trebuchet MS"/>
          <w:bCs/>
          <w:sz w:val="22"/>
          <w:szCs w:val="22"/>
          <w:lang w:eastAsia="en-US"/>
        </w:rPr>
        <w:t xml:space="preserve"> în anexă tuturor </w:t>
      </w:r>
      <w:proofErr w:type="spellStart"/>
      <w:r w:rsidRPr="00303B93">
        <w:rPr>
          <w:rFonts w:ascii="Trebuchet MS" w:hAnsi="Trebuchet MS"/>
          <w:bCs/>
          <w:sz w:val="22"/>
          <w:szCs w:val="22"/>
          <w:lang w:eastAsia="en-US"/>
        </w:rPr>
        <w:t>Părţilor</w:t>
      </w:r>
      <w:proofErr w:type="spellEnd"/>
      <w:r w:rsidRPr="00303B93">
        <w:rPr>
          <w:rFonts w:ascii="Trebuchet MS" w:hAnsi="Trebuchet MS"/>
          <w:bCs/>
          <w:sz w:val="22"/>
          <w:szCs w:val="22"/>
          <w:lang w:eastAsia="en-US"/>
        </w:rPr>
        <w:t xml:space="preserve"> la MARPOL;</w:t>
      </w:r>
    </w:p>
    <w:p w14:paraId="070EEC86" w14:textId="77777777" w:rsidR="00EC504D" w:rsidRPr="00303B93" w:rsidRDefault="00EC504D" w:rsidP="00EC504D">
      <w:pPr>
        <w:overflowPunct w:val="0"/>
        <w:autoSpaceDE w:val="0"/>
        <w:autoSpaceDN w:val="0"/>
        <w:adjustRightInd w:val="0"/>
        <w:ind w:right="11"/>
        <w:jc w:val="both"/>
        <w:textAlignment w:val="baseline"/>
        <w:rPr>
          <w:rFonts w:ascii="Trebuchet MS" w:hAnsi="Trebuchet MS"/>
          <w:bCs/>
          <w:sz w:val="22"/>
          <w:szCs w:val="22"/>
          <w:lang w:eastAsia="en-US"/>
        </w:rPr>
      </w:pPr>
      <w:r w:rsidRPr="00303B93">
        <w:rPr>
          <w:rFonts w:ascii="Trebuchet MS" w:hAnsi="Trebuchet MS"/>
          <w:bCs/>
          <w:sz w:val="22"/>
          <w:szCs w:val="22"/>
          <w:lang w:eastAsia="en-US"/>
        </w:rPr>
        <w:t xml:space="preserve"> </w:t>
      </w:r>
    </w:p>
    <w:p w14:paraId="629484D4" w14:textId="77777777" w:rsidR="00EC504D" w:rsidRDefault="00EC504D" w:rsidP="00EC504D">
      <w:pPr>
        <w:overflowPunct w:val="0"/>
        <w:autoSpaceDE w:val="0"/>
        <w:autoSpaceDN w:val="0"/>
        <w:adjustRightInd w:val="0"/>
        <w:jc w:val="both"/>
        <w:textAlignment w:val="baseline"/>
        <w:rPr>
          <w:rFonts w:ascii="Trebuchet MS" w:hAnsi="Trebuchet MS"/>
          <w:bCs/>
          <w:sz w:val="22"/>
          <w:szCs w:val="22"/>
          <w:lang w:eastAsia="en-US"/>
        </w:rPr>
      </w:pPr>
      <w:r w:rsidRPr="00303B93">
        <w:rPr>
          <w:rFonts w:ascii="Trebuchet MS" w:hAnsi="Trebuchet MS"/>
          <w:bCs/>
          <w:sz w:val="22"/>
          <w:szCs w:val="22"/>
          <w:lang w:eastAsia="en-US"/>
        </w:rPr>
        <w:t>5.</w:t>
      </w:r>
      <w:r w:rsidRPr="00303B93">
        <w:rPr>
          <w:rFonts w:ascii="Trebuchet MS" w:hAnsi="Trebuchet MS"/>
          <w:bCs/>
          <w:sz w:val="22"/>
          <w:szCs w:val="22"/>
          <w:lang w:eastAsia="en-US"/>
        </w:rPr>
        <w:tab/>
        <w:t xml:space="preserve">SOLICITĂ, DE ASEMENEA, Secretarului-General să transmită copii ale acestei </w:t>
      </w:r>
      <w:proofErr w:type="spellStart"/>
      <w:r w:rsidRPr="00303B93">
        <w:rPr>
          <w:rFonts w:ascii="Trebuchet MS" w:hAnsi="Trebuchet MS"/>
          <w:bCs/>
          <w:sz w:val="22"/>
          <w:szCs w:val="22"/>
          <w:lang w:eastAsia="en-US"/>
        </w:rPr>
        <w:t>rezoluţii</w:t>
      </w:r>
      <w:proofErr w:type="spellEnd"/>
      <w:r w:rsidRPr="00303B93">
        <w:rPr>
          <w:rFonts w:ascii="Trebuchet MS" w:hAnsi="Trebuchet MS"/>
          <w:bCs/>
          <w:sz w:val="22"/>
          <w:szCs w:val="22"/>
          <w:lang w:eastAsia="en-US"/>
        </w:rPr>
        <w:t xml:space="preserve"> </w:t>
      </w:r>
      <w:proofErr w:type="spellStart"/>
      <w:r w:rsidRPr="00303B93">
        <w:rPr>
          <w:rFonts w:ascii="Trebuchet MS" w:hAnsi="Trebuchet MS"/>
          <w:bCs/>
          <w:sz w:val="22"/>
          <w:szCs w:val="22"/>
          <w:lang w:eastAsia="en-US"/>
        </w:rPr>
        <w:t>şi</w:t>
      </w:r>
      <w:proofErr w:type="spellEnd"/>
      <w:r w:rsidRPr="00303B93">
        <w:rPr>
          <w:rFonts w:ascii="Trebuchet MS" w:hAnsi="Trebuchet MS"/>
          <w:bCs/>
          <w:sz w:val="22"/>
          <w:szCs w:val="22"/>
          <w:lang w:eastAsia="en-US"/>
        </w:rPr>
        <w:t xml:space="preserve"> ale anexei sale tuturor Membrilor </w:t>
      </w:r>
      <w:proofErr w:type="spellStart"/>
      <w:r w:rsidRPr="00303B93">
        <w:rPr>
          <w:rFonts w:ascii="Trebuchet MS" w:hAnsi="Trebuchet MS"/>
          <w:bCs/>
          <w:sz w:val="22"/>
          <w:szCs w:val="22"/>
          <w:lang w:eastAsia="en-US"/>
        </w:rPr>
        <w:t>Organizaţiei</w:t>
      </w:r>
      <w:proofErr w:type="spellEnd"/>
      <w:r w:rsidRPr="00303B93">
        <w:rPr>
          <w:rFonts w:ascii="Trebuchet MS" w:hAnsi="Trebuchet MS"/>
          <w:bCs/>
          <w:sz w:val="22"/>
          <w:szCs w:val="22"/>
          <w:lang w:eastAsia="en-US"/>
        </w:rPr>
        <w:t xml:space="preserve"> care nu sunt </w:t>
      </w:r>
      <w:proofErr w:type="spellStart"/>
      <w:r w:rsidRPr="00303B93">
        <w:rPr>
          <w:rFonts w:ascii="Trebuchet MS" w:hAnsi="Trebuchet MS"/>
          <w:bCs/>
          <w:sz w:val="22"/>
          <w:szCs w:val="22"/>
          <w:lang w:eastAsia="en-US"/>
        </w:rPr>
        <w:t>Părţi</w:t>
      </w:r>
      <w:proofErr w:type="spellEnd"/>
      <w:r w:rsidRPr="00303B93">
        <w:rPr>
          <w:rFonts w:ascii="Trebuchet MS" w:hAnsi="Trebuchet MS"/>
          <w:bCs/>
          <w:sz w:val="22"/>
          <w:szCs w:val="22"/>
          <w:lang w:eastAsia="en-US"/>
        </w:rPr>
        <w:t xml:space="preserve"> la MARPOL.</w:t>
      </w:r>
    </w:p>
    <w:p w14:paraId="191425CA" w14:textId="77777777" w:rsidR="00303B93" w:rsidRDefault="00303B93" w:rsidP="00EC504D">
      <w:pPr>
        <w:overflowPunct w:val="0"/>
        <w:autoSpaceDE w:val="0"/>
        <w:autoSpaceDN w:val="0"/>
        <w:adjustRightInd w:val="0"/>
        <w:jc w:val="both"/>
        <w:textAlignment w:val="baseline"/>
        <w:rPr>
          <w:rFonts w:ascii="Trebuchet MS" w:hAnsi="Trebuchet MS"/>
          <w:bCs/>
          <w:sz w:val="22"/>
          <w:szCs w:val="22"/>
          <w:lang w:eastAsia="en-US"/>
        </w:rPr>
      </w:pPr>
    </w:p>
    <w:p w14:paraId="0690A507" w14:textId="77777777" w:rsidR="00303B93" w:rsidRDefault="00303B93" w:rsidP="00EC504D">
      <w:pPr>
        <w:overflowPunct w:val="0"/>
        <w:autoSpaceDE w:val="0"/>
        <w:autoSpaceDN w:val="0"/>
        <w:adjustRightInd w:val="0"/>
        <w:jc w:val="both"/>
        <w:textAlignment w:val="baseline"/>
        <w:rPr>
          <w:rFonts w:ascii="Trebuchet MS" w:hAnsi="Trebuchet MS"/>
          <w:bCs/>
          <w:sz w:val="22"/>
          <w:szCs w:val="22"/>
          <w:lang w:eastAsia="en-US"/>
        </w:rPr>
      </w:pPr>
    </w:p>
    <w:p w14:paraId="21C0327E" w14:textId="77777777" w:rsidR="00303B93" w:rsidRDefault="00303B93" w:rsidP="00EC504D">
      <w:pPr>
        <w:overflowPunct w:val="0"/>
        <w:autoSpaceDE w:val="0"/>
        <w:autoSpaceDN w:val="0"/>
        <w:adjustRightInd w:val="0"/>
        <w:jc w:val="both"/>
        <w:textAlignment w:val="baseline"/>
        <w:rPr>
          <w:rFonts w:ascii="Trebuchet MS" w:hAnsi="Trebuchet MS"/>
          <w:bCs/>
          <w:sz w:val="22"/>
          <w:szCs w:val="22"/>
          <w:lang w:eastAsia="en-US"/>
        </w:rPr>
      </w:pPr>
    </w:p>
    <w:p w14:paraId="592E2408" w14:textId="77777777" w:rsidR="00303B93" w:rsidRDefault="00303B93" w:rsidP="00EC504D">
      <w:pPr>
        <w:overflowPunct w:val="0"/>
        <w:autoSpaceDE w:val="0"/>
        <w:autoSpaceDN w:val="0"/>
        <w:adjustRightInd w:val="0"/>
        <w:jc w:val="both"/>
        <w:textAlignment w:val="baseline"/>
        <w:rPr>
          <w:rFonts w:ascii="Trebuchet MS" w:hAnsi="Trebuchet MS"/>
          <w:bCs/>
          <w:sz w:val="22"/>
          <w:szCs w:val="22"/>
          <w:lang w:eastAsia="en-US"/>
        </w:rPr>
      </w:pPr>
    </w:p>
    <w:p w14:paraId="795B1437" w14:textId="77777777" w:rsidR="00303B93" w:rsidRPr="00303B93" w:rsidRDefault="00303B93" w:rsidP="00EC504D">
      <w:pPr>
        <w:overflowPunct w:val="0"/>
        <w:autoSpaceDE w:val="0"/>
        <w:autoSpaceDN w:val="0"/>
        <w:adjustRightInd w:val="0"/>
        <w:jc w:val="both"/>
        <w:textAlignment w:val="baseline"/>
        <w:rPr>
          <w:rFonts w:ascii="Trebuchet MS" w:hAnsi="Trebuchet MS"/>
          <w:bCs/>
          <w:sz w:val="22"/>
          <w:szCs w:val="22"/>
          <w:lang w:eastAsia="en-US"/>
        </w:rPr>
      </w:pPr>
    </w:p>
    <w:p w14:paraId="76B8A309" w14:textId="77777777" w:rsidR="00EC504D" w:rsidRPr="00303B93" w:rsidRDefault="00EC504D" w:rsidP="00EC504D">
      <w:pPr>
        <w:overflowPunct w:val="0"/>
        <w:autoSpaceDE w:val="0"/>
        <w:autoSpaceDN w:val="0"/>
        <w:adjustRightInd w:val="0"/>
        <w:spacing w:line="360" w:lineRule="auto"/>
        <w:jc w:val="both"/>
        <w:textAlignment w:val="baseline"/>
        <w:rPr>
          <w:rFonts w:ascii="Trebuchet MS" w:hAnsi="Trebuchet MS"/>
          <w:bCs/>
          <w:sz w:val="22"/>
          <w:szCs w:val="22"/>
          <w:lang w:eastAsia="en-US"/>
        </w:rPr>
      </w:pPr>
    </w:p>
    <w:p w14:paraId="2453914C" w14:textId="77777777" w:rsidR="00EC504D" w:rsidRPr="00303B93" w:rsidRDefault="00EC504D" w:rsidP="00EC504D">
      <w:pPr>
        <w:jc w:val="center"/>
        <w:rPr>
          <w:rFonts w:ascii="Trebuchet MS" w:hAnsi="Trebuchet MS"/>
          <w:sz w:val="22"/>
          <w:szCs w:val="22"/>
        </w:rPr>
      </w:pPr>
      <w:r w:rsidRPr="00303B93">
        <w:rPr>
          <w:rFonts w:ascii="Trebuchet MS" w:hAnsi="Trebuchet MS"/>
          <w:sz w:val="22"/>
          <w:szCs w:val="22"/>
        </w:rPr>
        <w:lastRenderedPageBreak/>
        <w:t>ANEXĂ</w:t>
      </w:r>
    </w:p>
    <w:p w14:paraId="34F9E25B" w14:textId="77777777" w:rsidR="00EC504D" w:rsidRPr="00303B93" w:rsidRDefault="00EC504D" w:rsidP="00EC504D">
      <w:pPr>
        <w:jc w:val="center"/>
        <w:rPr>
          <w:rFonts w:ascii="Trebuchet MS" w:hAnsi="Trebuchet MS"/>
          <w:sz w:val="22"/>
          <w:szCs w:val="22"/>
        </w:rPr>
      </w:pPr>
    </w:p>
    <w:p w14:paraId="716D9D6A" w14:textId="77777777" w:rsidR="00EC504D" w:rsidRPr="00303B93" w:rsidRDefault="00EC504D" w:rsidP="00EC504D">
      <w:pPr>
        <w:jc w:val="center"/>
        <w:rPr>
          <w:rFonts w:ascii="Trebuchet MS" w:hAnsi="Trebuchet MS"/>
          <w:b/>
          <w:bCs/>
          <w:sz w:val="22"/>
          <w:szCs w:val="22"/>
        </w:rPr>
      </w:pPr>
      <w:r w:rsidRPr="00303B93">
        <w:rPr>
          <w:rFonts w:ascii="Trebuchet MS" w:hAnsi="Trebuchet MS"/>
          <w:b/>
          <w:bCs/>
          <w:sz w:val="22"/>
          <w:szCs w:val="22"/>
        </w:rPr>
        <w:t>AMENDAMENTELE LA ANEXA V LA MARPOL</w:t>
      </w:r>
    </w:p>
    <w:p w14:paraId="153CDBFA" w14:textId="77777777" w:rsidR="00EC504D" w:rsidRPr="00303B93" w:rsidRDefault="00EC504D" w:rsidP="00EC504D">
      <w:pPr>
        <w:overflowPunct w:val="0"/>
        <w:autoSpaceDE w:val="0"/>
        <w:autoSpaceDN w:val="0"/>
        <w:adjustRightInd w:val="0"/>
        <w:jc w:val="center"/>
        <w:textAlignment w:val="baseline"/>
        <w:rPr>
          <w:rFonts w:ascii="Trebuchet MS" w:hAnsi="Trebuchet MS"/>
          <w:b/>
          <w:sz w:val="22"/>
          <w:szCs w:val="22"/>
          <w:lang w:eastAsia="en-US"/>
        </w:rPr>
      </w:pPr>
      <w:r w:rsidRPr="00303B93">
        <w:rPr>
          <w:rFonts w:ascii="Trebuchet MS" w:hAnsi="Trebuchet MS"/>
          <w:b/>
          <w:sz w:val="22"/>
          <w:szCs w:val="22"/>
          <w:lang w:eastAsia="en-US"/>
        </w:rPr>
        <w:t xml:space="preserve">(Facilități de recepție portuară în apele Arctice și Jurnalul de înregistrare a </w:t>
      </w:r>
      <w:proofErr w:type="spellStart"/>
      <w:r w:rsidRPr="00303B93">
        <w:rPr>
          <w:rFonts w:ascii="Trebuchet MS" w:hAnsi="Trebuchet MS"/>
          <w:b/>
          <w:sz w:val="22"/>
          <w:szCs w:val="22"/>
          <w:lang w:eastAsia="en-US"/>
        </w:rPr>
        <w:t>operaţiunilor</w:t>
      </w:r>
      <w:proofErr w:type="spellEnd"/>
      <w:r w:rsidRPr="00303B93">
        <w:rPr>
          <w:rFonts w:ascii="Trebuchet MS" w:hAnsi="Trebuchet MS"/>
          <w:b/>
          <w:sz w:val="22"/>
          <w:szCs w:val="22"/>
          <w:lang w:eastAsia="en-US"/>
        </w:rPr>
        <w:t xml:space="preserve"> de descărcare a gunoiului)</w:t>
      </w:r>
    </w:p>
    <w:p w14:paraId="5ACFD205" w14:textId="77777777" w:rsidR="00EC504D" w:rsidRPr="00303B93" w:rsidRDefault="00EC504D" w:rsidP="00EC504D">
      <w:pPr>
        <w:overflowPunct w:val="0"/>
        <w:autoSpaceDE w:val="0"/>
        <w:autoSpaceDN w:val="0"/>
        <w:adjustRightInd w:val="0"/>
        <w:jc w:val="both"/>
        <w:textAlignment w:val="baseline"/>
        <w:rPr>
          <w:rFonts w:ascii="Trebuchet MS" w:hAnsi="Trebuchet MS"/>
          <w:b/>
          <w:sz w:val="22"/>
          <w:szCs w:val="22"/>
          <w:lang w:eastAsia="en-US"/>
        </w:rPr>
      </w:pPr>
    </w:p>
    <w:p w14:paraId="71B8FF9A" w14:textId="77777777" w:rsidR="00EC504D" w:rsidRPr="00303B93" w:rsidRDefault="00EC504D" w:rsidP="00EC504D">
      <w:pPr>
        <w:overflowPunct w:val="0"/>
        <w:autoSpaceDE w:val="0"/>
        <w:autoSpaceDN w:val="0"/>
        <w:adjustRightInd w:val="0"/>
        <w:jc w:val="both"/>
        <w:textAlignment w:val="baseline"/>
        <w:rPr>
          <w:rFonts w:ascii="Trebuchet MS" w:hAnsi="Trebuchet MS"/>
          <w:b/>
          <w:sz w:val="22"/>
          <w:szCs w:val="22"/>
          <w:lang w:eastAsia="en-US"/>
        </w:rPr>
      </w:pPr>
      <w:r w:rsidRPr="00303B93">
        <w:rPr>
          <w:rFonts w:ascii="Trebuchet MS" w:hAnsi="Trebuchet MS"/>
          <w:b/>
          <w:sz w:val="22"/>
          <w:szCs w:val="22"/>
          <w:lang w:eastAsia="en-US"/>
        </w:rPr>
        <w:t xml:space="preserve">Regula 8 - </w:t>
      </w:r>
      <w:proofErr w:type="spellStart"/>
      <w:r w:rsidRPr="00303B93">
        <w:rPr>
          <w:rFonts w:ascii="Trebuchet MS" w:hAnsi="Trebuchet MS"/>
          <w:b/>
          <w:sz w:val="22"/>
          <w:szCs w:val="22"/>
          <w:lang w:eastAsia="en-US"/>
        </w:rPr>
        <w:t>Instalaţii</w:t>
      </w:r>
      <w:proofErr w:type="spellEnd"/>
      <w:r w:rsidRPr="00303B93">
        <w:rPr>
          <w:rFonts w:ascii="Trebuchet MS" w:hAnsi="Trebuchet MS"/>
          <w:b/>
          <w:sz w:val="22"/>
          <w:szCs w:val="22"/>
          <w:lang w:eastAsia="en-US"/>
        </w:rPr>
        <w:t xml:space="preserve"> de primire</w:t>
      </w:r>
    </w:p>
    <w:p w14:paraId="6132A576" w14:textId="77777777" w:rsidR="00EC504D" w:rsidRPr="00303B93" w:rsidRDefault="00EC504D" w:rsidP="00EC504D">
      <w:pPr>
        <w:overflowPunct w:val="0"/>
        <w:autoSpaceDE w:val="0"/>
        <w:autoSpaceDN w:val="0"/>
        <w:adjustRightInd w:val="0"/>
        <w:jc w:val="both"/>
        <w:textAlignment w:val="baseline"/>
        <w:rPr>
          <w:rFonts w:ascii="Trebuchet MS" w:hAnsi="Trebuchet MS"/>
          <w:b/>
          <w:sz w:val="22"/>
          <w:szCs w:val="22"/>
          <w:lang w:eastAsia="en-US"/>
        </w:rPr>
      </w:pPr>
    </w:p>
    <w:p w14:paraId="6F029D12"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1          La paragraful 2.2 din prima frază, cuvintele „subparagraful 3.1” se înlocuiesc cu cuvintele „paragraful 2.1”.</w:t>
      </w:r>
    </w:p>
    <w:p w14:paraId="5250A962"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ab/>
      </w:r>
    </w:p>
    <w:p w14:paraId="7B7EF987"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2</w:t>
      </w:r>
      <w:r w:rsidRPr="00303B93">
        <w:rPr>
          <w:rFonts w:ascii="Trebuchet MS" w:hAnsi="Trebuchet MS"/>
          <w:sz w:val="22"/>
          <w:szCs w:val="22"/>
          <w:lang w:eastAsia="en-US"/>
        </w:rPr>
        <w:tab/>
        <w:t>Paragraful 3 se înlocuiește după cum urmează:</w:t>
      </w:r>
    </w:p>
    <w:p w14:paraId="5137A395"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5E8B6890" w14:textId="77777777" w:rsidR="00EC504D" w:rsidRPr="00303B93" w:rsidRDefault="00EC504D" w:rsidP="00EC504D">
      <w:pPr>
        <w:overflowPunct w:val="0"/>
        <w:autoSpaceDE w:val="0"/>
        <w:autoSpaceDN w:val="0"/>
        <w:adjustRightInd w:val="0"/>
        <w:ind w:firstLine="720"/>
        <w:jc w:val="both"/>
        <w:textAlignment w:val="baseline"/>
        <w:rPr>
          <w:rFonts w:ascii="Trebuchet MS" w:hAnsi="Trebuchet MS"/>
          <w:sz w:val="22"/>
          <w:szCs w:val="22"/>
          <w:lang w:eastAsia="en-US"/>
        </w:rPr>
      </w:pPr>
      <w:r w:rsidRPr="00303B93">
        <w:rPr>
          <w:rFonts w:ascii="Trebuchet MS" w:hAnsi="Trebuchet MS"/>
          <w:sz w:val="22"/>
          <w:szCs w:val="22"/>
          <w:lang w:eastAsia="en-US"/>
        </w:rPr>
        <w:t>"3</w:t>
      </w:r>
      <w:r w:rsidRPr="00303B93">
        <w:rPr>
          <w:rFonts w:ascii="Trebuchet MS" w:hAnsi="Trebuchet MS"/>
          <w:sz w:val="22"/>
          <w:szCs w:val="22"/>
          <w:lang w:eastAsia="en-US"/>
        </w:rPr>
        <w:tab/>
        <w:t xml:space="preserve">Următoarele state pot îndeplini </w:t>
      </w:r>
      <w:proofErr w:type="spellStart"/>
      <w:r w:rsidRPr="00303B93">
        <w:rPr>
          <w:rFonts w:ascii="Trebuchet MS" w:hAnsi="Trebuchet MS"/>
          <w:sz w:val="22"/>
          <w:szCs w:val="22"/>
          <w:lang w:eastAsia="en-US"/>
        </w:rPr>
        <w:t>cerinţele</w:t>
      </w:r>
      <w:proofErr w:type="spellEnd"/>
      <w:r w:rsidRPr="00303B93">
        <w:rPr>
          <w:rFonts w:ascii="Trebuchet MS" w:hAnsi="Trebuchet MS"/>
          <w:sz w:val="22"/>
          <w:szCs w:val="22"/>
          <w:lang w:eastAsia="en-US"/>
        </w:rPr>
        <w:t xml:space="preserve"> din paragraful 1 și 2.1 din prezenta regulă prin aranjamente regionale atunci când, datorită </w:t>
      </w:r>
      <w:proofErr w:type="spellStart"/>
      <w:r w:rsidRPr="00303B93">
        <w:rPr>
          <w:rFonts w:ascii="Trebuchet MS" w:hAnsi="Trebuchet MS"/>
          <w:sz w:val="22"/>
          <w:szCs w:val="22"/>
          <w:lang w:eastAsia="en-US"/>
        </w:rPr>
        <w:t>circumstanţelor</w:t>
      </w:r>
      <w:proofErr w:type="spellEnd"/>
      <w:r w:rsidRPr="00303B93">
        <w:rPr>
          <w:rFonts w:ascii="Trebuchet MS" w:hAnsi="Trebuchet MS"/>
          <w:sz w:val="22"/>
          <w:szCs w:val="22"/>
          <w:lang w:eastAsia="en-US"/>
        </w:rPr>
        <w:t xml:space="preserve"> unice ale acelor State, astfel de aranjamente sunt singurele mijloace practice pentru îndeplinirea acestor </w:t>
      </w:r>
      <w:proofErr w:type="spellStart"/>
      <w:r w:rsidRPr="00303B93">
        <w:rPr>
          <w:rFonts w:ascii="Trebuchet MS" w:hAnsi="Trebuchet MS"/>
          <w:sz w:val="22"/>
          <w:szCs w:val="22"/>
          <w:lang w:eastAsia="en-US"/>
        </w:rPr>
        <w:t>cerinţe</w:t>
      </w:r>
      <w:proofErr w:type="spellEnd"/>
      <w:r w:rsidRPr="00303B93">
        <w:rPr>
          <w:rFonts w:ascii="Trebuchet MS" w:hAnsi="Trebuchet MS"/>
          <w:sz w:val="22"/>
          <w:szCs w:val="22"/>
          <w:lang w:eastAsia="en-US"/>
        </w:rPr>
        <w:t>:</w:t>
      </w:r>
    </w:p>
    <w:p w14:paraId="2537498F"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550DC658" w14:textId="77777777" w:rsidR="00EC504D" w:rsidRPr="00303B93" w:rsidRDefault="00EC504D" w:rsidP="00EC504D">
      <w:pPr>
        <w:overflowPunct w:val="0"/>
        <w:autoSpaceDE w:val="0"/>
        <w:autoSpaceDN w:val="0"/>
        <w:adjustRightInd w:val="0"/>
        <w:ind w:left="720" w:firstLine="720"/>
        <w:jc w:val="both"/>
        <w:textAlignment w:val="baseline"/>
        <w:rPr>
          <w:rFonts w:ascii="Trebuchet MS" w:hAnsi="Trebuchet MS"/>
          <w:sz w:val="22"/>
          <w:szCs w:val="22"/>
          <w:lang w:eastAsia="en-US"/>
        </w:rPr>
      </w:pPr>
      <w:r w:rsidRPr="00303B93">
        <w:rPr>
          <w:rFonts w:ascii="Trebuchet MS" w:hAnsi="Trebuchet MS"/>
          <w:sz w:val="22"/>
          <w:szCs w:val="22"/>
          <w:lang w:eastAsia="en-US"/>
        </w:rPr>
        <w:t>.1</w:t>
      </w:r>
      <w:r w:rsidRPr="00303B93">
        <w:rPr>
          <w:rFonts w:ascii="Trebuchet MS" w:hAnsi="Trebuchet MS"/>
          <w:sz w:val="22"/>
          <w:szCs w:val="22"/>
          <w:lang w:eastAsia="en-US"/>
        </w:rPr>
        <w:tab/>
        <w:t>statele insulare mici în curs de dezvoltare; și</w:t>
      </w:r>
    </w:p>
    <w:p w14:paraId="0C7EFE2E" w14:textId="77777777" w:rsidR="00EC504D" w:rsidRPr="00303B93" w:rsidRDefault="00EC504D" w:rsidP="00EC504D">
      <w:pPr>
        <w:overflowPunct w:val="0"/>
        <w:autoSpaceDE w:val="0"/>
        <w:autoSpaceDN w:val="0"/>
        <w:adjustRightInd w:val="0"/>
        <w:ind w:left="2160" w:hanging="720"/>
        <w:jc w:val="both"/>
        <w:textAlignment w:val="baseline"/>
        <w:rPr>
          <w:rFonts w:ascii="Trebuchet MS" w:hAnsi="Trebuchet MS"/>
          <w:sz w:val="22"/>
          <w:szCs w:val="22"/>
          <w:lang w:eastAsia="en-US"/>
        </w:rPr>
      </w:pPr>
      <w:r w:rsidRPr="00303B93">
        <w:rPr>
          <w:rFonts w:ascii="Trebuchet MS" w:hAnsi="Trebuchet MS"/>
          <w:sz w:val="22"/>
          <w:szCs w:val="22"/>
          <w:lang w:eastAsia="en-US"/>
        </w:rPr>
        <w:t>.2</w:t>
      </w:r>
      <w:r w:rsidRPr="00303B93">
        <w:rPr>
          <w:rFonts w:ascii="Trebuchet MS" w:hAnsi="Trebuchet MS"/>
          <w:sz w:val="22"/>
          <w:szCs w:val="22"/>
          <w:lang w:eastAsia="en-US"/>
        </w:rPr>
        <w:tab/>
        <w:t>statele ale căror coaste se învecinează cu apele arctice, cu condiția ca acordurile regionale ar trebui să acopere numai porturile din apele arctice ale aceste state.</w:t>
      </w:r>
    </w:p>
    <w:p w14:paraId="7EE9E6E0"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6E4B1A1B"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roofErr w:type="spellStart"/>
      <w:r w:rsidRPr="00303B93">
        <w:rPr>
          <w:rFonts w:ascii="Trebuchet MS" w:hAnsi="Trebuchet MS"/>
          <w:sz w:val="22"/>
          <w:szCs w:val="22"/>
          <w:lang w:eastAsia="en-US"/>
        </w:rPr>
        <w:t>Părţile</w:t>
      </w:r>
      <w:proofErr w:type="spellEnd"/>
      <w:r w:rsidRPr="00303B93">
        <w:rPr>
          <w:rFonts w:ascii="Trebuchet MS" w:hAnsi="Trebuchet MS"/>
          <w:sz w:val="22"/>
          <w:szCs w:val="22"/>
          <w:lang w:eastAsia="en-US"/>
        </w:rPr>
        <w:t xml:space="preserve"> care participă la un aranjament regional ar trebui să elaboreze un Plan Regional pentru </w:t>
      </w:r>
      <w:proofErr w:type="spellStart"/>
      <w:r w:rsidRPr="00303B93">
        <w:rPr>
          <w:rFonts w:ascii="Trebuchet MS" w:hAnsi="Trebuchet MS"/>
          <w:sz w:val="22"/>
          <w:szCs w:val="22"/>
          <w:lang w:eastAsia="en-US"/>
        </w:rPr>
        <w:t>Instalaţiile</w:t>
      </w:r>
      <w:proofErr w:type="spellEnd"/>
      <w:r w:rsidRPr="00303B93">
        <w:rPr>
          <w:rFonts w:ascii="Trebuchet MS" w:hAnsi="Trebuchet MS"/>
          <w:sz w:val="22"/>
          <w:szCs w:val="22"/>
          <w:lang w:eastAsia="en-US"/>
        </w:rPr>
        <w:t xml:space="preserve"> de Primire, având în vedere liniile directoare elaborate de către </w:t>
      </w:r>
      <w:proofErr w:type="spellStart"/>
      <w:r w:rsidRPr="00303B93">
        <w:rPr>
          <w:rFonts w:ascii="Trebuchet MS" w:hAnsi="Trebuchet MS"/>
          <w:sz w:val="22"/>
          <w:szCs w:val="22"/>
          <w:lang w:eastAsia="en-US"/>
        </w:rPr>
        <w:t>Organizaţie</w:t>
      </w:r>
      <w:proofErr w:type="spellEnd"/>
      <w:r w:rsidRPr="00303B93">
        <w:rPr>
          <w:rFonts w:ascii="Trebuchet MS" w:hAnsi="Trebuchet MS"/>
          <w:sz w:val="22"/>
          <w:szCs w:val="22"/>
          <w:lang w:eastAsia="en-US"/>
        </w:rPr>
        <w:t>.</w:t>
      </w:r>
    </w:p>
    <w:p w14:paraId="52356C07"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667E29DF"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 xml:space="preserve">Guvernul fiecărei </w:t>
      </w:r>
      <w:proofErr w:type="spellStart"/>
      <w:r w:rsidRPr="00303B93">
        <w:rPr>
          <w:rFonts w:ascii="Trebuchet MS" w:hAnsi="Trebuchet MS"/>
          <w:sz w:val="22"/>
          <w:szCs w:val="22"/>
          <w:lang w:eastAsia="en-US"/>
        </w:rPr>
        <w:t>Părţi</w:t>
      </w:r>
      <w:proofErr w:type="spellEnd"/>
      <w:r w:rsidRPr="00303B93">
        <w:rPr>
          <w:rFonts w:ascii="Trebuchet MS" w:hAnsi="Trebuchet MS"/>
          <w:sz w:val="22"/>
          <w:szCs w:val="22"/>
          <w:lang w:eastAsia="en-US"/>
        </w:rPr>
        <w:t xml:space="preserve"> care participă la aranjament ar trebui să se consulte cu </w:t>
      </w:r>
      <w:proofErr w:type="spellStart"/>
      <w:r w:rsidRPr="00303B93">
        <w:rPr>
          <w:rFonts w:ascii="Trebuchet MS" w:hAnsi="Trebuchet MS"/>
          <w:sz w:val="22"/>
          <w:szCs w:val="22"/>
          <w:lang w:eastAsia="en-US"/>
        </w:rPr>
        <w:t>Organizaţia</w:t>
      </w:r>
      <w:proofErr w:type="spellEnd"/>
      <w:r w:rsidRPr="00303B93">
        <w:rPr>
          <w:rFonts w:ascii="Trebuchet MS" w:hAnsi="Trebuchet MS"/>
          <w:sz w:val="22"/>
          <w:szCs w:val="22"/>
          <w:lang w:eastAsia="en-US"/>
        </w:rPr>
        <w:t xml:space="preserve">, pentru ca aceasta să difuzeze </w:t>
      </w:r>
      <w:proofErr w:type="spellStart"/>
      <w:r w:rsidRPr="00303B93">
        <w:rPr>
          <w:rFonts w:ascii="Trebuchet MS" w:hAnsi="Trebuchet MS"/>
          <w:sz w:val="22"/>
          <w:szCs w:val="22"/>
          <w:lang w:eastAsia="en-US"/>
        </w:rPr>
        <w:t>Părţilor</w:t>
      </w:r>
      <w:proofErr w:type="spellEnd"/>
      <w:r w:rsidRPr="00303B93">
        <w:rPr>
          <w:rFonts w:ascii="Trebuchet MS" w:hAnsi="Trebuchet MS"/>
          <w:sz w:val="22"/>
          <w:szCs w:val="22"/>
          <w:lang w:eastAsia="en-US"/>
        </w:rPr>
        <w:t xml:space="preserve"> la prezenta </w:t>
      </w:r>
      <w:proofErr w:type="spellStart"/>
      <w:r w:rsidRPr="00303B93">
        <w:rPr>
          <w:rFonts w:ascii="Trebuchet MS" w:hAnsi="Trebuchet MS"/>
          <w:sz w:val="22"/>
          <w:szCs w:val="22"/>
          <w:lang w:eastAsia="en-US"/>
        </w:rPr>
        <w:t>Convenţie</w:t>
      </w:r>
      <w:proofErr w:type="spellEnd"/>
      <w:r w:rsidRPr="00303B93">
        <w:rPr>
          <w:rFonts w:ascii="Trebuchet MS" w:hAnsi="Trebuchet MS"/>
          <w:sz w:val="22"/>
          <w:szCs w:val="22"/>
          <w:lang w:eastAsia="en-US"/>
        </w:rPr>
        <w:t xml:space="preserve">:  </w:t>
      </w:r>
    </w:p>
    <w:p w14:paraId="11194E58"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12DF42E3" w14:textId="77777777" w:rsidR="00EC504D" w:rsidRPr="00303B93" w:rsidRDefault="00EC504D" w:rsidP="00EC504D">
      <w:pPr>
        <w:overflowPunct w:val="0"/>
        <w:autoSpaceDE w:val="0"/>
        <w:autoSpaceDN w:val="0"/>
        <w:adjustRightInd w:val="0"/>
        <w:ind w:left="2160" w:hanging="720"/>
        <w:jc w:val="both"/>
        <w:textAlignment w:val="baseline"/>
        <w:rPr>
          <w:rFonts w:ascii="Trebuchet MS" w:hAnsi="Trebuchet MS"/>
          <w:sz w:val="22"/>
          <w:szCs w:val="22"/>
          <w:lang w:eastAsia="en-US"/>
        </w:rPr>
      </w:pPr>
      <w:r w:rsidRPr="00303B93">
        <w:rPr>
          <w:rFonts w:ascii="Trebuchet MS" w:hAnsi="Trebuchet MS"/>
          <w:sz w:val="22"/>
          <w:szCs w:val="22"/>
          <w:lang w:eastAsia="en-US"/>
        </w:rPr>
        <w:t>.1</w:t>
      </w:r>
      <w:r w:rsidRPr="00303B93">
        <w:rPr>
          <w:rFonts w:ascii="Trebuchet MS" w:hAnsi="Trebuchet MS"/>
          <w:sz w:val="22"/>
          <w:szCs w:val="22"/>
          <w:lang w:eastAsia="en-US"/>
        </w:rPr>
        <w:tab/>
        <w:t xml:space="preserve">modul în care Planul regional pentru </w:t>
      </w:r>
      <w:proofErr w:type="spellStart"/>
      <w:r w:rsidRPr="00303B93">
        <w:rPr>
          <w:rFonts w:ascii="Trebuchet MS" w:hAnsi="Trebuchet MS"/>
          <w:sz w:val="22"/>
          <w:szCs w:val="22"/>
          <w:lang w:eastAsia="en-US"/>
        </w:rPr>
        <w:t>instalaţii</w:t>
      </w:r>
      <w:proofErr w:type="spellEnd"/>
      <w:r w:rsidRPr="00303B93">
        <w:rPr>
          <w:rFonts w:ascii="Trebuchet MS" w:hAnsi="Trebuchet MS"/>
          <w:sz w:val="22"/>
          <w:szCs w:val="22"/>
          <w:lang w:eastAsia="en-US"/>
        </w:rPr>
        <w:t xml:space="preserve"> de primire ia în considerare liniile directoare elaborate de Organizație*;  </w:t>
      </w:r>
    </w:p>
    <w:p w14:paraId="1A15CBCB" w14:textId="77777777" w:rsidR="00EC504D" w:rsidRPr="00303B93" w:rsidRDefault="00EC504D" w:rsidP="00EC504D">
      <w:pPr>
        <w:overflowPunct w:val="0"/>
        <w:autoSpaceDE w:val="0"/>
        <w:autoSpaceDN w:val="0"/>
        <w:adjustRightInd w:val="0"/>
        <w:ind w:left="2160" w:hanging="720"/>
        <w:jc w:val="both"/>
        <w:textAlignment w:val="baseline"/>
        <w:rPr>
          <w:rFonts w:ascii="Trebuchet MS" w:hAnsi="Trebuchet MS"/>
          <w:sz w:val="22"/>
          <w:szCs w:val="22"/>
          <w:lang w:eastAsia="en-US"/>
        </w:rPr>
      </w:pPr>
      <w:r w:rsidRPr="00303B93">
        <w:rPr>
          <w:rFonts w:ascii="Trebuchet MS" w:hAnsi="Trebuchet MS"/>
          <w:sz w:val="22"/>
          <w:szCs w:val="22"/>
          <w:lang w:eastAsia="en-US"/>
        </w:rPr>
        <w:t>.2</w:t>
      </w:r>
      <w:r w:rsidRPr="00303B93">
        <w:rPr>
          <w:rFonts w:ascii="Trebuchet MS" w:hAnsi="Trebuchet MS"/>
          <w:sz w:val="22"/>
          <w:szCs w:val="22"/>
          <w:lang w:eastAsia="en-US"/>
        </w:rPr>
        <w:tab/>
        <w:t xml:space="preserve">detalii ale centrelor regionale identificate de primire a gunoiului provenit de la nave luând în considerare liniile directoare elaborate de Organizație;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w:t>
      </w:r>
    </w:p>
    <w:p w14:paraId="5137EF9B"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 xml:space="preserve"> </w:t>
      </w:r>
      <w:r w:rsidRPr="00303B93">
        <w:rPr>
          <w:rFonts w:ascii="Trebuchet MS" w:hAnsi="Trebuchet MS"/>
          <w:sz w:val="22"/>
          <w:szCs w:val="22"/>
          <w:lang w:eastAsia="en-US"/>
        </w:rPr>
        <w:tab/>
      </w:r>
      <w:r w:rsidRPr="00303B93">
        <w:rPr>
          <w:rFonts w:ascii="Trebuchet MS" w:hAnsi="Trebuchet MS"/>
          <w:sz w:val="22"/>
          <w:szCs w:val="22"/>
          <w:lang w:eastAsia="en-US"/>
        </w:rPr>
        <w:tab/>
        <w:t>.3</w:t>
      </w:r>
      <w:r w:rsidRPr="00303B93">
        <w:rPr>
          <w:rFonts w:ascii="Trebuchet MS" w:hAnsi="Trebuchet MS"/>
          <w:sz w:val="22"/>
          <w:szCs w:val="22"/>
          <w:lang w:eastAsia="en-US"/>
        </w:rPr>
        <w:tab/>
        <w:t xml:space="preserve">detalii ale acelor porturi care au numai </w:t>
      </w:r>
      <w:proofErr w:type="spellStart"/>
      <w:r w:rsidRPr="00303B93">
        <w:rPr>
          <w:rFonts w:ascii="Trebuchet MS" w:hAnsi="Trebuchet MS"/>
          <w:sz w:val="22"/>
          <w:szCs w:val="22"/>
          <w:lang w:eastAsia="en-US"/>
        </w:rPr>
        <w:t>instalaţii</w:t>
      </w:r>
      <w:proofErr w:type="spellEnd"/>
      <w:r w:rsidRPr="00303B93">
        <w:rPr>
          <w:rFonts w:ascii="Trebuchet MS" w:hAnsi="Trebuchet MS"/>
          <w:sz w:val="22"/>
          <w:szCs w:val="22"/>
          <w:lang w:eastAsia="en-US"/>
        </w:rPr>
        <w:t xml:space="preserve"> limitate."</w:t>
      </w:r>
    </w:p>
    <w:p w14:paraId="69EFE45F" w14:textId="77777777" w:rsidR="00EC504D" w:rsidRPr="00303B93" w:rsidRDefault="00EC504D" w:rsidP="00EC504D">
      <w:pPr>
        <w:rPr>
          <w:rStyle w:val="l5ghi2"/>
          <w:rFonts w:ascii="Trebuchet MS" w:hAnsi="Trebuchet MS" w:cs="Arial"/>
          <w:sz w:val="22"/>
          <w:szCs w:val="22"/>
        </w:rPr>
      </w:pPr>
    </w:p>
    <w:p w14:paraId="33191343" w14:textId="77777777" w:rsidR="00EC504D" w:rsidRPr="00303B93" w:rsidRDefault="00EC504D" w:rsidP="00EC504D">
      <w:pPr>
        <w:overflowPunct w:val="0"/>
        <w:autoSpaceDE w:val="0"/>
        <w:autoSpaceDN w:val="0"/>
        <w:adjustRightInd w:val="0"/>
        <w:jc w:val="both"/>
        <w:textAlignment w:val="baseline"/>
        <w:rPr>
          <w:rStyle w:val="l5ghi2"/>
          <w:rFonts w:ascii="Trebuchet MS" w:hAnsi="Trebuchet MS"/>
          <w:b/>
          <w:sz w:val="22"/>
          <w:szCs w:val="22"/>
          <w:lang w:eastAsia="en-US"/>
        </w:rPr>
      </w:pPr>
      <w:r w:rsidRPr="00303B93">
        <w:rPr>
          <w:rFonts w:ascii="Trebuchet MS" w:hAnsi="Trebuchet MS"/>
          <w:b/>
          <w:sz w:val="22"/>
          <w:szCs w:val="22"/>
          <w:lang w:eastAsia="en-US"/>
        </w:rPr>
        <w:t xml:space="preserve">Regula 10 - </w:t>
      </w:r>
      <w:proofErr w:type="spellStart"/>
      <w:r w:rsidRPr="00303B93">
        <w:rPr>
          <w:rFonts w:ascii="Trebuchet MS" w:hAnsi="Trebuchet MS"/>
          <w:b/>
          <w:sz w:val="22"/>
          <w:szCs w:val="22"/>
          <w:lang w:eastAsia="en-US"/>
        </w:rPr>
        <w:t>Afişe</w:t>
      </w:r>
      <w:proofErr w:type="spellEnd"/>
      <w:r w:rsidRPr="00303B93">
        <w:rPr>
          <w:rFonts w:ascii="Trebuchet MS" w:hAnsi="Trebuchet MS"/>
          <w:b/>
          <w:sz w:val="22"/>
          <w:szCs w:val="22"/>
          <w:lang w:eastAsia="en-US"/>
        </w:rPr>
        <w:t xml:space="preserve">, planuri de management al gunoiului </w:t>
      </w:r>
      <w:proofErr w:type="spellStart"/>
      <w:r w:rsidRPr="00303B93">
        <w:rPr>
          <w:rFonts w:ascii="Trebuchet MS" w:hAnsi="Trebuchet MS"/>
          <w:b/>
          <w:sz w:val="22"/>
          <w:szCs w:val="22"/>
          <w:lang w:eastAsia="en-US"/>
        </w:rPr>
        <w:t>şi</w:t>
      </w:r>
      <w:proofErr w:type="spellEnd"/>
      <w:r w:rsidRPr="00303B93">
        <w:rPr>
          <w:rFonts w:ascii="Trebuchet MS" w:hAnsi="Trebuchet MS"/>
          <w:b/>
          <w:sz w:val="22"/>
          <w:szCs w:val="22"/>
          <w:lang w:eastAsia="en-US"/>
        </w:rPr>
        <w:t xml:space="preserve"> înregistrarea </w:t>
      </w:r>
      <w:proofErr w:type="spellStart"/>
      <w:r w:rsidRPr="00303B93">
        <w:rPr>
          <w:rFonts w:ascii="Trebuchet MS" w:hAnsi="Trebuchet MS"/>
          <w:b/>
          <w:sz w:val="22"/>
          <w:szCs w:val="22"/>
          <w:lang w:eastAsia="en-US"/>
        </w:rPr>
        <w:t>operaţiunilor</w:t>
      </w:r>
      <w:proofErr w:type="spellEnd"/>
      <w:r w:rsidRPr="00303B93">
        <w:rPr>
          <w:rFonts w:ascii="Trebuchet MS" w:hAnsi="Trebuchet MS"/>
          <w:b/>
          <w:sz w:val="22"/>
          <w:szCs w:val="22"/>
          <w:lang w:eastAsia="en-US"/>
        </w:rPr>
        <w:t xml:space="preserve"> privind descărcarea gunoiului</w:t>
      </w:r>
    </w:p>
    <w:p w14:paraId="6404C9C1" w14:textId="77777777" w:rsidR="00EC504D" w:rsidRPr="00303B93" w:rsidRDefault="00EC504D" w:rsidP="00EC504D">
      <w:pPr>
        <w:overflowPunct w:val="0"/>
        <w:autoSpaceDE w:val="0"/>
        <w:autoSpaceDN w:val="0"/>
        <w:adjustRightInd w:val="0"/>
        <w:ind w:left="2160" w:hanging="720"/>
        <w:jc w:val="both"/>
        <w:textAlignment w:val="baseline"/>
        <w:rPr>
          <w:rFonts w:ascii="Trebuchet MS" w:hAnsi="Trebuchet MS"/>
          <w:color w:val="FF0000"/>
          <w:sz w:val="22"/>
          <w:szCs w:val="22"/>
        </w:rPr>
      </w:pPr>
    </w:p>
    <w:p w14:paraId="26BCD7D8"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3</w:t>
      </w:r>
      <w:r w:rsidRPr="00303B93">
        <w:rPr>
          <w:rFonts w:ascii="Trebuchet MS" w:hAnsi="Trebuchet MS"/>
          <w:sz w:val="22"/>
          <w:szCs w:val="22"/>
          <w:lang w:eastAsia="en-US"/>
        </w:rPr>
        <w:tab/>
        <w:t>Prima propoziție din partea introductivă a paragrafului 3 se înlocuiește cu următorul text:</w:t>
      </w:r>
    </w:p>
    <w:p w14:paraId="35B12E12"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p>
    <w:p w14:paraId="69412FA5" w14:textId="77777777" w:rsidR="00EC504D" w:rsidRPr="00303B93" w:rsidRDefault="00EC504D" w:rsidP="00EC504D">
      <w:pPr>
        <w:overflowPunct w:val="0"/>
        <w:autoSpaceDE w:val="0"/>
        <w:autoSpaceDN w:val="0"/>
        <w:adjustRightInd w:val="0"/>
        <w:ind w:left="1440" w:hanging="720"/>
        <w:jc w:val="both"/>
        <w:textAlignment w:val="baseline"/>
        <w:rPr>
          <w:rFonts w:ascii="Trebuchet MS" w:hAnsi="Trebuchet MS"/>
          <w:sz w:val="22"/>
          <w:szCs w:val="22"/>
          <w:lang w:eastAsia="en-US"/>
        </w:rPr>
      </w:pPr>
      <w:r w:rsidRPr="00303B93">
        <w:rPr>
          <w:rFonts w:ascii="Trebuchet MS" w:hAnsi="Trebuchet MS"/>
          <w:sz w:val="22"/>
          <w:szCs w:val="22"/>
          <w:lang w:eastAsia="en-US"/>
        </w:rPr>
        <w:t>"3</w:t>
      </w:r>
      <w:r w:rsidRPr="00303B93">
        <w:rPr>
          <w:rFonts w:ascii="Trebuchet MS" w:hAnsi="Trebuchet MS"/>
          <w:sz w:val="22"/>
          <w:szCs w:val="22"/>
          <w:lang w:eastAsia="en-US"/>
        </w:rPr>
        <w:tab/>
        <w:t xml:space="preserve">Toate navele cu un tonaj brut mai mare sau egal cu 100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toate navele care sunt autorizate să transporte un număr de 15 persoane sau mai multe, angajate în voiajuri către porturi sau către terminalele sale din larg aflate sub </w:t>
      </w:r>
      <w:proofErr w:type="spellStart"/>
      <w:r w:rsidRPr="00303B93">
        <w:rPr>
          <w:rFonts w:ascii="Trebuchet MS" w:hAnsi="Trebuchet MS"/>
          <w:sz w:val="22"/>
          <w:szCs w:val="22"/>
          <w:lang w:eastAsia="en-US"/>
        </w:rPr>
        <w:t>jurisdicţia</w:t>
      </w:r>
      <w:proofErr w:type="spellEnd"/>
      <w:r w:rsidRPr="00303B93">
        <w:rPr>
          <w:rFonts w:ascii="Trebuchet MS" w:hAnsi="Trebuchet MS"/>
          <w:sz w:val="22"/>
          <w:szCs w:val="22"/>
          <w:lang w:eastAsia="en-US"/>
        </w:rPr>
        <w:t xml:space="preserve"> altor </w:t>
      </w:r>
      <w:proofErr w:type="spellStart"/>
      <w:r w:rsidRPr="00303B93">
        <w:rPr>
          <w:rFonts w:ascii="Trebuchet MS" w:hAnsi="Trebuchet MS"/>
          <w:sz w:val="22"/>
          <w:szCs w:val="22"/>
          <w:lang w:eastAsia="en-US"/>
        </w:rPr>
        <w:t>Părţi</w:t>
      </w:r>
      <w:proofErr w:type="spellEnd"/>
      <w:r w:rsidRPr="00303B93">
        <w:rPr>
          <w:rFonts w:ascii="Trebuchet MS" w:hAnsi="Trebuchet MS"/>
          <w:sz w:val="22"/>
          <w:szCs w:val="22"/>
          <w:lang w:eastAsia="en-US"/>
        </w:rPr>
        <w:t xml:space="preserve"> la </w:t>
      </w:r>
      <w:proofErr w:type="spellStart"/>
      <w:r w:rsidRPr="00303B93">
        <w:rPr>
          <w:rFonts w:ascii="Trebuchet MS" w:hAnsi="Trebuchet MS"/>
          <w:sz w:val="22"/>
          <w:szCs w:val="22"/>
          <w:lang w:eastAsia="en-US"/>
        </w:rPr>
        <w:t>Convenţie</w:t>
      </w:r>
      <w:proofErr w:type="spellEnd"/>
      <w:r w:rsidRPr="00303B93">
        <w:rPr>
          <w:rFonts w:ascii="Trebuchet MS" w:hAnsi="Trebuchet MS"/>
          <w:sz w:val="22"/>
          <w:szCs w:val="22"/>
          <w:lang w:eastAsia="en-US"/>
        </w:rPr>
        <w:t xml:space="preserve">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toate platformele fixe sau plutitoare trebuie să fie prevăzute cu un</w:t>
      </w:r>
      <w:r w:rsidRPr="00303B93">
        <w:rPr>
          <w:rFonts w:ascii="Trebuchet MS" w:hAnsi="Trebuchet MS"/>
          <w:sz w:val="22"/>
          <w:szCs w:val="22"/>
        </w:rPr>
        <w:t xml:space="preserve"> J</w:t>
      </w:r>
      <w:r w:rsidRPr="00303B93">
        <w:rPr>
          <w:rFonts w:ascii="Trebuchet MS" w:hAnsi="Trebuchet MS"/>
          <w:sz w:val="22"/>
          <w:szCs w:val="22"/>
          <w:lang w:eastAsia="en-US"/>
        </w:rPr>
        <w:t xml:space="preserve">urnal de înregistrare a </w:t>
      </w:r>
      <w:proofErr w:type="spellStart"/>
      <w:r w:rsidRPr="00303B93">
        <w:rPr>
          <w:rFonts w:ascii="Trebuchet MS" w:hAnsi="Trebuchet MS"/>
          <w:sz w:val="22"/>
          <w:szCs w:val="22"/>
          <w:lang w:eastAsia="en-US"/>
        </w:rPr>
        <w:t>operaţiunilor</w:t>
      </w:r>
      <w:proofErr w:type="spellEnd"/>
      <w:r w:rsidRPr="00303B93">
        <w:rPr>
          <w:rFonts w:ascii="Trebuchet MS" w:hAnsi="Trebuchet MS"/>
          <w:sz w:val="22"/>
          <w:szCs w:val="22"/>
          <w:lang w:eastAsia="en-US"/>
        </w:rPr>
        <w:t xml:space="preserve"> de descărcare a gunoiului .”</w:t>
      </w:r>
    </w:p>
    <w:p w14:paraId="04CDB53F" w14:textId="77777777" w:rsidR="00EC504D" w:rsidRPr="00303B93" w:rsidRDefault="00EC504D" w:rsidP="00EC504D">
      <w:pPr>
        <w:overflowPunct w:val="0"/>
        <w:autoSpaceDE w:val="0"/>
        <w:autoSpaceDN w:val="0"/>
        <w:adjustRightInd w:val="0"/>
        <w:ind w:left="1440" w:hanging="720"/>
        <w:jc w:val="both"/>
        <w:textAlignment w:val="baseline"/>
        <w:rPr>
          <w:rFonts w:ascii="Trebuchet MS" w:hAnsi="Trebuchet MS"/>
          <w:sz w:val="22"/>
          <w:szCs w:val="22"/>
          <w:lang w:eastAsia="en-US"/>
        </w:rPr>
      </w:pPr>
    </w:p>
    <w:p w14:paraId="62AEDF5E" w14:textId="77777777" w:rsidR="00EC504D" w:rsidRPr="00303B93" w:rsidRDefault="00EC504D" w:rsidP="00EC504D">
      <w:pPr>
        <w:overflowPunct w:val="0"/>
        <w:autoSpaceDE w:val="0"/>
        <w:autoSpaceDN w:val="0"/>
        <w:adjustRightInd w:val="0"/>
        <w:jc w:val="both"/>
        <w:textAlignment w:val="baseline"/>
        <w:rPr>
          <w:rFonts w:ascii="Trebuchet MS" w:hAnsi="Trebuchet MS"/>
          <w:sz w:val="22"/>
          <w:szCs w:val="22"/>
          <w:lang w:eastAsia="en-US"/>
        </w:rPr>
      </w:pPr>
      <w:r w:rsidRPr="00303B93">
        <w:rPr>
          <w:rFonts w:ascii="Trebuchet MS" w:hAnsi="Trebuchet MS"/>
          <w:sz w:val="22"/>
          <w:szCs w:val="22"/>
          <w:lang w:eastAsia="en-US"/>
        </w:rPr>
        <w:t>4</w:t>
      </w:r>
      <w:r w:rsidRPr="00303B93">
        <w:rPr>
          <w:rFonts w:ascii="Trebuchet MS" w:hAnsi="Trebuchet MS"/>
          <w:sz w:val="22"/>
          <w:szCs w:val="22"/>
          <w:lang w:eastAsia="en-US"/>
        </w:rPr>
        <w:tab/>
        <w:t>Paragraful 3.6 se înlocuiește după cum urmează:</w:t>
      </w:r>
    </w:p>
    <w:p w14:paraId="69BBFCCD" w14:textId="77777777" w:rsidR="00EC504D" w:rsidRPr="00303B93" w:rsidRDefault="00EC504D" w:rsidP="00EC504D">
      <w:pPr>
        <w:overflowPunct w:val="0"/>
        <w:autoSpaceDE w:val="0"/>
        <w:autoSpaceDN w:val="0"/>
        <w:adjustRightInd w:val="0"/>
        <w:ind w:left="2160" w:hanging="720"/>
        <w:jc w:val="both"/>
        <w:textAlignment w:val="baseline"/>
        <w:rPr>
          <w:rFonts w:ascii="Trebuchet MS" w:hAnsi="Trebuchet MS"/>
          <w:sz w:val="22"/>
          <w:szCs w:val="22"/>
          <w:lang w:eastAsia="en-US"/>
        </w:rPr>
      </w:pPr>
    </w:p>
    <w:p w14:paraId="6BDE34A3" w14:textId="77777777" w:rsidR="00EC504D" w:rsidRPr="00303B93" w:rsidRDefault="00EC504D" w:rsidP="00EC504D">
      <w:pPr>
        <w:overflowPunct w:val="0"/>
        <w:autoSpaceDE w:val="0"/>
        <w:autoSpaceDN w:val="0"/>
        <w:adjustRightInd w:val="0"/>
        <w:ind w:left="1440" w:hanging="720"/>
        <w:jc w:val="both"/>
        <w:textAlignment w:val="baseline"/>
        <w:rPr>
          <w:rFonts w:ascii="Trebuchet MS" w:hAnsi="Trebuchet MS"/>
          <w:sz w:val="22"/>
          <w:szCs w:val="22"/>
          <w:lang w:val="it-IT" w:eastAsia="en-US"/>
        </w:rPr>
      </w:pPr>
      <w:r w:rsidRPr="00303B93">
        <w:rPr>
          <w:rFonts w:ascii="Trebuchet MS" w:hAnsi="Trebuchet MS"/>
          <w:sz w:val="22"/>
          <w:szCs w:val="22"/>
          <w:lang w:eastAsia="en-US"/>
        </w:rPr>
        <w:t>".6</w:t>
      </w:r>
      <w:r w:rsidRPr="00303B93">
        <w:rPr>
          <w:rFonts w:ascii="Trebuchet MS" w:hAnsi="Trebuchet MS"/>
          <w:sz w:val="22"/>
          <w:szCs w:val="22"/>
          <w:lang w:eastAsia="en-US"/>
        </w:rPr>
        <w:tab/>
        <w:t xml:space="preserve">În cazul oricărei descărcări sau pierderi accidentale la care se face referire în regula 7 din prezenta anexă, ar trebuie să fie înregistrate în Jurnalul de înregistrare a </w:t>
      </w:r>
      <w:proofErr w:type="spellStart"/>
      <w:r w:rsidRPr="00303B93">
        <w:rPr>
          <w:rFonts w:ascii="Trebuchet MS" w:hAnsi="Trebuchet MS"/>
          <w:sz w:val="22"/>
          <w:szCs w:val="22"/>
          <w:lang w:eastAsia="en-US"/>
        </w:rPr>
        <w:t>operaţiunilor</w:t>
      </w:r>
      <w:proofErr w:type="spellEnd"/>
      <w:r w:rsidRPr="00303B93">
        <w:rPr>
          <w:rFonts w:ascii="Trebuchet MS" w:hAnsi="Trebuchet MS"/>
          <w:sz w:val="22"/>
          <w:szCs w:val="22"/>
          <w:lang w:eastAsia="en-US"/>
        </w:rPr>
        <w:t xml:space="preserve"> de descărcare a gunoiului sau, în cazul oricărei nave cu un tonaj brut mai mic de 100, aceasta ar trebui să fie înregistrată în Jurnalul de bord oficial al navei, pentru a se indica data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ora incidentului, portul sau </w:t>
      </w:r>
      <w:proofErr w:type="spellStart"/>
      <w:r w:rsidRPr="00303B93">
        <w:rPr>
          <w:rFonts w:ascii="Trebuchet MS" w:hAnsi="Trebuchet MS"/>
          <w:sz w:val="22"/>
          <w:szCs w:val="22"/>
          <w:lang w:eastAsia="en-US"/>
        </w:rPr>
        <w:t>poziţia</w:t>
      </w:r>
      <w:proofErr w:type="spellEnd"/>
      <w:r w:rsidRPr="00303B93">
        <w:rPr>
          <w:rFonts w:ascii="Trebuchet MS" w:hAnsi="Trebuchet MS"/>
          <w:sz w:val="22"/>
          <w:szCs w:val="22"/>
          <w:lang w:eastAsia="en-US"/>
        </w:rPr>
        <w:t xml:space="preserve"> navei la ora incidentului (latitudinea, longitudinea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adâncimea apei dacă este cunoscută), motivul descărcării sau pierderii, detalii privind obiectele descărcate sau pierdute, categoriile de gunoi descărcat sau pierdut, cantitatea estimată pentru fiecare categorie, în metri cubi, măsurile de </w:t>
      </w:r>
      <w:proofErr w:type="spellStart"/>
      <w:r w:rsidRPr="00303B93">
        <w:rPr>
          <w:rFonts w:ascii="Trebuchet MS" w:hAnsi="Trebuchet MS"/>
          <w:sz w:val="22"/>
          <w:szCs w:val="22"/>
          <w:lang w:eastAsia="en-US"/>
        </w:rPr>
        <w:t>precauţie</w:t>
      </w:r>
      <w:proofErr w:type="spellEnd"/>
      <w:r w:rsidRPr="00303B93">
        <w:rPr>
          <w:rFonts w:ascii="Trebuchet MS" w:hAnsi="Trebuchet MS"/>
          <w:sz w:val="22"/>
          <w:szCs w:val="22"/>
          <w:lang w:eastAsia="en-US"/>
        </w:rPr>
        <w:t xml:space="preserve"> rezonabile care au fost luate pentru a preveni sau reduce la minim o astfel de descărcare sau pierdere accidentală </w:t>
      </w:r>
      <w:proofErr w:type="spellStart"/>
      <w:r w:rsidRPr="00303B93">
        <w:rPr>
          <w:rFonts w:ascii="Trebuchet MS" w:hAnsi="Trebuchet MS"/>
          <w:sz w:val="22"/>
          <w:szCs w:val="22"/>
          <w:lang w:eastAsia="en-US"/>
        </w:rPr>
        <w:t>şi</w:t>
      </w:r>
      <w:proofErr w:type="spellEnd"/>
      <w:r w:rsidRPr="00303B93">
        <w:rPr>
          <w:rFonts w:ascii="Trebuchet MS" w:hAnsi="Trebuchet MS"/>
          <w:sz w:val="22"/>
          <w:szCs w:val="22"/>
          <w:lang w:eastAsia="en-US"/>
        </w:rPr>
        <w:t xml:space="preserve"> </w:t>
      </w:r>
      <w:proofErr w:type="spellStart"/>
      <w:r w:rsidRPr="00303B93">
        <w:rPr>
          <w:rFonts w:ascii="Trebuchet MS" w:hAnsi="Trebuchet MS"/>
          <w:sz w:val="22"/>
          <w:szCs w:val="22"/>
          <w:lang w:eastAsia="en-US"/>
        </w:rPr>
        <w:t>observaţii</w:t>
      </w:r>
      <w:proofErr w:type="spellEnd"/>
      <w:r w:rsidRPr="00303B93">
        <w:rPr>
          <w:rFonts w:ascii="Trebuchet MS" w:hAnsi="Trebuchet MS"/>
          <w:sz w:val="22"/>
          <w:szCs w:val="22"/>
          <w:lang w:eastAsia="en-US"/>
        </w:rPr>
        <w:t xml:space="preserve"> generale." </w:t>
      </w:r>
    </w:p>
    <w:p w14:paraId="07D8E7CF" w14:textId="77777777" w:rsidR="00644430" w:rsidRPr="00303B93" w:rsidRDefault="00644430" w:rsidP="00EC504D">
      <w:pPr>
        <w:rPr>
          <w:rFonts w:ascii="Trebuchet MS" w:hAnsi="Trebuchet MS"/>
          <w:sz w:val="22"/>
          <w:szCs w:val="22"/>
        </w:rPr>
      </w:pPr>
    </w:p>
    <w:sectPr w:rsidR="00644430" w:rsidRPr="00303B93" w:rsidSect="006152C0">
      <w:pgSz w:w="12240" w:h="15840" w:code="1"/>
      <w:pgMar w:top="851" w:right="864"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30"/>
    <w:rsid w:val="00303B93"/>
    <w:rsid w:val="00411C30"/>
    <w:rsid w:val="004765EA"/>
    <w:rsid w:val="00596369"/>
    <w:rsid w:val="006152C0"/>
    <w:rsid w:val="00644430"/>
    <w:rsid w:val="00650F66"/>
    <w:rsid w:val="00A873C5"/>
    <w:rsid w:val="00C05433"/>
    <w:rsid w:val="00DA3D51"/>
    <w:rsid w:val="00EC504D"/>
    <w:rsid w:val="00FA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1433"/>
  <w15:chartTrackingRefBased/>
  <w15:docId w15:val="{6A97534D-3452-4986-8562-85DE144F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4D"/>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C504D"/>
    <w:pPr>
      <w:spacing w:after="120"/>
      <w:ind w:left="283"/>
    </w:pPr>
  </w:style>
  <w:style w:type="character" w:customStyle="1" w:styleId="BodyTextIndentChar">
    <w:name w:val="Body Text Indent Char"/>
    <w:basedOn w:val="DefaultParagraphFont"/>
    <w:link w:val="BodyTextIndent"/>
    <w:semiHidden/>
    <w:rsid w:val="00EC504D"/>
    <w:rPr>
      <w:rFonts w:ascii="Times New Roman" w:eastAsia="PMingLiU" w:hAnsi="Times New Roman" w:cs="Times New Roman"/>
      <w:sz w:val="24"/>
      <w:szCs w:val="24"/>
      <w:lang w:val="ro-RO" w:eastAsia="ro-RO"/>
    </w:rPr>
  </w:style>
  <w:style w:type="character" w:customStyle="1" w:styleId="l5ghi2">
    <w:name w:val="l5_ghi2"/>
    <w:basedOn w:val="DefaultParagraphFont"/>
    <w:rsid w:val="00EC504D"/>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Dervis</dc:creator>
  <cp:keywords/>
  <dc:description/>
  <cp:lastModifiedBy>Cristian Dobritoiu</cp:lastModifiedBy>
  <cp:revision>2</cp:revision>
  <dcterms:created xsi:type="dcterms:W3CDTF">2024-03-13T14:06:00Z</dcterms:created>
  <dcterms:modified xsi:type="dcterms:W3CDTF">2024-03-13T14:06:00Z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f4a7870f86de17ba867ecf61b904d533da82572486b7d401f87113eefc40a7f4</vt:lpwstr>
  </property>
</Properties>
</file>