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7606B" w14:textId="54C47E6A" w:rsidR="00212B2D" w:rsidRDefault="00A92C34" w:rsidP="004E3E80">
      <w:pPr>
        <w:pStyle w:val="Caption"/>
        <w:rPr>
          <w:sz w:val="24"/>
        </w:rPr>
      </w:pPr>
      <w:r>
        <w:rPr>
          <w:sz w:val="24"/>
        </w:rPr>
        <w:t xml:space="preserve">   </w:t>
      </w:r>
    </w:p>
    <w:p w14:paraId="2EEA9741" w14:textId="77777777" w:rsidR="00212B2D" w:rsidRDefault="00212B2D" w:rsidP="004E3E80">
      <w:pPr>
        <w:pStyle w:val="Caption"/>
        <w:rPr>
          <w:sz w:val="24"/>
        </w:rPr>
      </w:pPr>
    </w:p>
    <w:p w14:paraId="78B95CCB" w14:textId="77777777" w:rsidR="00212B2D" w:rsidRDefault="00212B2D" w:rsidP="004E3E80">
      <w:pPr>
        <w:pStyle w:val="Caption"/>
        <w:rPr>
          <w:sz w:val="24"/>
        </w:rPr>
      </w:pPr>
    </w:p>
    <w:p w14:paraId="7A29E32F" w14:textId="77777777" w:rsidR="00212B2D" w:rsidRDefault="00212B2D" w:rsidP="004E3E80">
      <w:pPr>
        <w:pStyle w:val="Caption"/>
        <w:rPr>
          <w:sz w:val="24"/>
        </w:rPr>
      </w:pPr>
    </w:p>
    <w:p w14:paraId="5E07749C" w14:textId="77777777" w:rsidR="004A2EC4" w:rsidRPr="001A5AF6" w:rsidRDefault="004111A9" w:rsidP="004E3E80">
      <w:pPr>
        <w:pStyle w:val="Caption"/>
        <w:rPr>
          <w:sz w:val="24"/>
        </w:rPr>
      </w:pPr>
      <w:r w:rsidRPr="001A5AF6">
        <w:rPr>
          <w:sz w:val="24"/>
        </w:rPr>
        <w:t xml:space="preserve">   </w:t>
      </w:r>
      <w:r w:rsidR="004A2EC4" w:rsidRPr="001A5AF6">
        <w:rPr>
          <w:sz w:val="24"/>
        </w:rPr>
        <w:t>NOTĂ DE FUNDAMENTARE</w:t>
      </w:r>
    </w:p>
    <w:p w14:paraId="5F117D74" w14:textId="77777777" w:rsidR="00E428A5" w:rsidRPr="001A5AF6" w:rsidRDefault="00E428A5" w:rsidP="00674BC4">
      <w:pPr>
        <w:pStyle w:val="Subtitle"/>
        <w:ind w:left="0"/>
        <w:rPr>
          <w:sz w:val="24"/>
        </w:rPr>
      </w:pPr>
    </w:p>
    <w:p w14:paraId="3D06C3DA" w14:textId="77777777" w:rsidR="006D7A6C" w:rsidRPr="001A5AF6" w:rsidRDefault="006D7A6C" w:rsidP="00674BC4">
      <w:pPr>
        <w:pStyle w:val="Subtitle"/>
        <w:ind w:left="0"/>
        <w:rPr>
          <w:sz w:val="24"/>
        </w:rPr>
      </w:pPr>
    </w:p>
    <w:p w14:paraId="1F70CFE7" w14:textId="5C2E6DF2" w:rsidR="004A2EC4" w:rsidRPr="001A5AF6" w:rsidRDefault="004A2EC4" w:rsidP="00674BC4">
      <w:pPr>
        <w:pStyle w:val="Subtitle"/>
        <w:ind w:left="0"/>
        <w:rPr>
          <w:sz w:val="24"/>
        </w:rPr>
      </w:pPr>
      <w:r w:rsidRPr="001A5AF6">
        <w:rPr>
          <w:sz w:val="24"/>
        </w:rPr>
        <w:t>Sec</w:t>
      </w:r>
      <w:r w:rsidR="00314FA3" w:rsidRPr="001A5AF6">
        <w:rPr>
          <w:sz w:val="24"/>
        </w:rPr>
        <w:t>ț</w:t>
      </w:r>
      <w:r w:rsidRPr="001A5AF6">
        <w:rPr>
          <w:sz w:val="24"/>
        </w:rPr>
        <w:t>iunea 1</w:t>
      </w:r>
    </w:p>
    <w:p w14:paraId="45E4A00B" w14:textId="77777777" w:rsidR="002831E9" w:rsidRPr="001A5AF6" w:rsidRDefault="00824BD0" w:rsidP="00917B14">
      <w:pPr>
        <w:jc w:val="center"/>
        <w:rPr>
          <w:b/>
        </w:rPr>
      </w:pPr>
      <w:r w:rsidRPr="001A5AF6">
        <w:rPr>
          <w:b/>
        </w:rPr>
        <w:t xml:space="preserve"> </w:t>
      </w:r>
      <w:r w:rsidR="002831E9" w:rsidRPr="001A5AF6">
        <w:rPr>
          <w:b/>
        </w:rPr>
        <w:t>Titlul proiectului de act normativ</w:t>
      </w:r>
    </w:p>
    <w:p w14:paraId="6EDC98A4" w14:textId="77777777" w:rsidR="004A1B35" w:rsidRPr="00E92A90" w:rsidRDefault="004A1B35" w:rsidP="00917B14">
      <w:pPr>
        <w:jc w:val="center"/>
        <w:rPr>
          <w:rFonts w:ascii="Arial" w:hAnsi="Arial" w:cs="Arial"/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4A2EC4" w:rsidRPr="00E92A90" w14:paraId="6625370E" w14:textId="77777777" w:rsidTr="004C4255">
        <w:trPr>
          <w:trHeight w:val="164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0D86" w14:textId="77777777" w:rsidR="00024CCE" w:rsidRDefault="00024CCE" w:rsidP="004C4255">
            <w:pPr>
              <w:jc w:val="center"/>
              <w:rPr>
                <w:b/>
              </w:rPr>
            </w:pPr>
          </w:p>
          <w:p w14:paraId="1FD8B2D5" w14:textId="097494A4" w:rsidR="00BA5F1B" w:rsidRPr="001E6E5D" w:rsidRDefault="00BA5F1B" w:rsidP="004C4255">
            <w:pPr>
              <w:jc w:val="center"/>
            </w:pPr>
            <w:r w:rsidRPr="001E6E5D">
              <w:rPr>
                <w:b/>
              </w:rPr>
              <w:t>Hotărâre</w:t>
            </w:r>
          </w:p>
          <w:p w14:paraId="5751548B" w14:textId="6AFB3741" w:rsidR="004A2EC4" w:rsidRPr="001A5AF6" w:rsidRDefault="004C4255" w:rsidP="00024CCE">
            <w:pPr>
              <w:ind w:left="720" w:right="7"/>
              <w:jc w:val="center"/>
              <w:rPr>
                <w:b/>
              </w:rPr>
            </w:pPr>
            <w:r w:rsidRPr="00A54299">
              <w:rPr>
                <w:b/>
              </w:rPr>
              <w:t xml:space="preserve">privind </w:t>
            </w:r>
            <w:r w:rsidRPr="00810260">
              <w:rPr>
                <w:b/>
              </w:rPr>
              <w:t>actualizarea valorilor de inventar a</w:t>
            </w:r>
            <w:r w:rsidR="00024CCE">
              <w:rPr>
                <w:b/>
              </w:rPr>
              <w:t>le</w:t>
            </w:r>
            <w:r w:rsidRPr="00810260">
              <w:rPr>
                <w:b/>
              </w:rPr>
              <w:t xml:space="preserve"> unor bunuri aflate în domeniul </w:t>
            </w:r>
            <w:r w:rsidR="0041060B">
              <w:rPr>
                <w:b/>
              </w:rPr>
              <w:t>public al</w:t>
            </w:r>
            <w:r w:rsidR="00656E84">
              <w:rPr>
                <w:b/>
              </w:rPr>
              <w:t xml:space="preserve"> </w:t>
            </w:r>
            <w:r w:rsidRPr="00810260">
              <w:rPr>
                <w:b/>
              </w:rPr>
              <w:t xml:space="preserve">statului şi în administrarea Spitalului </w:t>
            </w:r>
            <w:r w:rsidR="00131FB0">
              <w:rPr>
                <w:b/>
              </w:rPr>
              <w:t>Clinic C</w:t>
            </w:r>
            <w:r w:rsidR="006676DF">
              <w:rPr>
                <w:b/>
              </w:rPr>
              <w:t xml:space="preserve">ăi </w:t>
            </w:r>
            <w:r w:rsidR="00131FB0">
              <w:rPr>
                <w:b/>
              </w:rPr>
              <w:t>F</w:t>
            </w:r>
            <w:r w:rsidR="006676DF">
              <w:rPr>
                <w:b/>
              </w:rPr>
              <w:t>erate</w:t>
            </w:r>
            <w:r w:rsidR="00131FB0">
              <w:rPr>
                <w:b/>
              </w:rPr>
              <w:t xml:space="preserve"> </w:t>
            </w:r>
            <w:r w:rsidR="003547D8">
              <w:rPr>
                <w:b/>
              </w:rPr>
              <w:t>Ploiești</w:t>
            </w:r>
            <w:r w:rsidRPr="00810260">
              <w:rPr>
                <w:b/>
              </w:rPr>
              <w:t xml:space="preserve">, </w:t>
            </w:r>
            <w:r>
              <w:rPr>
                <w:b/>
              </w:rPr>
              <w:t xml:space="preserve">unitate </w:t>
            </w:r>
            <w:r w:rsidRPr="00810260">
              <w:rPr>
                <w:b/>
              </w:rPr>
              <w:t>în subordinea Ministerului Transporturilor și Infrastructurii</w:t>
            </w:r>
          </w:p>
        </w:tc>
      </w:tr>
    </w:tbl>
    <w:p w14:paraId="077937B9" w14:textId="77777777" w:rsidR="008B0085" w:rsidRPr="00E363E8" w:rsidRDefault="008B0085">
      <w:pPr>
        <w:rPr>
          <w:rFonts w:ascii="Arial" w:hAnsi="Arial" w:cs="Arial"/>
          <w:sz w:val="16"/>
          <w:szCs w:val="16"/>
        </w:rPr>
      </w:pPr>
    </w:p>
    <w:p w14:paraId="38E4240E" w14:textId="77777777" w:rsidR="004A2EC4" w:rsidRPr="001A5AF6" w:rsidRDefault="004A2EC4">
      <w:pPr>
        <w:pStyle w:val="Caption"/>
        <w:rPr>
          <w:sz w:val="24"/>
        </w:rPr>
      </w:pPr>
      <w:r w:rsidRPr="001A5AF6">
        <w:rPr>
          <w:sz w:val="24"/>
        </w:rPr>
        <w:t>Secţiunea a 2-a</w:t>
      </w:r>
    </w:p>
    <w:p w14:paraId="23480128" w14:textId="77777777" w:rsidR="004A2EC4" w:rsidRPr="001A5AF6" w:rsidRDefault="004A2EC4">
      <w:pPr>
        <w:pStyle w:val="Heading8"/>
      </w:pPr>
      <w:r w:rsidRPr="001A5AF6">
        <w:t>Motivul emiterii actului normativ</w:t>
      </w:r>
      <w:r w:rsidR="006A09F1" w:rsidRPr="001A5AF6">
        <w:t xml:space="preserve">  </w:t>
      </w:r>
    </w:p>
    <w:p w14:paraId="1C612DBB" w14:textId="77777777" w:rsidR="00DD57FD" w:rsidRPr="001A5AF6" w:rsidRDefault="00DD57FD" w:rsidP="00DD57FD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7371"/>
      </w:tblGrid>
      <w:tr w:rsidR="004A3308" w:rsidRPr="001A5AF6" w14:paraId="29853DFF" w14:textId="77777777">
        <w:trPr>
          <w:trHeight w:val="14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1C60" w14:textId="5272BA61" w:rsidR="004A2EC4" w:rsidRPr="001A5AF6" w:rsidRDefault="004A2EC4">
            <w:pPr>
              <w:numPr>
                <w:ilvl w:val="0"/>
                <w:numId w:val="3"/>
              </w:numPr>
              <w:rPr>
                <w:bCs/>
              </w:rPr>
            </w:pPr>
            <w:r w:rsidRPr="001A5AF6">
              <w:rPr>
                <w:bCs/>
              </w:rPr>
              <w:t xml:space="preserve">Descrierea </w:t>
            </w:r>
            <w:r w:rsidR="00024CCE">
              <w:rPr>
                <w:bCs/>
              </w:rPr>
              <w:t>s</w:t>
            </w:r>
            <w:r w:rsidR="002D6ACF" w:rsidRPr="001A5AF6">
              <w:rPr>
                <w:bCs/>
              </w:rPr>
              <w:t>i</w:t>
            </w:r>
            <w:r w:rsidRPr="001A5AF6">
              <w:rPr>
                <w:bCs/>
              </w:rPr>
              <w:t>tuaţiei actuale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DFF3" w14:textId="50816069" w:rsidR="00BA4FB6" w:rsidRPr="001A5AF6" w:rsidRDefault="001E6E5D" w:rsidP="00BA4FB6">
            <w:pPr>
              <w:jc w:val="both"/>
            </w:pPr>
            <w:r>
              <w:t xml:space="preserve">     </w:t>
            </w:r>
            <w:r w:rsidR="00BA4FB6" w:rsidRPr="001A5AF6">
              <w:t xml:space="preserve">Ordonanța de urgență a Guvernului nr. 57/2019 privind Codul administrativ, precizează că inventarul bunurilor din domeniul public al statului se întocmește de ministere </w:t>
            </w:r>
            <w:r w:rsidR="002D6ACF" w:rsidRPr="001A5AF6">
              <w:t>și</w:t>
            </w:r>
            <w:r w:rsidR="00BA4FB6" w:rsidRPr="001A5AF6">
              <w:t xml:space="preserve"> se aprobă prin hotărâre a Guvernului. </w:t>
            </w:r>
          </w:p>
          <w:p w14:paraId="76AA89C5" w14:textId="7C3CC4D6" w:rsidR="00BA5F1B" w:rsidRPr="001A5AF6" w:rsidRDefault="00BA5F1B" w:rsidP="004D7976">
            <w:pPr>
              <w:tabs>
                <w:tab w:val="left" w:pos="62"/>
              </w:tabs>
              <w:jc w:val="both"/>
            </w:pPr>
            <w:r w:rsidRPr="001A5AF6">
              <w:t xml:space="preserve">Inventarul bunurilor aflate în administrarea </w:t>
            </w:r>
            <w:r w:rsidR="00FA011D" w:rsidRPr="001A5AF6">
              <w:t xml:space="preserve">Ministerului Transporturilor </w:t>
            </w:r>
            <w:r w:rsidR="002D6ACF" w:rsidRPr="001A5AF6">
              <w:t>și</w:t>
            </w:r>
            <w:r w:rsidR="00FA011D" w:rsidRPr="001A5AF6">
              <w:t xml:space="preserve"> Infrastructurii</w:t>
            </w:r>
            <w:r w:rsidRPr="001A5AF6">
              <w:t xml:space="preserve"> este prevăzut în Anexa nr. 16, aprobată prin Hotărârea Guvernului nr. 1705/2006 pentru aprobarea inventarului centralizat al bunurilor din domeniul public la statului, publicată în Monitorul Oficial al României, Partea I, nr. 1020 bis din 21 decembrie 2006. </w:t>
            </w:r>
          </w:p>
          <w:p w14:paraId="07744A9F" w14:textId="6E074F7D" w:rsidR="00BA5F1B" w:rsidRPr="001A5AF6" w:rsidRDefault="00C31362" w:rsidP="004D7976">
            <w:pPr>
              <w:tabs>
                <w:tab w:val="left" w:pos="62"/>
              </w:tabs>
              <w:jc w:val="both"/>
            </w:pPr>
            <w:r>
              <w:t xml:space="preserve">   </w:t>
            </w:r>
            <w:r w:rsidR="00BA5F1B" w:rsidRPr="001A5AF6">
              <w:t xml:space="preserve">Potrivit art. 2 alin. (5) din HG nr. 1705/2006 pentru aprobarea inventarului centralizat al bunurilor din domeniul public al statului, cu modificările </w:t>
            </w:r>
            <w:r w:rsidR="002D6ACF" w:rsidRPr="001A5AF6">
              <w:t>și</w:t>
            </w:r>
            <w:r w:rsidR="00BA5F1B" w:rsidRPr="001A5AF6">
              <w:t xml:space="preserve"> completările ulterioare, Ministerul Transporturilor</w:t>
            </w:r>
            <w:r w:rsidR="00FA011D" w:rsidRPr="001A5AF6">
              <w:t xml:space="preserve"> </w:t>
            </w:r>
            <w:r w:rsidR="002D6ACF" w:rsidRPr="001A5AF6">
              <w:t>și</w:t>
            </w:r>
            <w:r w:rsidR="00FA011D" w:rsidRPr="001A5AF6">
              <w:t xml:space="preserve"> Infrastructurii</w:t>
            </w:r>
            <w:r w:rsidR="00BA5F1B" w:rsidRPr="001A5AF6">
              <w:t xml:space="preserve"> are obligaţia să supună spre adoptare acte normative de modificare a inventarului centralizat al bunurilor din domeniul public al statului, bunuri aflate în patrimoniul său ori al instituţiilor publice aflate în subordinea, coordonarea sau sub autoritatea sa, ca urmare a constatării unor diferen</w:t>
            </w:r>
            <w:r w:rsidR="00824BD0" w:rsidRPr="001A5AF6">
              <w:t>ț</w:t>
            </w:r>
            <w:r w:rsidR="00BA5F1B" w:rsidRPr="001A5AF6">
              <w:t>e cu ocazia inventarierii anuale efectuate.</w:t>
            </w:r>
          </w:p>
          <w:p w14:paraId="135F7993" w14:textId="1C073A13" w:rsidR="00592E81" w:rsidRPr="001A5AF6" w:rsidRDefault="00FA011D" w:rsidP="004D7976">
            <w:pPr>
              <w:tabs>
                <w:tab w:val="left" w:pos="62"/>
              </w:tabs>
              <w:jc w:val="both"/>
            </w:pPr>
            <w:r w:rsidRPr="001A5AF6">
              <w:t xml:space="preserve">     </w:t>
            </w:r>
            <w:r w:rsidRPr="001A5AF6">
              <w:rPr>
                <w:rStyle w:val="preambul1"/>
                <w:i w:val="0"/>
                <w:color w:val="auto"/>
              </w:rPr>
              <w:t xml:space="preserve">În conformitate cu prevederile Hotărârii Guvernului nr. 370/2021 privind organizarea și funcționarea Ministerului Transporturilor </w:t>
            </w:r>
            <w:r w:rsidR="002D6ACF" w:rsidRPr="001A5AF6">
              <w:rPr>
                <w:rStyle w:val="preambul1"/>
                <w:i w:val="0"/>
                <w:color w:val="auto"/>
              </w:rPr>
              <w:t>și</w:t>
            </w:r>
            <w:r w:rsidRPr="001A5AF6">
              <w:rPr>
                <w:rStyle w:val="preambul1"/>
                <w:i w:val="0"/>
                <w:color w:val="auto"/>
              </w:rPr>
              <w:t xml:space="preserve"> Infrastructurii</w:t>
            </w:r>
            <w:r w:rsidR="00592E81" w:rsidRPr="001A5AF6">
              <w:t xml:space="preserve">, </w:t>
            </w:r>
            <w:r w:rsidR="00592E81" w:rsidRPr="001A5AF6">
              <w:rPr>
                <w:rStyle w:val="preambul1"/>
                <w:i w:val="0"/>
                <w:color w:val="auto"/>
              </w:rPr>
              <w:t>S</w:t>
            </w:r>
            <w:r w:rsidR="00592E81" w:rsidRPr="001A5AF6">
              <w:t xml:space="preserve">pitalul </w:t>
            </w:r>
            <w:r w:rsidR="00131FB0">
              <w:t>Clinic C</w:t>
            </w:r>
            <w:r w:rsidR="006676DF">
              <w:t xml:space="preserve">ăi </w:t>
            </w:r>
            <w:r w:rsidR="00131FB0">
              <w:t>F</w:t>
            </w:r>
            <w:r w:rsidR="006676DF">
              <w:t>erate</w:t>
            </w:r>
            <w:r w:rsidR="00131FB0">
              <w:t xml:space="preserve"> </w:t>
            </w:r>
            <w:r w:rsidR="003547D8">
              <w:t xml:space="preserve">Ploiești </w:t>
            </w:r>
            <w:r w:rsidR="00592E81" w:rsidRPr="001A5AF6">
              <w:rPr>
                <w:rStyle w:val="preambul1"/>
                <w:i w:val="0"/>
                <w:color w:val="auto"/>
              </w:rPr>
              <w:t>func</w:t>
            </w:r>
            <w:r w:rsidR="007A1727" w:rsidRPr="001A5AF6">
              <w:rPr>
                <w:rStyle w:val="preambul1"/>
                <w:i w:val="0"/>
                <w:color w:val="auto"/>
              </w:rPr>
              <w:t>ț</w:t>
            </w:r>
            <w:r w:rsidR="00592E81" w:rsidRPr="001A5AF6">
              <w:rPr>
                <w:rStyle w:val="preambul1"/>
                <w:i w:val="0"/>
                <w:color w:val="auto"/>
              </w:rPr>
              <w:t xml:space="preserve">ionează în subordinea </w:t>
            </w:r>
            <w:r w:rsidRPr="001A5AF6">
              <w:rPr>
                <w:rStyle w:val="preambul1"/>
                <w:i w:val="0"/>
                <w:color w:val="auto"/>
              </w:rPr>
              <w:t xml:space="preserve">Ministerului Transporturilor </w:t>
            </w:r>
            <w:r w:rsidR="002D6ACF" w:rsidRPr="001A5AF6">
              <w:rPr>
                <w:rStyle w:val="preambul1"/>
                <w:i w:val="0"/>
                <w:color w:val="auto"/>
              </w:rPr>
              <w:t>și</w:t>
            </w:r>
            <w:r w:rsidRPr="001A5AF6">
              <w:rPr>
                <w:rStyle w:val="preambul1"/>
                <w:i w:val="0"/>
                <w:color w:val="auto"/>
              </w:rPr>
              <w:t xml:space="preserve"> Infrastructurii</w:t>
            </w:r>
            <w:r w:rsidR="00592E81" w:rsidRPr="001A5AF6">
              <w:t xml:space="preserve">. </w:t>
            </w:r>
          </w:p>
          <w:p w14:paraId="50C7BEA3" w14:textId="00AB1695" w:rsidR="00BA5F1B" w:rsidRPr="001A5AF6" w:rsidRDefault="00BA5F1B" w:rsidP="004D7976">
            <w:pPr>
              <w:tabs>
                <w:tab w:val="left" w:pos="62"/>
              </w:tabs>
              <w:jc w:val="both"/>
            </w:pPr>
            <w:r w:rsidRPr="001A5AF6">
              <w:t xml:space="preserve">     </w:t>
            </w:r>
            <w:r w:rsidR="00E7651B" w:rsidRPr="001A5AF6">
              <w:rPr>
                <w:rStyle w:val="preambul1"/>
                <w:i w:val="0"/>
                <w:color w:val="auto"/>
              </w:rPr>
              <w:t>S</w:t>
            </w:r>
            <w:r w:rsidR="00E7651B" w:rsidRPr="001A5AF6">
              <w:t>pitalul General</w:t>
            </w:r>
            <w:r w:rsidR="00212B2D">
              <w:t xml:space="preserve"> </w:t>
            </w:r>
            <w:r w:rsidR="00E7651B" w:rsidRPr="001A5AF6">
              <w:t>C</w:t>
            </w:r>
            <w:r w:rsidR="00131FB0">
              <w:t>linic C</w:t>
            </w:r>
            <w:r w:rsidR="006676DF">
              <w:t xml:space="preserve">ăi </w:t>
            </w:r>
            <w:r w:rsidR="00131FB0">
              <w:t>F</w:t>
            </w:r>
            <w:r w:rsidR="006676DF">
              <w:t>erate</w:t>
            </w:r>
            <w:r w:rsidR="00131FB0">
              <w:t xml:space="preserve"> </w:t>
            </w:r>
            <w:r w:rsidR="003547D8">
              <w:t>Ploiești</w:t>
            </w:r>
            <w:r w:rsidR="00E7651B" w:rsidRPr="001A5AF6">
              <w:rPr>
                <w:rStyle w:val="preambul1"/>
                <w:i w:val="0"/>
                <w:color w:val="auto"/>
              </w:rPr>
              <w:t xml:space="preserve"> </w:t>
            </w:r>
            <w:r w:rsidRPr="001A5AF6">
              <w:t>este institu</w:t>
            </w:r>
            <w:r w:rsidR="007A1727" w:rsidRPr="001A5AF6">
              <w:t>ț</w:t>
            </w:r>
            <w:r w:rsidRPr="001A5AF6">
              <w:t xml:space="preserve">ie publică, în subordinea </w:t>
            </w:r>
            <w:r w:rsidR="00FA011D" w:rsidRPr="001A5AF6">
              <w:t xml:space="preserve">Ministerului Transporturilor </w:t>
            </w:r>
            <w:r w:rsidR="0006032B" w:rsidRPr="001A5AF6">
              <w:t>ș</w:t>
            </w:r>
            <w:r w:rsidR="00FA011D" w:rsidRPr="001A5AF6">
              <w:t>i Infrastructurii</w:t>
            </w:r>
            <w:r w:rsidRPr="001A5AF6">
              <w:t xml:space="preserve">, având în administrare bunuri cuprinse în </w:t>
            </w:r>
            <w:r w:rsidR="00314FA3" w:rsidRPr="001A5AF6">
              <w:t>i</w:t>
            </w:r>
            <w:r w:rsidRPr="001A5AF6">
              <w:t>nventarul bunurilor din domeniul public al statului.</w:t>
            </w:r>
          </w:p>
          <w:p w14:paraId="19E962F0" w14:textId="2EAD1178" w:rsidR="00AA37E0" w:rsidRPr="001A5AF6" w:rsidRDefault="00BA5F1B" w:rsidP="00F57D1F">
            <w:pPr>
              <w:tabs>
                <w:tab w:val="left" w:pos="62"/>
              </w:tabs>
              <w:jc w:val="both"/>
              <w:rPr>
                <w:iCs/>
              </w:rPr>
            </w:pPr>
            <w:r w:rsidRPr="001A5AF6">
              <w:t xml:space="preserve">     În conformitate cu </w:t>
            </w:r>
            <w:r w:rsidRPr="001A5AF6">
              <w:rPr>
                <w:rStyle w:val="preambul1"/>
                <w:i w:val="0"/>
                <w:color w:val="auto"/>
              </w:rPr>
              <w:t>prevederile art. 2</w:t>
            </w:r>
            <w:r w:rsidRPr="001A5AF6">
              <w:rPr>
                <w:rStyle w:val="preambul1"/>
                <w:i w:val="0"/>
                <w:color w:val="auto"/>
                <w:vertAlign w:val="superscript"/>
              </w:rPr>
              <w:t>1</w:t>
            </w:r>
            <w:r w:rsidRPr="001A5AF6">
              <w:rPr>
                <w:rStyle w:val="preambul1"/>
                <w:i w:val="0"/>
                <w:color w:val="auto"/>
              </w:rPr>
              <w:t xml:space="preserve"> </w:t>
            </w:r>
            <w:r w:rsidR="002D6ACF" w:rsidRPr="001A5AF6">
              <w:rPr>
                <w:rStyle w:val="preambul1"/>
                <w:i w:val="0"/>
                <w:color w:val="auto"/>
              </w:rPr>
              <w:t>și</w:t>
            </w:r>
            <w:r w:rsidRPr="001A5AF6">
              <w:rPr>
                <w:rStyle w:val="preambul1"/>
                <w:i w:val="0"/>
                <w:color w:val="auto"/>
              </w:rPr>
              <w:t xml:space="preserve"> 2</w:t>
            </w:r>
            <w:r w:rsidRPr="001A5AF6">
              <w:rPr>
                <w:rStyle w:val="preambul1"/>
                <w:i w:val="0"/>
                <w:color w:val="auto"/>
                <w:vertAlign w:val="superscript"/>
              </w:rPr>
              <w:t>2</w:t>
            </w:r>
            <w:r w:rsidRPr="001A5AF6">
              <w:rPr>
                <w:rStyle w:val="preambul1"/>
                <w:i w:val="0"/>
                <w:color w:val="auto"/>
              </w:rPr>
              <w:t xml:space="preserve"> din Ordonan</w:t>
            </w:r>
            <w:r w:rsidR="00F57D1F">
              <w:rPr>
                <w:rStyle w:val="preambul1"/>
                <w:i w:val="0"/>
                <w:color w:val="auto"/>
              </w:rPr>
              <w:t>ț</w:t>
            </w:r>
            <w:r w:rsidRPr="001A5AF6">
              <w:rPr>
                <w:rStyle w:val="preambul1"/>
                <w:i w:val="0"/>
                <w:color w:val="auto"/>
              </w:rPr>
              <w:t xml:space="preserve">a Guvernului </w:t>
            </w:r>
            <w:hyperlink r:id="rId8" w:tooltip="Ordonanţă nr. 81/2003 - Guvernul României" w:history="1">
              <w:r w:rsidRPr="001A5AF6">
                <w:rPr>
                  <w:rStyle w:val="Hyperlink"/>
                  <w:bCs/>
                  <w:iCs/>
                  <w:color w:val="auto"/>
                </w:rPr>
                <w:t>nr. 81/2003</w:t>
              </w:r>
            </w:hyperlink>
            <w:r w:rsidRPr="001A5AF6">
              <w:rPr>
                <w:rStyle w:val="preambul1"/>
                <w:i w:val="0"/>
                <w:color w:val="auto"/>
              </w:rPr>
              <w:t xml:space="preserve"> privind reevaluarea </w:t>
            </w:r>
            <w:r w:rsidR="002D6ACF" w:rsidRPr="001A5AF6">
              <w:rPr>
                <w:rStyle w:val="preambul1"/>
                <w:i w:val="0"/>
                <w:color w:val="auto"/>
              </w:rPr>
              <w:t>și</w:t>
            </w:r>
            <w:r w:rsidRPr="001A5AF6">
              <w:rPr>
                <w:rStyle w:val="preambul1"/>
                <w:i w:val="0"/>
                <w:color w:val="auto"/>
              </w:rPr>
              <w:t xml:space="preserve"> amortizarea activelor fixe aflate în patrimoniul instituţiilor publice, aprobată prin Legea </w:t>
            </w:r>
            <w:hyperlink r:id="rId9" w:tooltip="Lege nr. 493/2003 - Parlamentul României" w:history="1">
              <w:r w:rsidRPr="001A5AF6">
                <w:rPr>
                  <w:rStyle w:val="Hyperlink"/>
                  <w:bCs/>
                  <w:iCs/>
                  <w:color w:val="auto"/>
                </w:rPr>
                <w:t>nr. 493/2003</w:t>
              </w:r>
            </w:hyperlink>
            <w:r w:rsidRPr="001A5AF6">
              <w:rPr>
                <w:rStyle w:val="preambul1"/>
                <w:i w:val="0"/>
                <w:color w:val="auto"/>
              </w:rPr>
              <w:t xml:space="preserve">, cu modificările </w:t>
            </w:r>
            <w:r w:rsidR="002D6ACF" w:rsidRPr="001A5AF6">
              <w:rPr>
                <w:rStyle w:val="preambul1"/>
                <w:i w:val="0"/>
                <w:color w:val="auto"/>
              </w:rPr>
              <w:t>și</w:t>
            </w:r>
            <w:r w:rsidRPr="001A5AF6">
              <w:rPr>
                <w:rStyle w:val="preambul1"/>
                <w:i w:val="0"/>
                <w:color w:val="auto"/>
              </w:rPr>
              <w:t xml:space="preserve"> completările ulterioare</w:t>
            </w:r>
            <w:r w:rsidR="00CE0247" w:rsidRPr="001A5AF6">
              <w:rPr>
                <w:rStyle w:val="preambul1"/>
                <w:i w:val="0"/>
                <w:color w:val="auto"/>
              </w:rPr>
              <w:t>,</w:t>
            </w:r>
            <w:r w:rsidRPr="001A5AF6">
              <w:rPr>
                <w:rStyle w:val="preambul1"/>
                <w:i w:val="0"/>
                <w:color w:val="auto"/>
              </w:rPr>
              <w:t xml:space="preserve"> şi ale </w:t>
            </w:r>
            <w:r w:rsidRPr="001A5AF6">
              <w:t xml:space="preserve">Ordinului </w:t>
            </w:r>
            <w:r w:rsidR="002D21AB" w:rsidRPr="001A5AF6">
              <w:t>ministrului e</w:t>
            </w:r>
            <w:r w:rsidR="00CE0247" w:rsidRPr="001A5AF6">
              <w:t xml:space="preserve">conomiei </w:t>
            </w:r>
            <w:r w:rsidR="002D6ACF" w:rsidRPr="001A5AF6">
              <w:t>și</w:t>
            </w:r>
            <w:r w:rsidR="00853AE3" w:rsidRPr="001A5AF6">
              <w:t xml:space="preserve"> </w:t>
            </w:r>
            <w:r w:rsidR="002D21AB" w:rsidRPr="001A5AF6">
              <w:t>f</w:t>
            </w:r>
            <w:r w:rsidRPr="001A5AF6">
              <w:t xml:space="preserve">inanţelor nr. 3471/25.11.2008 pentru aprobarea Normelor metodologice privind reevaluarea </w:t>
            </w:r>
            <w:r w:rsidR="002D6ACF" w:rsidRPr="001A5AF6">
              <w:t>și</w:t>
            </w:r>
            <w:r w:rsidRPr="001A5AF6">
              <w:t xml:space="preserve"> amortizarea activelor fixe corporale aflate în patrimoniul instituţiilor publice,</w:t>
            </w:r>
            <w:r w:rsidR="00853AE3" w:rsidRPr="001A5AF6">
              <w:t xml:space="preserve"> cu modificarile </w:t>
            </w:r>
            <w:r w:rsidR="002D6ACF" w:rsidRPr="001A5AF6">
              <w:t>și</w:t>
            </w:r>
            <w:r w:rsidR="00853AE3" w:rsidRPr="001A5AF6">
              <w:t xml:space="preserve"> completarile ulterioare, </w:t>
            </w:r>
            <w:r w:rsidRPr="001A5AF6">
              <w:rPr>
                <w:rStyle w:val="preambul1"/>
                <w:i w:val="0"/>
                <w:color w:val="auto"/>
              </w:rPr>
              <w:t>activele fixe corporale se reevaluează cel pu</w:t>
            </w:r>
            <w:r w:rsidR="00CE0247" w:rsidRPr="001A5AF6">
              <w:rPr>
                <w:rStyle w:val="preambul1"/>
                <w:i w:val="0"/>
                <w:color w:val="auto"/>
              </w:rPr>
              <w:t>ţ</w:t>
            </w:r>
            <w:r w:rsidRPr="001A5AF6">
              <w:rPr>
                <w:rStyle w:val="preambul1"/>
                <w:i w:val="0"/>
                <w:color w:val="auto"/>
              </w:rPr>
              <w:t>in odată la 3 ani.</w:t>
            </w:r>
          </w:p>
        </w:tc>
      </w:tr>
      <w:tr w:rsidR="004A3308" w:rsidRPr="001A5AF6" w14:paraId="3116E3A6" w14:textId="77777777">
        <w:trPr>
          <w:trHeight w:val="12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2AF0" w14:textId="77777777" w:rsidR="00DD57FD" w:rsidRPr="001A5AF6" w:rsidRDefault="00DD57FD" w:rsidP="00DD57FD">
            <w:pPr>
              <w:rPr>
                <w:bCs/>
                <w:sz w:val="22"/>
                <w:szCs w:val="22"/>
                <w:vertAlign w:val="superscript"/>
              </w:rPr>
            </w:pPr>
            <w:r w:rsidRPr="001A5AF6">
              <w:rPr>
                <w:bCs/>
                <w:sz w:val="22"/>
                <w:szCs w:val="22"/>
              </w:rPr>
              <w:lastRenderedPageBreak/>
              <w:t>1</w:t>
            </w:r>
            <w:r w:rsidRPr="001A5AF6">
              <w:rPr>
                <w:bCs/>
                <w:sz w:val="22"/>
                <w:szCs w:val="22"/>
                <w:vertAlign w:val="superscript"/>
              </w:rPr>
              <w:t>1</w:t>
            </w:r>
            <w:r w:rsidRPr="001A5AF6">
              <w:rPr>
                <w:rStyle w:val="punct1"/>
                <w:b w:val="0"/>
                <w:color w:val="auto"/>
                <w:sz w:val="22"/>
                <w:szCs w:val="22"/>
              </w:rPr>
              <w:t>.</w:t>
            </w:r>
            <w:r w:rsidRPr="001A5AF6">
              <w:rPr>
                <w:sz w:val="22"/>
                <w:szCs w:val="22"/>
              </w:rPr>
              <w:t xml:space="preserve"> În cazul proiectelor de acte normative care transpun legislaţie comunitară sau creează cadrul pentru aplicarea directă a acesteia, se vor specifica doar actele comunitare în cauză, însoţite de elementele de identificare ale acestora</w:t>
            </w:r>
            <w:r w:rsidR="00C344DF" w:rsidRPr="001A5AF6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2816" w14:textId="77777777" w:rsidR="00DD57FD" w:rsidRPr="001A5AF6" w:rsidRDefault="00DD57FD" w:rsidP="00DD57FD">
            <w:pPr>
              <w:jc w:val="both"/>
              <w:rPr>
                <w:bCs/>
              </w:rPr>
            </w:pPr>
            <w:r w:rsidRPr="001A5AF6">
              <w:rPr>
                <w:bCs/>
              </w:rPr>
              <w:t>Proiectul de act normativ nu se referă la acest subiect.</w:t>
            </w:r>
          </w:p>
          <w:p w14:paraId="2E0280E0" w14:textId="77777777" w:rsidR="00DD57FD" w:rsidRPr="001A5AF6" w:rsidRDefault="00DD57FD" w:rsidP="00262AE1">
            <w:pPr>
              <w:snapToGrid w:val="0"/>
              <w:jc w:val="both"/>
            </w:pPr>
          </w:p>
        </w:tc>
      </w:tr>
      <w:tr w:rsidR="004A3308" w:rsidRPr="001A5AF6" w14:paraId="3BA3C986" w14:textId="77777777">
        <w:trPr>
          <w:trHeight w:val="1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1BB7" w14:textId="77777777" w:rsidR="002034BD" w:rsidRPr="001A5AF6" w:rsidRDefault="002034BD">
            <w:pPr>
              <w:numPr>
                <w:ilvl w:val="0"/>
                <w:numId w:val="3"/>
              </w:numPr>
              <w:rPr>
                <w:bCs/>
              </w:rPr>
            </w:pPr>
            <w:r w:rsidRPr="001A5AF6">
              <w:rPr>
                <w:bCs/>
              </w:rPr>
              <w:t>Schimbări preconizate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748F" w14:textId="5327766A" w:rsidR="00ED5761" w:rsidRDefault="00035C0B" w:rsidP="00437BF1">
            <w:pPr>
              <w:jc w:val="both"/>
            </w:pPr>
            <w:r w:rsidRPr="001A5AF6">
              <w:rPr>
                <w:b/>
              </w:rPr>
              <w:t xml:space="preserve"> </w:t>
            </w:r>
            <w:r w:rsidR="001E6E5D">
              <w:rPr>
                <w:b/>
              </w:rPr>
              <w:t xml:space="preserve">   </w:t>
            </w:r>
            <w:r w:rsidR="00437BF1" w:rsidRPr="00F51F04">
              <w:t xml:space="preserve">Proiectul de act normativ se referă </w:t>
            </w:r>
            <w:r w:rsidR="00C31362" w:rsidRPr="00F51F04">
              <w:rPr>
                <w:b/>
              </w:rPr>
              <w:t xml:space="preserve">la </w:t>
            </w:r>
            <w:r w:rsidR="004D7976" w:rsidRPr="00F51F04">
              <w:rPr>
                <w:b/>
              </w:rPr>
              <w:t>actualizarea valorilor de inventar</w:t>
            </w:r>
            <w:r w:rsidR="004D7976" w:rsidRPr="00F51F04">
              <w:t xml:space="preserve"> </w:t>
            </w:r>
            <w:r w:rsidR="00437BF1" w:rsidRPr="00F51F04">
              <w:t>a</w:t>
            </w:r>
            <w:r w:rsidR="00A77078">
              <w:t>le</w:t>
            </w:r>
            <w:r w:rsidR="00437BF1" w:rsidRPr="00F51F04">
              <w:t xml:space="preserve"> bunurilor imobile proprietate publică</w:t>
            </w:r>
            <w:r w:rsidR="00437BF1" w:rsidRPr="001A5AF6">
              <w:t xml:space="preserve"> a statului aflate în administrarea Spitalului</w:t>
            </w:r>
            <w:r w:rsidR="00C70D81">
              <w:t xml:space="preserve"> Clinic C</w:t>
            </w:r>
            <w:r w:rsidR="006676DF">
              <w:t xml:space="preserve">ăi </w:t>
            </w:r>
            <w:r w:rsidR="00C70D81">
              <w:t>F</w:t>
            </w:r>
            <w:r w:rsidR="006676DF">
              <w:t>erate</w:t>
            </w:r>
            <w:r w:rsidR="00C70D81">
              <w:t xml:space="preserve"> </w:t>
            </w:r>
            <w:r w:rsidR="003547D8">
              <w:t>Ploiești</w:t>
            </w:r>
            <w:r w:rsidR="00437BF1" w:rsidRPr="001A5AF6">
              <w:t>, ca urmare a ac</w:t>
            </w:r>
            <w:r w:rsidR="0006032B" w:rsidRPr="001A5AF6">
              <w:t>ț</w:t>
            </w:r>
            <w:r w:rsidR="00437BF1" w:rsidRPr="001A5AF6">
              <w:t xml:space="preserve">iunii de </w:t>
            </w:r>
            <w:r w:rsidR="00DE7164">
              <w:t>re</w:t>
            </w:r>
            <w:r w:rsidR="00437BF1" w:rsidRPr="001A5AF6">
              <w:t xml:space="preserve">evaluare, efectuată de </w:t>
            </w:r>
            <w:r w:rsidR="00796F15">
              <w:t xml:space="preserve">SC </w:t>
            </w:r>
            <w:r w:rsidR="003547D8">
              <w:t>TRILITICO ARHITECTURA ȘI EVALUĂRI</w:t>
            </w:r>
            <w:r w:rsidR="00796F15">
              <w:t xml:space="preserve"> S</w:t>
            </w:r>
            <w:r w:rsidR="003547D8">
              <w:t>.</w:t>
            </w:r>
            <w:r w:rsidR="00796F15">
              <w:t>R</w:t>
            </w:r>
            <w:r w:rsidR="003547D8">
              <w:t>.</w:t>
            </w:r>
            <w:r w:rsidR="00796F15">
              <w:t>L</w:t>
            </w:r>
            <w:r w:rsidR="003547D8">
              <w:t>.</w:t>
            </w:r>
            <w:r w:rsidR="00796F15">
              <w:t xml:space="preserve"> – </w:t>
            </w:r>
            <w:r w:rsidR="003547D8">
              <w:t>inginer Nica Violeta Cornelia</w:t>
            </w:r>
            <w:r w:rsidR="00437BF1" w:rsidRPr="001A5AF6">
              <w:t xml:space="preserve"> – evaluator</w:t>
            </w:r>
            <w:r w:rsidR="00C70D81">
              <w:t xml:space="preserve"> autorizat</w:t>
            </w:r>
            <w:r w:rsidR="00796F15">
              <w:t>,</w:t>
            </w:r>
            <w:r w:rsidR="00437BF1" w:rsidRPr="001A5AF6">
              <w:t xml:space="preserve"> </w:t>
            </w:r>
            <w:r w:rsidR="00F45D10">
              <w:t>autoriz</w:t>
            </w:r>
            <w:r w:rsidR="00437BF1" w:rsidRPr="001A5AF6">
              <w:t>a</w:t>
            </w:r>
            <w:r w:rsidR="0006032B" w:rsidRPr="001A5AF6">
              <w:t>ț</w:t>
            </w:r>
            <w:r w:rsidR="00437BF1" w:rsidRPr="001A5AF6">
              <w:t xml:space="preserve">ie ANEVAR nr. </w:t>
            </w:r>
            <w:r w:rsidR="003547D8">
              <w:t>214</w:t>
            </w:r>
            <w:r w:rsidR="00437BF1" w:rsidRPr="001A5AF6">
              <w:t>, ale căror rezultate au fost consemnate în Raportul de evaluare</w:t>
            </w:r>
            <w:r w:rsidR="00C31362" w:rsidRPr="001A5AF6">
              <w:t xml:space="preserve"> nr. </w:t>
            </w:r>
            <w:r w:rsidR="003547D8">
              <w:t>FN</w:t>
            </w:r>
            <w:r w:rsidR="00C31362" w:rsidRPr="001A5AF6">
              <w:t>/</w:t>
            </w:r>
            <w:r w:rsidR="003547D8">
              <w:t>31</w:t>
            </w:r>
            <w:r w:rsidR="00C70D81">
              <w:t>.</w:t>
            </w:r>
            <w:r w:rsidR="003547D8">
              <w:t>10</w:t>
            </w:r>
            <w:r w:rsidR="00C31362" w:rsidRPr="001A5AF6">
              <w:t>.2023</w:t>
            </w:r>
            <w:r w:rsidR="00437BF1" w:rsidRPr="001A5AF6">
              <w:t xml:space="preserve"> pentru construc</w:t>
            </w:r>
            <w:r w:rsidR="0006032B" w:rsidRPr="001A5AF6">
              <w:t>ț</w:t>
            </w:r>
            <w:r w:rsidR="00437BF1" w:rsidRPr="001A5AF6">
              <w:t xml:space="preserve">ii </w:t>
            </w:r>
            <w:r w:rsidR="002D6ACF" w:rsidRPr="001A5AF6">
              <w:t>și</w:t>
            </w:r>
            <w:r w:rsidR="00437BF1" w:rsidRPr="001A5AF6">
              <w:t xml:space="preserve"> terenuri aflate </w:t>
            </w:r>
            <w:r w:rsidR="00DE7164">
              <w:t>î</w:t>
            </w:r>
            <w:r w:rsidR="00437BF1" w:rsidRPr="001A5AF6">
              <w:t>n administrarea Spitalului</w:t>
            </w:r>
            <w:r w:rsidR="00C70D81">
              <w:t xml:space="preserve"> Clinic C</w:t>
            </w:r>
            <w:r w:rsidR="006676DF">
              <w:t xml:space="preserve">ăi </w:t>
            </w:r>
            <w:r w:rsidR="00C70D81">
              <w:t>F</w:t>
            </w:r>
            <w:r w:rsidR="006676DF">
              <w:t>erate</w:t>
            </w:r>
            <w:r w:rsidR="00C70D81">
              <w:t xml:space="preserve"> </w:t>
            </w:r>
            <w:r w:rsidR="00254B77">
              <w:t>Ploiești</w:t>
            </w:r>
            <w:r w:rsidR="00437BF1" w:rsidRPr="001A5AF6">
              <w:t xml:space="preserve">, precum </w:t>
            </w:r>
            <w:r w:rsidR="0006032B" w:rsidRPr="001A5AF6">
              <w:t>ș</w:t>
            </w:r>
            <w:r w:rsidR="00437BF1" w:rsidRPr="001A5AF6">
              <w:t>i a Extra</w:t>
            </w:r>
            <w:r w:rsidR="00254B77">
              <w:t>sului</w:t>
            </w:r>
            <w:r w:rsidR="00437BF1" w:rsidRPr="001A5AF6">
              <w:t xml:space="preserve"> </w:t>
            </w:r>
            <w:r w:rsidR="00EA5C05">
              <w:t xml:space="preserve">de </w:t>
            </w:r>
            <w:r w:rsidR="00437BF1" w:rsidRPr="001A5AF6">
              <w:t>CF eliberat în 20</w:t>
            </w:r>
            <w:r w:rsidR="004573D0" w:rsidRPr="001A5AF6">
              <w:t>2</w:t>
            </w:r>
            <w:r w:rsidR="00B47BFA">
              <w:t>3</w:t>
            </w:r>
            <w:r w:rsidR="00437BF1" w:rsidRPr="001A5AF6">
              <w:t xml:space="preserve"> de către </w:t>
            </w:r>
            <w:r w:rsidR="00796F15">
              <w:t>O</w:t>
            </w:r>
            <w:r w:rsidR="00C70D81">
              <w:t>.</w:t>
            </w:r>
            <w:r w:rsidR="00437BF1" w:rsidRPr="001A5AF6">
              <w:t>C</w:t>
            </w:r>
            <w:r w:rsidR="005519A5">
              <w:t>.</w:t>
            </w:r>
            <w:r w:rsidR="00437BF1" w:rsidRPr="001A5AF6">
              <w:t>P</w:t>
            </w:r>
            <w:r w:rsidR="005519A5">
              <w:t>.</w:t>
            </w:r>
            <w:r w:rsidR="00437BF1" w:rsidRPr="001A5AF6">
              <w:t>I</w:t>
            </w:r>
            <w:r w:rsidR="005519A5">
              <w:t>.</w:t>
            </w:r>
            <w:r w:rsidR="00796F15">
              <w:t xml:space="preserve"> </w:t>
            </w:r>
            <w:r w:rsidR="00254B77">
              <w:t>Ploiești</w:t>
            </w:r>
            <w:r w:rsidR="00ED5761">
              <w:t>.</w:t>
            </w:r>
          </w:p>
          <w:p w14:paraId="5BBC0F19" w14:textId="5274E140" w:rsidR="00437BF1" w:rsidRDefault="00ED5761" w:rsidP="00437BF1">
            <w:pPr>
              <w:jc w:val="both"/>
            </w:pPr>
            <w:r>
              <w:t>Toate modificările sunt prezentate în anexă, astfel:</w:t>
            </w:r>
            <w:r w:rsidR="00437BF1" w:rsidRPr="001A5AF6">
              <w:t xml:space="preserve"> </w:t>
            </w:r>
          </w:p>
          <w:p w14:paraId="29DE2C7B" w14:textId="77777777" w:rsidR="00BE6640" w:rsidRPr="00BE6640" w:rsidRDefault="00BE6640" w:rsidP="00437BF1">
            <w:pPr>
              <w:jc w:val="both"/>
              <w:rPr>
                <w:sz w:val="16"/>
                <w:szCs w:val="16"/>
              </w:rPr>
            </w:pPr>
          </w:p>
          <w:p w14:paraId="11644135" w14:textId="77777777" w:rsidR="001A5AF6" w:rsidRPr="00C5464E" w:rsidRDefault="001A5AF6" w:rsidP="001A5AF6">
            <w:pPr>
              <w:pStyle w:val="ListParagraph"/>
              <w:ind w:left="420"/>
              <w:rPr>
                <w:b/>
                <w:color w:val="000000" w:themeColor="text1"/>
                <w:sz w:val="16"/>
                <w:szCs w:val="16"/>
                <w:lang w:val="ro-RO"/>
              </w:rPr>
            </w:pPr>
          </w:p>
          <w:p w14:paraId="79987F54" w14:textId="768CFB7D" w:rsidR="00437BF1" w:rsidRDefault="001A5AF6" w:rsidP="00437BF1">
            <w:pPr>
              <w:jc w:val="both"/>
            </w:pPr>
            <w:r w:rsidRPr="005519A5">
              <w:rPr>
                <w:b/>
              </w:rPr>
              <w:t xml:space="preserve">    </w:t>
            </w:r>
            <w:r w:rsidR="005519A5" w:rsidRPr="005519A5">
              <w:rPr>
                <w:b/>
              </w:rPr>
              <w:t>I.</w:t>
            </w:r>
            <w:r w:rsidR="005519A5">
              <w:t xml:space="preserve"> Proiectul se  referă la </w:t>
            </w:r>
            <w:r w:rsidR="005519A5" w:rsidRPr="005519A5">
              <w:rPr>
                <w:b/>
              </w:rPr>
              <w:t>actualizarea valorii de inventar</w:t>
            </w:r>
            <w:r w:rsidR="005519A5">
              <w:t xml:space="preserve"> pentru </w:t>
            </w:r>
            <w:r w:rsidR="00437BF1" w:rsidRPr="001A5AF6">
              <w:t xml:space="preserve">bunurile imobile având Nr. MF </w:t>
            </w:r>
            <w:r w:rsidR="00254B77">
              <w:t>26495</w:t>
            </w:r>
            <w:r w:rsidR="00437BF1" w:rsidRPr="001A5AF6">
              <w:t xml:space="preserve">, </w:t>
            </w:r>
            <w:r w:rsidR="002D65D9">
              <w:t>26496</w:t>
            </w:r>
            <w:r w:rsidR="00BB5AD9">
              <w:t xml:space="preserve">, </w:t>
            </w:r>
            <w:r w:rsidR="00D410F1">
              <w:t>26498</w:t>
            </w:r>
            <w:r w:rsidR="00BB5AD9">
              <w:t xml:space="preserve">, 167232 și 167233, </w:t>
            </w:r>
            <w:r w:rsidR="00437BF1" w:rsidRPr="001A5AF6">
              <w:t>conform Raportul</w:t>
            </w:r>
            <w:r w:rsidR="00E92A90" w:rsidRPr="001A5AF6">
              <w:t>ui</w:t>
            </w:r>
            <w:r w:rsidR="00437BF1" w:rsidRPr="001A5AF6">
              <w:t xml:space="preserve"> de evaluare</w:t>
            </w:r>
            <w:r w:rsidR="00D410F1">
              <w:t xml:space="preserve"> și a Procesului verbal</w:t>
            </w:r>
            <w:r w:rsidR="00437BF1" w:rsidRPr="001A5AF6">
              <w:t xml:space="preserve"> </w:t>
            </w:r>
            <w:r w:rsidR="00D410F1">
              <w:t xml:space="preserve">de predare – primire </w:t>
            </w:r>
            <w:r w:rsidR="00E92A90" w:rsidRPr="001A5AF6">
              <w:t>nr.</w:t>
            </w:r>
            <w:r w:rsidR="00D410F1">
              <w:t>9173</w:t>
            </w:r>
            <w:r w:rsidR="00515018" w:rsidRPr="001A5AF6">
              <w:t>/</w:t>
            </w:r>
            <w:r w:rsidR="00D410F1">
              <w:t>01</w:t>
            </w:r>
            <w:r w:rsidR="00515018" w:rsidRPr="001A5AF6">
              <w:t>.</w:t>
            </w:r>
            <w:r w:rsidR="00D410F1">
              <w:t>11</w:t>
            </w:r>
            <w:r w:rsidR="00515018" w:rsidRPr="001A5AF6">
              <w:t>.2023</w:t>
            </w:r>
            <w:r w:rsidR="00437BF1" w:rsidRPr="001A5AF6">
              <w:t xml:space="preserve"> pentru construc</w:t>
            </w:r>
            <w:r w:rsidR="002D6ACF" w:rsidRPr="001A5AF6">
              <w:t>ț</w:t>
            </w:r>
            <w:r w:rsidR="00437BF1" w:rsidRPr="001A5AF6">
              <w:t xml:space="preserve">ii </w:t>
            </w:r>
            <w:r w:rsidR="002D6ACF" w:rsidRPr="001A5AF6">
              <w:t>și</w:t>
            </w:r>
            <w:r w:rsidR="00437BF1" w:rsidRPr="001A5AF6">
              <w:t xml:space="preserve"> terenuri aflate </w:t>
            </w:r>
            <w:r w:rsidR="00E92A90" w:rsidRPr="001A5AF6">
              <w:t>î</w:t>
            </w:r>
            <w:r w:rsidR="00437BF1" w:rsidRPr="001A5AF6">
              <w:t xml:space="preserve">n administrarea Spitalului </w:t>
            </w:r>
            <w:r w:rsidR="00F51F04">
              <w:t>Clinic</w:t>
            </w:r>
            <w:r w:rsidR="00437BF1" w:rsidRPr="001A5AF6">
              <w:t xml:space="preserve"> C</w:t>
            </w:r>
            <w:r w:rsidR="005519A5">
              <w:t xml:space="preserve">ăi </w:t>
            </w:r>
            <w:r w:rsidR="00437BF1" w:rsidRPr="001A5AF6">
              <w:t>F</w:t>
            </w:r>
            <w:r w:rsidR="005519A5">
              <w:t xml:space="preserve">erate </w:t>
            </w:r>
            <w:r w:rsidR="00800CDE">
              <w:t>Ploiești</w:t>
            </w:r>
            <w:r w:rsidR="005519A5">
              <w:t>, potrivit a</w:t>
            </w:r>
            <w:r w:rsidR="00437BF1" w:rsidRPr="001A5AF6">
              <w:t>nex</w:t>
            </w:r>
            <w:r w:rsidR="005519A5">
              <w:t>ei</w:t>
            </w:r>
            <w:r w:rsidR="00437BF1" w:rsidRPr="001A5AF6">
              <w:t xml:space="preserve"> la prezenta hotărâre</w:t>
            </w:r>
            <w:r w:rsidR="00262701">
              <w:t>,</w:t>
            </w:r>
            <w:r w:rsidR="005519A5">
              <w:t xml:space="preserve"> astfel</w:t>
            </w:r>
            <w:r w:rsidR="00437BF1" w:rsidRPr="001A5AF6">
              <w:t>:</w:t>
            </w:r>
            <w:r>
              <w:t xml:space="preserve">   </w:t>
            </w:r>
          </w:p>
          <w:p w14:paraId="1216D7DF" w14:textId="77777777" w:rsidR="001A5AF6" w:rsidRPr="00F91097" w:rsidRDefault="001A5AF6" w:rsidP="00437BF1">
            <w:pPr>
              <w:jc w:val="both"/>
              <w:rPr>
                <w:sz w:val="16"/>
                <w:szCs w:val="16"/>
              </w:rPr>
            </w:pPr>
          </w:p>
          <w:p w14:paraId="64A9DA52" w14:textId="7292CEC7" w:rsidR="00437BF1" w:rsidRPr="001A5AF6" w:rsidRDefault="00437BF1" w:rsidP="001A5AF6">
            <w:pPr>
              <w:jc w:val="both"/>
            </w:pPr>
            <w:r w:rsidRPr="001A5AF6">
              <w:rPr>
                <w:b/>
              </w:rPr>
              <w:t xml:space="preserve">Nr. MF </w:t>
            </w:r>
            <w:r w:rsidR="00E8314D">
              <w:rPr>
                <w:b/>
              </w:rPr>
              <w:t>26495</w:t>
            </w:r>
            <w:r w:rsidRPr="001A5AF6">
              <w:t xml:space="preserve">, </w:t>
            </w:r>
            <w:r w:rsidR="007D478D">
              <w:t xml:space="preserve">Teren aferent </w:t>
            </w:r>
            <w:r w:rsidR="006676DF">
              <w:t>S</w:t>
            </w:r>
            <w:r w:rsidR="007D478D">
              <w:t>pital CF Cluj</w:t>
            </w:r>
            <w:r w:rsidRPr="001A5AF6">
              <w:t xml:space="preserve">, valoare actuală de inventar </w:t>
            </w:r>
            <w:r w:rsidR="00B4238F">
              <w:t>4.609.374</w:t>
            </w:r>
            <w:r w:rsidR="00FA011D" w:rsidRPr="001A5AF6">
              <w:t xml:space="preserve"> </w:t>
            </w:r>
            <w:r w:rsidRPr="001A5AF6">
              <w:t>lei</w:t>
            </w:r>
            <w:r w:rsidR="00FA011D" w:rsidRPr="001A5AF6">
              <w:t>,</w:t>
            </w:r>
            <w:r w:rsidRPr="001A5AF6">
              <w:t xml:space="preserve"> după reevaluare valoarea de inventar este de</w:t>
            </w:r>
            <w:r w:rsidR="00FA011D" w:rsidRPr="001A5AF6">
              <w:t xml:space="preserve"> </w:t>
            </w:r>
            <w:r w:rsidR="00B4238F">
              <w:t>5</w:t>
            </w:r>
            <w:r w:rsidR="006F4E8B">
              <w:t>.</w:t>
            </w:r>
            <w:r w:rsidR="00B4238F">
              <w:t>127</w:t>
            </w:r>
            <w:r w:rsidR="006F4E8B">
              <w:t>.</w:t>
            </w:r>
            <w:r w:rsidR="00B4238F">
              <w:t>6</w:t>
            </w:r>
            <w:r w:rsidR="006F4E8B">
              <w:t>0</w:t>
            </w:r>
            <w:r w:rsidR="00B4238F">
              <w:t>2</w:t>
            </w:r>
            <w:r w:rsidRPr="001A5AF6">
              <w:t xml:space="preserve"> lei. </w:t>
            </w:r>
            <w:r w:rsidR="002D6ACF" w:rsidRPr="001A5AF6">
              <w:t>Diferența</w:t>
            </w:r>
            <w:r w:rsidRPr="001A5AF6">
              <w:t xml:space="preserve"> din reevaluare este de </w:t>
            </w:r>
            <w:r w:rsidR="00BB5AD9" w:rsidRPr="00BB5AD9">
              <w:t>518</w:t>
            </w:r>
            <w:r w:rsidR="007D478D" w:rsidRPr="00BB5AD9">
              <w:t>.</w:t>
            </w:r>
            <w:r w:rsidR="00BB5AD9" w:rsidRPr="00BB5AD9">
              <w:t>228</w:t>
            </w:r>
            <w:r w:rsidRPr="00BB5AD9">
              <w:t xml:space="preserve"> lei.</w:t>
            </w:r>
          </w:p>
          <w:p w14:paraId="63297AB7" w14:textId="77777777" w:rsidR="00437BF1" w:rsidRPr="001A5AF6" w:rsidRDefault="00437BF1" w:rsidP="001A5AF6">
            <w:pPr>
              <w:jc w:val="both"/>
            </w:pPr>
          </w:p>
          <w:p w14:paraId="4955B325" w14:textId="7D5F50C1" w:rsidR="00437BF1" w:rsidRPr="001A5AF6" w:rsidRDefault="00437BF1" w:rsidP="001A5AF6">
            <w:pPr>
              <w:jc w:val="both"/>
            </w:pPr>
            <w:r w:rsidRPr="001A5AF6">
              <w:rPr>
                <w:b/>
              </w:rPr>
              <w:t xml:space="preserve">Nr. MF </w:t>
            </w:r>
            <w:r w:rsidR="00B4238F">
              <w:rPr>
                <w:b/>
              </w:rPr>
              <w:t>26496</w:t>
            </w:r>
            <w:r w:rsidRPr="001A5AF6">
              <w:t xml:space="preserve">, </w:t>
            </w:r>
            <w:r w:rsidR="00B4238F">
              <w:t>Policlinica CF Ploiești</w:t>
            </w:r>
            <w:r w:rsidR="00BB5AD9">
              <w:t xml:space="preserve"> </w:t>
            </w:r>
            <w:r w:rsidR="00B4238F">
              <w:t>+</w:t>
            </w:r>
            <w:r w:rsidR="009D7642">
              <w:t xml:space="preserve">  </w:t>
            </w:r>
            <w:r w:rsidR="00B4238F">
              <w:t>s</w:t>
            </w:r>
            <w:r w:rsidR="009D7642">
              <w:t>pital</w:t>
            </w:r>
            <w:r w:rsidR="00B4238F">
              <w:t xml:space="preserve"> și anexe,</w:t>
            </w:r>
            <w:r w:rsidR="00FA011D" w:rsidRPr="001A5AF6">
              <w:t xml:space="preserve"> </w:t>
            </w:r>
            <w:r w:rsidRPr="001A5AF6">
              <w:t>valoare actuală de inventar</w:t>
            </w:r>
            <w:r w:rsidR="009D7642">
              <w:t xml:space="preserve"> </w:t>
            </w:r>
            <w:r w:rsidR="00B4238F">
              <w:t xml:space="preserve">12.822.068 </w:t>
            </w:r>
            <w:r w:rsidRPr="001A5AF6">
              <w:t xml:space="preserve">lei; după reevaluare </w:t>
            </w:r>
            <w:r w:rsidRPr="00BB5AD9">
              <w:t xml:space="preserve">valoarea de inventar este de </w:t>
            </w:r>
            <w:r w:rsidR="00733EC3" w:rsidRPr="00BB5AD9">
              <w:t xml:space="preserve"> </w:t>
            </w:r>
            <w:r w:rsidR="00D07BE2" w:rsidRPr="00BB5AD9">
              <w:t>1</w:t>
            </w:r>
            <w:r w:rsidR="00F30339" w:rsidRPr="00BB5AD9">
              <w:t>7.</w:t>
            </w:r>
            <w:r w:rsidR="00D07BE2" w:rsidRPr="00BB5AD9">
              <w:t>184</w:t>
            </w:r>
            <w:r w:rsidR="00F30339" w:rsidRPr="00BB5AD9">
              <w:t>.</w:t>
            </w:r>
            <w:r w:rsidR="00D07BE2" w:rsidRPr="00BB5AD9">
              <w:t>857</w:t>
            </w:r>
            <w:r w:rsidR="00733EC3" w:rsidRPr="00BB5AD9">
              <w:t xml:space="preserve"> </w:t>
            </w:r>
            <w:r w:rsidRPr="00BB5AD9">
              <w:t xml:space="preserve">lei. </w:t>
            </w:r>
            <w:r w:rsidR="002D6ACF" w:rsidRPr="00BB5AD9">
              <w:t>Diferența</w:t>
            </w:r>
            <w:r w:rsidRPr="00BB5AD9">
              <w:t xml:space="preserve"> din reevaluare este de </w:t>
            </w:r>
            <w:r w:rsidR="00BB5AD9" w:rsidRPr="00BB5AD9">
              <w:t>4</w:t>
            </w:r>
            <w:r w:rsidR="00F30339" w:rsidRPr="00BB5AD9">
              <w:t>.</w:t>
            </w:r>
            <w:r w:rsidR="00BB5AD9" w:rsidRPr="00BB5AD9">
              <w:t>362</w:t>
            </w:r>
            <w:r w:rsidR="00F30339" w:rsidRPr="00BB5AD9">
              <w:t>.</w:t>
            </w:r>
            <w:r w:rsidR="00BB5AD9" w:rsidRPr="00BB5AD9">
              <w:t>7</w:t>
            </w:r>
            <w:r w:rsidR="00F30339" w:rsidRPr="00BB5AD9">
              <w:t>8</w:t>
            </w:r>
            <w:r w:rsidR="00BB5AD9" w:rsidRPr="00BB5AD9">
              <w:t>9</w:t>
            </w:r>
            <w:r w:rsidRPr="00BB5AD9">
              <w:t xml:space="preserve"> lei.</w:t>
            </w:r>
          </w:p>
          <w:p w14:paraId="77C66529" w14:textId="77777777" w:rsidR="00437BF1" w:rsidRPr="001A5AF6" w:rsidRDefault="00437BF1" w:rsidP="001A5AF6">
            <w:pPr>
              <w:jc w:val="both"/>
            </w:pPr>
          </w:p>
          <w:p w14:paraId="616ADDDF" w14:textId="3AD215EE" w:rsidR="00D07BE2" w:rsidRPr="001A5AF6" w:rsidRDefault="00D07BE2" w:rsidP="00D07BE2">
            <w:pPr>
              <w:jc w:val="both"/>
            </w:pPr>
            <w:r w:rsidRPr="001A5AF6">
              <w:rPr>
                <w:b/>
              </w:rPr>
              <w:t xml:space="preserve">Nr. MF </w:t>
            </w:r>
            <w:r>
              <w:rPr>
                <w:b/>
              </w:rPr>
              <w:t>26498</w:t>
            </w:r>
            <w:r w:rsidRPr="001A5AF6">
              <w:t xml:space="preserve">, </w:t>
            </w:r>
            <w:r>
              <w:t>Centrala abur și stație oxigen,</w:t>
            </w:r>
            <w:r w:rsidRPr="001A5AF6">
              <w:t xml:space="preserve"> valoare actuală de inventar</w:t>
            </w:r>
            <w:r>
              <w:t xml:space="preserve"> 60.251 </w:t>
            </w:r>
            <w:r w:rsidRPr="001A5AF6">
              <w:t xml:space="preserve">lei; după reevaluare valoarea de inventar este de  </w:t>
            </w:r>
            <w:r>
              <w:t>156.245</w:t>
            </w:r>
            <w:r w:rsidRPr="001A5AF6">
              <w:t xml:space="preserve"> lei. Diferența din reevaluare este de </w:t>
            </w:r>
            <w:r w:rsidR="00BB5AD9">
              <w:t>95</w:t>
            </w:r>
            <w:r w:rsidRPr="00BB5AD9">
              <w:t>.</w:t>
            </w:r>
            <w:r w:rsidR="00BB5AD9" w:rsidRPr="00BB5AD9">
              <w:t>994</w:t>
            </w:r>
            <w:r w:rsidRPr="00BB5AD9">
              <w:t xml:space="preserve"> lei.</w:t>
            </w:r>
          </w:p>
          <w:p w14:paraId="17AEB59E" w14:textId="77777777" w:rsidR="00437BF1" w:rsidRPr="001A5AF6" w:rsidRDefault="00437BF1" w:rsidP="001A5AF6">
            <w:pPr>
              <w:jc w:val="both"/>
            </w:pPr>
          </w:p>
          <w:p w14:paraId="6E2D7022" w14:textId="77AF4AD0" w:rsidR="00D07BE2" w:rsidRDefault="00D07BE2" w:rsidP="00D07BE2">
            <w:pPr>
              <w:jc w:val="both"/>
            </w:pPr>
            <w:r w:rsidRPr="001A5AF6">
              <w:rPr>
                <w:b/>
              </w:rPr>
              <w:t xml:space="preserve">Nr. MF </w:t>
            </w:r>
            <w:r>
              <w:rPr>
                <w:b/>
              </w:rPr>
              <w:t>167232</w:t>
            </w:r>
            <w:r w:rsidRPr="001A5AF6">
              <w:t xml:space="preserve">, </w:t>
            </w:r>
            <w:r>
              <w:t>Post Trafo,</w:t>
            </w:r>
            <w:r w:rsidRPr="001A5AF6">
              <w:t xml:space="preserve"> valoare actuală de inventar</w:t>
            </w:r>
            <w:r>
              <w:t xml:space="preserve"> 34.885 </w:t>
            </w:r>
            <w:r w:rsidRPr="001A5AF6">
              <w:t>lei; după reevaluare valoarea de inventar este de</w:t>
            </w:r>
            <w:r>
              <w:t xml:space="preserve"> 98.870</w:t>
            </w:r>
            <w:r w:rsidRPr="001A5AF6">
              <w:t xml:space="preserve"> lei. Diferența din reevaluare este de </w:t>
            </w:r>
            <w:r w:rsidR="00BB5AD9">
              <w:t xml:space="preserve">63.985 </w:t>
            </w:r>
            <w:r w:rsidRPr="00BB5AD9">
              <w:t>lei.</w:t>
            </w:r>
          </w:p>
          <w:p w14:paraId="707DEFF1" w14:textId="77777777" w:rsidR="00D07BE2" w:rsidRPr="001A5AF6" w:rsidRDefault="00D07BE2" w:rsidP="00D07BE2">
            <w:pPr>
              <w:jc w:val="both"/>
            </w:pPr>
          </w:p>
          <w:p w14:paraId="69709EA8" w14:textId="3A93FBF7" w:rsidR="00D07BE2" w:rsidRPr="001A5AF6" w:rsidRDefault="00D07BE2" w:rsidP="00D07BE2">
            <w:pPr>
              <w:jc w:val="both"/>
            </w:pPr>
            <w:r w:rsidRPr="001A5AF6">
              <w:rPr>
                <w:b/>
              </w:rPr>
              <w:t xml:space="preserve">Nr. MF </w:t>
            </w:r>
            <w:r>
              <w:rPr>
                <w:b/>
              </w:rPr>
              <w:t>167233</w:t>
            </w:r>
            <w:r w:rsidRPr="001A5AF6">
              <w:t xml:space="preserve">, </w:t>
            </w:r>
            <w:r>
              <w:t>Cabină poartă,</w:t>
            </w:r>
            <w:r w:rsidRPr="001A5AF6">
              <w:t xml:space="preserve"> valoare actuală de inventar</w:t>
            </w:r>
            <w:r>
              <w:t xml:space="preserve"> 15.024 </w:t>
            </w:r>
            <w:r w:rsidRPr="001A5AF6">
              <w:t>lei; după reevaluare valoarea de inventar este de</w:t>
            </w:r>
            <w:r>
              <w:t xml:space="preserve"> 23.439</w:t>
            </w:r>
            <w:r w:rsidRPr="001A5AF6">
              <w:t xml:space="preserve"> lei. Diferența din reevaluare este de </w:t>
            </w:r>
            <w:r w:rsidR="00BB5AD9">
              <w:t>8</w:t>
            </w:r>
            <w:r w:rsidR="00BB5AD9" w:rsidRPr="00BB5AD9">
              <w:t>.</w:t>
            </w:r>
            <w:r w:rsidR="00BB5AD9">
              <w:t>41</w:t>
            </w:r>
            <w:r w:rsidR="00BB5AD9" w:rsidRPr="00BB5AD9">
              <w:t xml:space="preserve">5 </w:t>
            </w:r>
            <w:r w:rsidRPr="00BB5AD9">
              <w:t>lei.</w:t>
            </w:r>
          </w:p>
          <w:p w14:paraId="5445715B" w14:textId="77777777" w:rsidR="00437BF1" w:rsidRPr="001A5AF6" w:rsidRDefault="00437BF1" w:rsidP="001A5AF6">
            <w:pPr>
              <w:jc w:val="both"/>
            </w:pPr>
          </w:p>
          <w:p w14:paraId="6D892D01" w14:textId="77777777" w:rsidR="00437BF1" w:rsidRPr="00F72F4F" w:rsidRDefault="00437BF1" w:rsidP="001A5AF6">
            <w:pPr>
              <w:jc w:val="both"/>
              <w:rPr>
                <w:sz w:val="16"/>
                <w:szCs w:val="16"/>
              </w:rPr>
            </w:pPr>
          </w:p>
          <w:p w14:paraId="42907646" w14:textId="14540905" w:rsidR="00437BF1" w:rsidRDefault="00183596" w:rsidP="00437BF1">
            <w:pPr>
              <w:jc w:val="both"/>
            </w:pPr>
            <w:r>
              <w:t xml:space="preserve">   </w:t>
            </w:r>
            <w:r w:rsidR="00437BF1" w:rsidRPr="001A5AF6">
              <w:t>Valoarea de inventar a bunurilor care alc</w:t>
            </w:r>
            <w:r w:rsidR="000835D3" w:rsidRPr="001A5AF6">
              <w:t>ă</w:t>
            </w:r>
            <w:r w:rsidR="00437BF1" w:rsidRPr="001A5AF6">
              <w:t>tuiesc domeniul public al statului, rezultată în urma reevaluări</w:t>
            </w:r>
            <w:r w:rsidR="008C0AB5">
              <w:t>i</w:t>
            </w:r>
            <w:r w:rsidR="00437BF1" w:rsidRPr="001A5AF6">
              <w:t xml:space="preserve"> este de </w:t>
            </w:r>
            <w:r w:rsidR="008C0AB5">
              <w:t>22</w:t>
            </w:r>
            <w:r w:rsidR="0085734E">
              <w:t>.</w:t>
            </w:r>
            <w:r w:rsidR="00D07BE2">
              <w:t>5</w:t>
            </w:r>
            <w:r w:rsidR="008C0AB5">
              <w:t>9</w:t>
            </w:r>
            <w:r w:rsidR="00D07BE2">
              <w:t>1</w:t>
            </w:r>
            <w:r w:rsidR="0085734E">
              <w:t>.</w:t>
            </w:r>
            <w:r w:rsidR="00D07BE2">
              <w:t>0</w:t>
            </w:r>
            <w:r w:rsidR="008C0AB5">
              <w:t>13</w:t>
            </w:r>
            <w:r w:rsidR="0085734E">
              <w:t xml:space="preserve"> </w:t>
            </w:r>
            <w:r w:rsidR="00437BF1" w:rsidRPr="001A5AF6">
              <w:t xml:space="preserve">lei. </w:t>
            </w:r>
            <w:r w:rsidR="002D6ACF" w:rsidRPr="001A5AF6">
              <w:t>Diferența</w:t>
            </w:r>
            <w:r w:rsidR="00437BF1" w:rsidRPr="001A5AF6">
              <w:t xml:space="preserve"> din reevaluare a fost calculată la  </w:t>
            </w:r>
            <w:r w:rsidR="00A23A98" w:rsidRPr="008C0AB5">
              <w:t>5.</w:t>
            </w:r>
            <w:r w:rsidR="008C0AB5" w:rsidRPr="008C0AB5">
              <w:t>049</w:t>
            </w:r>
            <w:r w:rsidR="00A23A98" w:rsidRPr="008C0AB5">
              <w:t>.</w:t>
            </w:r>
            <w:r w:rsidR="008C0AB5" w:rsidRPr="008C0AB5">
              <w:t>411</w:t>
            </w:r>
            <w:r w:rsidR="000F42A9" w:rsidRPr="008C0AB5">
              <w:t xml:space="preserve"> </w:t>
            </w:r>
            <w:r w:rsidR="00437BF1" w:rsidRPr="008C0AB5">
              <w:t>lei.</w:t>
            </w:r>
          </w:p>
          <w:p w14:paraId="21CEA5D1" w14:textId="77777777" w:rsidR="001137E7" w:rsidRPr="001137E7" w:rsidRDefault="001137E7" w:rsidP="00437BF1">
            <w:pPr>
              <w:jc w:val="both"/>
              <w:rPr>
                <w:sz w:val="16"/>
                <w:szCs w:val="16"/>
              </w:rPr>
            </w:pPr>
          </w:p>
          <w:p w14:paraId="67C5BE91" w14:textId="59F3A42C" w:rsidR="00591FF3" w:rsidRPr="001A5AF6" w:rsidRDefault="00591FF3" w:rsidP="00437BF1">
            <w:pPr>
              <w:jc w:val="both"/>
            </w:pPr>
            <w:r>
              <w:rPr>
                <w:color w:val="000000"/>
              </w:rPr>
              <w:t xml:space="preserve">   </w:t>
            </w:r>
            <w:r w:rsidRPr="00485371">
              <w:rPr>
                <w:color w:val="000000"/>
              </w:rPr>
              <w:t>Realitatea datelor înscrise în anexa la proiect precum şi oportunitatea promovării actului normativ aparțin inițiatorului, respectiv Ministerului Transporturilor</w:t>
            </w:r>
            <w:r>
              <w:rPr>
                <w:bCs/>
                <w:color w:val="000000"/>
              </w:rPr>
              <w:t xml:space="preserve"> ș</w:t>
            </w:r>
            <w:r w:rsidRPr="00485371">
              <w:rPr>
                <w:bCs/>
                <w:color w:val="000000"/>
              </w:rPr>
              <w:t>i Infrastructurii</w:t>
            </w:r>
            <w:r w:rsidRPr="00485371">
              <w:rPr>
                <w:color w:val="000000"/>
              </w:rPr>
              <w:t xml:space="preserve"> prin </w:t>
            </w:r>
            <w:r w:rsidRPr="001A5AF6">
              <w:t>Spitalul</w:t>
            </w:r>
            <w:r w:rsidR="00C70D81">
              <w:t xml:space="preserve"> Clinic C</w:t>
            </w:r>
            <w:r w:rsidR="006676DF">
              <w:t xml:space="preserve">ăi </w:t>
            </w:r>
            <w:r w:rsidR="00C70D81">
              <w:t>F</w:t>
            </w:r>
            <w:r w:rsidR="006676DF">
              <w:t>erate</w:t>
            </w:r>
            <w:r w:rsidR="00C70D81">
              <w:t xml:space="preserve"> </w:t>
            </w:r>
            <w:r w:rsidR="00BB5AD9">
              <w:t>Ploiești.</w:t>
            </w:r>
          </w:p>
          <w:p w14:paraId="7B6C7CA7" w14:textId="77777777" w:rsidR="000D55FF" w:rsidRDefault="00591FF3" w:rsidP="00591FF3">
            <w:pPr>
              <w:jc w:val="both"/>
              <w:rPr>
                <w:bCs/>
              </w:rPr>
            </w:pPr>
            <w:r>
              <w:t xml:space="preserve">   </w:t>
            </w:r>
            <w:r w:rsidR="000D55FF" w:rsidRPr="001A5AF6">
              <w:t xml:space="preserve">Bunurile imobile reevaluate </w:t>
            </w:r>
            <w:r w:rsidR="000D55FF" w:rsidRPr="001A5AF6">
              <w:rPr>
                <w:bCs/>
              </w:rPr>
              <w:t xml:space="preserve">nu sunt supuse cererilor de retrocedare, nu sunt grevare de sarcini </w:t>
            </w:r>
            <w:r w:rsidR="002D6ACF" w:rsidRPr="001A5AF6">
              <w:rPr>
                <w:bCs/>
              </w:rPr>
              <w:t>și</w:t>
            </w:r>
            <w:r w:rsidR="000D55FF" w:rsidRPr="001A5AF6">
              <w:rPr>
                <w:bCs/>
              </w:rPr>
              <w:t xml:space="preserve"> nu fac obiectul unor litigii aflate pe rolul instanțelor de judecată.   </w:t>
            </w:r>
          </w:p>
          <w:p w14:paraId="4C7B922E" w14:textId="79382EE8" w:rsidR="00591FF3" w:rsidRPr="00591FF3" w:rsidRDefault="00591FF3" w:rsidP="00591FF3">
            <w:pPr>
              <w:jc w:val="both"/>
              <w:rPr>
                <w:sz w:val="16"/>
                <w:szCs w:val="16"/>
              </w:rPr>
            </w:pPr>
          </w:p>
        </w:tc>
      </w:tr>
      <w:tr w:rsidR="00FB51B3" w:rsidRPr="001A5AF6" w14:paraId="082560FE" w14:textId="77777777" w:rsidTr="00565BDA">
        <w:trPr>
          <w:trHeight w:val="4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F937" w14:textId="4A44715A" w:rsidR="002034BD" w:rsidRPr="001A5AF6" w:rsidRDefault="002034BD" w:rsidP="00BD5526">
            <w:pPr>
              <w:numPr>
                <w:ilvl w:val="0"/>
                <w:numId w:val="31"/>
              </w:numPr>
              <w:ind w:left="432" w:hanging="432"/>
              <w:rPr>
                <w:bCs/>
              </w:rPr>
            </w:pPr>
            <w:r w:rsidRPr="001A5AF6">
              <w:rPr>
                <w:bCs/>
              </w:rPr>
              <w:lastRenderedPageBreak/>
              <w:t>Alte informa</w:t>
            </w:r>
            <w:r w:rsidR="009C2119" w:rsidRPr="001A5AF6">
              <w:rPr>
                <w:bCs/>
              </w:rPr>
              <w:t>ț</w:t>
            </w:r>
            <w:r w:rsidRPr="001A5AF6">
              <w:rPr>
                <w:bCs/>
              </w:rPr>
              <w:t>ii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7D2A" w14:textId="7C0D0E4B" w:rsidR="002034BD" w:rsidRPr="001A5AF6" w:rsidRDefault="000D55FF" w:rsidP="009C2119">
            <w:pPr>
              <w:jc w:val="both"/>
              <w:rPr>
                <w:bCs/>
              </w:rPr>
            </w:pPr>
            <w:r w:rsidRPr="001A5AF6">
              <w:t>Proiectul de act normativ nu se referă la acest subiect.</w:t>
            </w:r>
            <w:r w:rsidR="00565BDA">
              <w:t xml:space="preserve">  </w:t>
            </w:r>
          </w:p>
        </w:tc>
      </w:tr>
    </w:tbl>
    <w:p w14:paraId="254B9153" w14:textId="77777777" w:rsidR="006D7A6C" w:rsidRDefault="006D7A6C" w:rsidP="00E00297"/>
    <w:p w14:paraId="5F12F005" w14:textId="77777777" w:rsidR="00EC382D" w:rsidRPr="001A5AF6" w:rsidRDefault="00EC382D" w:rsidP="00EC382D">
      <w:pPr>
        <w:pStyle w:val="Heading4"/>
        <w:rPr>
          <w:sz w:val="24"/>
        </w:rPr>
      </w:pPr>
      <w:r w:rsidRPr="001A5AF6">
        <w:rPr>
          <w:sz w:val="24"/>
        </w:rPr>
        <w:t>Secţiunea a 3-a</w:t>
      </w:r>
    </w:p>
    <w:p w14:paraId="748EEBF8" w14:textId="77777777" w:rsidR="00EC382D" w:rsidRPr="001A5AF6" w:rsidRDefault="00EC382D" w:rsidP="00EC382D">
      <w:pPr>
        <w:pStyle w:val="Heading8"/>
      </w:pPr>
      <w:r w:rsidRPr="001A5AF6">
        <w:t>Impactul socio-economic al proiectului</w:t>
      </w:r>
      <w:r w:rsidR="004111A9" w:rsidRPr="001A5AF6">
        <w:t xml:space="preserve"> </w:t>
      </w:r>
      <w:r w:rsidRPr="001A5AF6">
        <w:t xml:space="preserve"> de act normativ</w:t>
      </w:r>
    </w:p>
    <w:p w14:paraId="29FF8879" w14:textId="77777777" w:rsidR="00DD57FD" w:rsidRPr="001A5AF6" w:rsidRDefault="00DD57FD" w:rsidP="00DD57FD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88"/>
        <w:gridCol w:w="5418"/>
      </w:tblGrid>
      <w:tr w:rsidR="004A3308" w:rsidRPr="001A5AF6" w14:paraId="60CAD7DA" w14:textId="77777777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5BB4" w14:textId="77777777" w:rsidR="00EC382D" w:rsidRPr="001A5AF6" w:rsidRDefault="00EC382D" w:rsidP="006B0EBD">
            <w:pPr>
              <w:rPr>
                <w:bCs/>
              </w:rPr>
            </w:pPr>
            <w:r w:rsidRPr="001A5AF6">
              <w:rPr>
                <w:bCs/>
              </w:rPr>
              <w:t>1. Impactul macroeconomic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E8C0" w14:textId="77777777" w:rsidR="00EC382D" w:rsidRPr="001A5AF6" w:rsidRDefault="00EC382D" w:rsidP="006B0EBD">
            <w:pPr>
              <w:rPr>
                <w:bCs/>
              </w:rPr>
            </w:pPr>
            <w:r w:rsidRPr="001A5AF6">
              <w:rPr>
                <w:bCs/>
              </w:rPr>
              <w:t>Proiectul de act normativ nu se referă la acest subiect.</w:t>
            </w:r>
          </w:p>
        </w:tc>
      </w:tr>
      <w:tr w:rsidR="004A3308" w:rsidRPr="001A5AF6" w14:paraId="7FECEEF7" w14:textId="77777777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B8AF" w14:textId="66A40192" w:rsidR="00EC382D" w:rsidRPr="001A5AF6" w:rsidRDefault="00EC382D" w:rsidP="006B0EBD">
            <w:pPr>
              <w:rPr>
                <w:bCs/>
              </w:rPr>
            </w:pPr>
            <w:r w:rsidRPr="001A5AF6">
              <w:rPr>
                <w:rStyle w:val="punct1"/>
                <w:b w:val="0"/>
                <w:color w:val="auto"/>
              </w:rPr>
              <w:t>1</w:t>
            </w:r>
            <w:r w:rsidRPr="001A5AF6">
              <w:rPr>
                <w:rStyle w:val="punct1"/>
                <w:b w:val="0"/>
                <w:color w:val="auto"/>
                <w:vertAlign w:val="superscript"/>
              </w:rPr>
              <w:t>1</w:t>
            </w:r>
            <w:r w:rsidRPr="001A5AF6">
              <w:rPr>
                <w:rStyle w:val="punct1"/>
                <w:b w:val="0"/>
                <w:color w:val="auto"/>
              </w:rPr>
              <w:t xml:space="preserve">. Impactul asupra mediului concurenţial </w:t>
            </w:r>
            <w:r w:rsidR="002D6ACF" w:rsidRPr="001A5AF6">
              <w:rPr>
                <w:rStyle w:val="punct1"/>
                <w:b w:val="0"/>
                <w:color w:val="auto"/>
              </w:rPr>
              <w:t>și</w:t>
            </w:r>
            <w:r w:rsidRPr="001A5AF6">
              <w:rPr>
                <w:rStyle w:val="punct1"/>
                <w:b w:val="0"/>
                <w:color w:val="auto"/>
              </w:rPr>
              <w:t xml:space="preserve"> domeniului ajutoarelor de stat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0064" w14:textId="77777777" w:rsidR="00EC382D" w:rsidRPr="001A5AF6" w:rsidRDefault="00EC382D" w:rsidP="006B0EBD">
            <w:pPr>
              <w:rPr>
                <w:bCs/>
              </w:rPr>
            </w:pPr>
            <w:r w:rsidRPr="001A5AF6">
              <w:rPr>
                <w:bCs/>
              </w:rPr>
              <w:t>Proiectul de act normativ nu se referă la acest subiect.</w:t>
            </w:r>
          </w:p>
        </w:tc>
      </w:tr>
      <w:tr w:rsidR="004A3308" w:rsidRPr="001A5AF6" w14:paraId="2A3E956E" w14:textId="77777777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767D" w14:textId="77777777" w:rsidR="00EC382D" w:rsidRPr="001A5AF6" w:rsidRDefault="00EC382D" w:rsidP="006B0EBD">
            <w:pPr>
              <w:rPr>
                <w:bCs/>
              </w:rPr>
            </w:pPr>
            <w:r w:rsidRPr="001A5AF6">
              <w:rPr>
                <w:bCs/>
              </w:rPr>
              <w:t>2. Impactul asupra mediului de afaceri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5D85" w14:textId="77777777" w:rsidR="00EC382D" w:rsidRPr="001A5AF6" w:rsidRDefault="00EC382D" w:rsidP="006B0EBD">
            <w:pPr>
              <w:rPr>
                <w:bCs/>
              </w:rPr>
            </w:pPr>
            <w:r w:rsidRPr="001A5AF6">
              <w:rPr>
                <w:bCs/>
              </w:rPr>
              <w:t>Proiectul de act normativ nu se referă la acest subiect.</w:t>
            </w:r>
          </w:p>
        </w:tc>
      </w:tr>
      <w:tr w:rsidR="004A3308" w:rsidRPr="001A5AF6" w14:paraId="4AC32CF0" w14:textId="77777777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55D5" w14:textId="77777777" w:rsidR="00D075BE" w:rsidRPr="001A5AF6" w:rsidRDefault="00D075BE" w:rsidP="00B62CA9">
            <w:pPr>
              <w:rPr>
                <w:bCs/>
              </w:rPr>
            </w:pPr>
            <w:r w:rsidRPr="001A5AF6">
              <w:rPr>
                <w:bCs/>
              </w:rPr>
              <w:t>2</w:t>
            </w:r>
            <w:r w:rsidRPr="001A5AF6">
              <w:rPr>
                <w:bCs/>
                <w:vertAlign w:val="superscript"/>
              </w:rPr>
              <w:t>1</w:t>
            </w:r>
            <w:r w:rsidRPr="001A5AF6">
              <w:rPr>
                <w:bCs/>
              </w:rPr>
              <w:t>. Impactul asupra sarcinilor administrative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A10C" w14:textId="77777777" w:rsidR="00D075BE" w:rsidRPr="001A5AF6" w:rsidRDefault="00D075BE" w:rsidP="00B62CA9">
            <w:pPr>
              <w:rPr>
                <w:bCs/>
              </w:rPr>
            </w:pPr>
            <w:r w:rsidRPr="001A5AF6">
              <w:rPr>
                <w:bCs/>
              </w:rPr>
              <w:t>Proiectul de act normativ nu se referă la acest subiect.</w:t>
            </w:r>
          </w:p>
        </w:tc>
      </w:tr>
      <w:tr w:rsidR="004A3308" w:rsidRPr="001A5AF6" w14:paraId="53467DF4" w14:textId="77777777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DC63" w14:textId="0AB00FFB" w:rsidR="00D075BE" w:rsidRPr="001A5AF6" w:rsidRDefault="00D075BE" w:rsidP="00B62CA9">
            <w:pPr>
              <w:rPr>
                <w:bCs/>
              </w:rPr>
            </w:pPr>
            <w:r w:rsidRPr="001A5AF6">
              <w:rPr>
                <w:bCs/>
              </w:rPr>
              <w:t>2</w:t>
            </w:r>
            <w:r w:rsidRPr="001A5AF6">
              <w:rPr>
                <w:bCs/>
                <w:vertAlign w:val="superscript"/>
              </w:rPr>
              <w:t>2</w:t>
            </w:r>
            <w:r w:rsidRPr="001A5AF6">
              <w:rPr>
                <w:bCs/>
              </w:rPr>
              <w:t xml:space="preserve">. Impactul asupra întreprinderilor mici </w:t>
            </w:r>
            <w:r w:rsidR="002D6ACF" w:rsidRPr="001A5AF6">
              <w:rPr>
                <w:bCs/>
              </w:rPr>
              <w:t>și</w:t>
            </w:r>
            <w:r w:rsidRPr="001A5AF6">
              <w:rPr>
                <w:bCs/>
              </w:rPr>
              <w:t xml:space="preserve"> mijlocii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9CB4" w14:textId="77777777" w:rsidR="00D075BE" w:rsidRPr="001A5AF6" w:rsidRDefault="00D075BE" w:rsidP="00B62CA9">
            <w:pPr>
              <w:rPr>
                <w:bCs/>
              </w:rPr>
            </w:pPr>
            <w:r w:rsidRPr="001A5AF6">
              <w:rPr>
                <w:bCs/>
              </w:rPr>
              <w:t>Proiectul de act normativ nu se referă la acest subiect.</w:t>
            </w:r>
          </w:p>
        </w:tc>
      </w:tr>
      <w:tr w:rsidR="004A3308" w:rsidRPr="001A5AF6" w14:paraId="73837C4D" w14:textId="77777777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EE4E" w14:textId="77777777" w:rsidR="00D075BE" w:rsidRPr="001A5AF6" w:rsidRDefault="00D075BE" w:rsidP="006B0EBD">
            <w:pPr>
              <w:rPr>
                <w:bCs/>
              </w:rPr>
            </w:pPr>
            <w:r w:rsidRPr="001A5AF6">
              <w:rPr>
                <w:bCs/>
              </w:rPr>
              <w:t>3. Impactul social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F910" w14:textId="77777777" w:rsidR="00D075BE" w:rsidRPr="001A5AF6" w:rsidRDefault="00D075BE" w:rsidP="006B0EBD">
            <w:pPr>
              <w:rPr>
                <w:bCs/>
              </w:rPr>
            </w:pPr>
            <w:r w:rsidRPr="001A5AF6">
              <w:rPr>
                <w:bCs/>
              </w:rPr>
              <w:t>Proiectul de act normativ nu se referă la acest subiect.</w:t>
            </w:r>
          </w:p>
        </w:tc>
      </w:tr>
      <w:tr w:rsidR="004A3308" w:rsidRPr="001A5AF6" w14:paraId="06616220" w14:textId="77777777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9D99" w14:textId="77777777" w:rsidR="00D075BE" w:rsidRPr="001A5AF6" w:rsidRDefault="00D075BE" w:rsidP="006B0EBD">
            <w:pPr>
              <w:rPr>
                <w:bCs/>
              </w:rPr>
            </w:pPr>
            <w:r w:rsidRPr="001A5AF6">
              <w:rPr>
                <w:bCs/>
              </w:rPr>
              <w:t>4. Impactul asupra mediului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A15D" w14:textId="77777777" w:rsidR="00D075BE" w:rsidRPr="001A5AF6" w:rsidRDefault="00D075BE" w:rsidP="006B0EBD">
            <w:pPr>
              <w:rPr>
                <w:bCs/>
              </w:rPr>
            </w:pPr>
            <w:r w:rsidRPr="001A5AF6">
              <w:rPr>
                <w:bCs/>
              </w:rPr>
              <w:t>Proiectul de act normativ nu se referă la acest subiect.</w:t>
            </w:r>
          </w:p>
        </w:tc>
      </w:tr>
      <w:tr w:rsidR="004A3308" w:rsidRPr="001A5AF6" w14:paraId="65879723" w14:textId="77777777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2A55" w14:textId="77777777" w:rsidR="00D075BE" w:rsidRPr="001A5AF6" w:rsidRDefault="00D075BE" w:rsidP="006B0EBD">
            <w:pPr>
              <w:rPr>
                <w:bCs/>
              </w:rPr>
            </w:pPr>
            <w:r w:rsidRPr="001A5AF6">
              <w:rPr>
                <w:bCs/>
              </w:rPr>
              <w:t>5. Alte informaţii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EE60" w14:textId="77777777" w:rsidR="00D075BE" w:rsidRPr="001A5AF6" w:rsidRDefault="00D075BE" w:rsidP="006B0EBD">
            <w:pPr>
              <w:rPr>
                <w:bCs/>
              </w:rPr>
            </w:pPr>
            <w:r w:rsidRPr="001A5AF6">
              <w:rPr>
                <w:bCs/>
              </w:rPr>
              <w:t>Proiectul de act normativ nu se referă la acest subiect.</w:t>
            </w:r>
          </w:p>
        </w:tc>
      </w:tr>
    </w:tbl>
    <w:p w14:paraId="5466AD83" w14:textId="77777777" w:rsidR="001B1F0A" w:rsidRDefault="001B1F0A" w:rsidP="00EC382D">
      <w:pPr>
        <w:ind w:left="357"/>
        <w:jc w:val="center"/>
        <w:rPr>
          <w:b/>
        </w:rPr>
      </w:pPr>
    </w:p>
    <w:p w14:paraId="7894668E" w14:textId="77777777" w:rsidR="00EC382D" w:rsidRPr="001A5AF6" w:rsidRDefault="00EC382D" w:rsidP="00EC382D">
      <w:pPr>
        <w:ind w:left="357"/>
        <w:jc w:val="center"/>
        <w:rPr>
          <w:b/>
        </w:rPr>
      </w:pPr>
      <w:r w:rsidRPr="001A5AF6">
        <w:rPr>
          <w:b/>
        </w:rPr>
        <w:t>Secţiunea a</w:t>
      </w:r>
      <w:r w:rsidR="00CD159D" w:rsidRPr="001A5AF6">
        <w:rPr>
          <w:b/>
        </w:rPr>
        <w:t xml:space="preserve"> </w:t>
      </w:r>
      <w:r w:rsidRPr="001A5AF6">
        <w:rPr>
          <w:b/>
        </w:rPr>
        <w:t>4</w:t>
      </w:r>
      <w:r w:rsidR="00CD159D" w:rsidRPr="001A5AF6">
        <w:rPr>
          <w:b/>
        </w:rPr>
        <w:t xml:space="preserve">- </w:t>
      </w:r>
      <w:r w:rsidRPr="001A5AF6">
        <w:rPr>
          <w:b/>
        </w:rPr>
        <w:t>a</w:t>
      </w:r>
    </w:p>
    <w:p w14:paraId="702F3F4F" w14:textId="77777777" w:rsidR="0040143E" w:rsidRPr="001A5AF6" w:rsidRDefault="00EC382D" w:rsidP="00EC382D">
      <w:pPr>
        <w:ind w:left="357"/>
        <w:jc w:val="center"/>
        <w:rPr>
          <w:b/>
        </w:rPr>
      </w:pPr>
      <w:r w:rsidRPr="001A5AF6">
        <w:rPr>
          <w:b/>
        </w:rPr>
        <w:t>Impactul financiar asupra bugetului general consolidat, atât pe termen scurt, pentru anul curent, cât şi pe termen lung (pe 5 ani)</w:t>
      </w:r>
    </w:p>
    <w:p w14:paraId="5F9C9EED" w14:textId="77777777" w:rsidR="00EC382D" w:rsidRPr="001A5AF6" w:rsidRDefault="00EC382D" w:rsidP="00EC382D">
      <w:pPr>
        <w:ind w:left="357"/>
        <w:jc w:val="center"/>
        <w:rPr>
          <w:bCs/>
        </w:rPr>
      </w:pPr>
      <w:r w:rsidRPr="001A5AF6">
        <w:rPr>
          <w:b/>
        </w:rPr>
        <w:t xml:space="preserve">                                                                                                                    </w:t>
      </w:r>
      <w:r w:rsidRPr="001A5AF6">
        <w:rPr>
          <w:bCs/>
        </w:rPr>
        <w:t xml:space="preserve">- mii lei -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960"/>
        <w:gridCol w:w="726"/>
        <w:gridCol w:w="6"/>
        <w:gridCol w:w="820"/>
        <w:gridCol w:w="7"/>
        <w:gridCol w:w="797"/>
        <w:gridCol w:w="862"/>
        <w:gridCol w:w="1000"/>
      </w:tblGrid>
      <w:tr w:rsidR="004A3308" w:rsidRPr="001A5AF6" w14:paraId="6EB34A31" w14:textId="77777777">
        <w:trPr>
          <w:trHeight w:val="5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D33A" w14:textId="77777777" w:rsidR="00EC382D" w:rsidRPr="001A5AF6" w:rsidRDefault="00EC382D" w:rsidP="006B0EBD">
            <w:pPr>
              <w:pStyle w:val="Heading3"/>
              <w:spacing w:line="240" w:lineRule="auto"/>
              <w:rPr>
                <w:bCs/>
                <w:sz w:val="24"/>
                <w:szCs w:val="24"/>
              </w:rPr>
            </w:pPr>
            <w:r w:rsidRPr="001A5AF6">
              <w:rPr>
                <w:bCs/>
                <w:sz w:val="24"/>
                <w:szCs w:val="24"/>
              </w:rPr>
              <w:t>Indicatori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057A" w14:textId="77777777" w:rsidR="00EC382D" w:rsidRPr="001A5AF6" w:rsidRDefault="00EC382D" w:rsidP="006B0EBD">
            <w:pPr>
              <w:jc w:val="center"/>
              <w:rPr>
                <w:bCs/>
              </w:rPr>
            </w:pPr>
            <w:r w:rsidRPr="001A5AF6">
              <w:rPr>
                <w:bCs/>
              </w:rPr>
              <w:t>Anul</w:t>
            </w:r>
          </w:p>
          <w:p w14:paraId="7DD3F601" w14:textId="77777777" w:rsidR="00EC382D" w:rsidRPr="001A5AF6" w:rsidRDefault="00EC382D" w:rsidP="006B0EBD">
            <w:pPr>
              <w:jc w:val="center"/>
              <w:rPr>
                <w:bCs/>
              </w:rPr>
            </w:pPr>
            <w:r w:rsidRPr="001A5AF6">
              <w:rPr>
                <w:bCs/>
              </w:rPr>
              <w:t>curent</w:t>
            </w:r>
          </w:p>
        </w:tc>
        <w:tc>
          <w:tcPr>
            <w:tcW w:w="3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78A7" w14:textId="77777777" w:rsidR="00EC382D" w:rsidRPr="001A5AF6" w:rsidRDefault="00EC382D" w:rsidP="006B0EBD">
            <w:pPr>
              <w:jc w:val="center"/>
              <w:rPr>
                <w:bCs/>
              </w:rPr>
            </w:pPr>
            <w:r w:rsidRPr="001A5AF6">
              <w:rPr>
                <w:bCs/>
              </w:rPr>
              <w:t>Următorii 4 ani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74E9" w14:textId="77777777" w:rsidR="00EC382D" w:rsidRPr="001A5AF6" w:rsidRDefault="00EC382D" w:rsidP="006B0EBD">
            <w:pPr>
              <w:jc w:val="center"/>
              <w:rPr>
                <w:bCs/>
              </w:rPr>
            </w:pPr>
            <w:r w:rsidRPr="001A5AF6">
              <w:rPr>
                <w:bCs/>
              </w:rPr>
              <w:t>Media</w:t>
            </w:r>
          </w:p>
          <w:p w14:paraId="3567EB1B" w14:textId="77777777" w:rsidR="00EC382D" w:rsidRPr="001A5AF6" w:rsidRDefault="00EC382D" w:rsidP="006B0EBD">
            <w:pPr>
              <w:jc w:val="center"/>
              <w:rPr>
                <w:bCs/>
              </w:rPr>
            </w:pPr>
            <w:r w:rsidRPr="001A5AF6">
              <w:rPr>
                <w:bCs/>
              </w:rPr>
              <w:t>pe 5 ani</w:t>
            </w:r>
          </w:p>
        </w:tc>
      </w:tr>
      <w:tr w:rsidR="004A3308" w:rsidRPr="001A5AF6" w14:paraId="204C8824" w14:textId="77777777">
        <w:trPr>
          <w:trHeight w:val="27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1C67" w14:textId="77777777" w:rsidR="00EC382D" w:rsidRPr="001A5AF6" w:rsidRDefault="00EC382D" w:rsidP="006B0EBD">
            <w:pPr>
              <w:jc w:val="center"/>
              <w:rPr>
                <w:bCs/>
              </w:rPr>
            </w:pPr>
            <w:r w:rsidRPr="001A5AF6">
              <w:rPr>
                <w:bCs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9D1E" w14:textId="77777777" w:rsidR="00EC382D" w:rsidRPr="001A5AF6" w:rsidRDefault="00EC382D" w:rsidP="006B0EBD">
            <w:pPr>
              <w:jc w:val="center"/>
              <w:rPr>
                <w:bCs/>
              </w:rPr>
            </w:pPr>
            <w:r w:rsidRPr="001A5AF6">
              <w:rPr>
                <w:bCs/>
              </w:rPr>
              <w:t>2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71EC" w14:textId="77777777" w:rsidR="00EC382D" w:rsidRPr="001A5AF6" w:rsidRDefault="00EC382D" w:rsidP="006B0EBD">
            <w:pPr>
              <w:jc w:val="center"/>
              <w:rPr>
                <w:bCs/>
              </w:rPr>
            </w:pPr>
            <w:r w:rsidRPr="001A5AF6">
              <w:rPr>
                <w:bCs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457A" w14:textId="77777777" w:rsidR="00EC382D" w:rsidRPr="001A5AF6" w:rsidRDefault="00EC382D" w:rsidP="006B0EBD">
            <w:pPr>
              <w:jc w:val="center"/>
              <w:rPr>
                <w:bCs/>
              </w:rPr>
            </w:pPr>
            <w:r w:rsidRPr="001A5AF6">
              <w:rPr>
                <w:bCs/>
              </w:rPr>
              <w:t>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0B86" w14:textId="77777777" w:rsidR="00EC382D" w:rsidRPr="001A5AF6" w:rsidRDefault="00EC382D" w:rsidP="006B0EBD">
            <w:pPr>
              <w:jc w:val="center"/>
              <w:rPr>
                <w:bCs/>
              </w:rPr>
            </w:pPr>
            <w:r w:rsidRPr="001A5AF6">
              <w:rPr>
                <w:bCs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E1FB" w14:textId="77777777" w:rsidR="00EC382D" w:rsidRPr="001A5AF6" w:rsidRDefault="00EC382D" w:rsidP="006B0EBD">
            <w:pPr>
              <w:jc w:val="center"/>
              <w:rPr>
                <w:bCs/>
              </w:rPr>
            </w:pPr>
            <w:r w:rsidRPr="001A5AF6">
              <w:rPr>
                <w:bCs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2CE7" w14:textId="77777777" w:rsidR="00EC382D" w:rsidRPr="001A5AF6" w:rsidRDefault="00EC382D" w:rsidP="006B0EBD">
            <w:pPr>
              <w:jc w:val="center"/>
              <w:rPr>
                <w:bCs/>
              </w:rPr>
            </w:pPr>
            <w:r w:rsidRPr="001A5AF6">
              <w:rPr>
                <w:bCs/>
              </w:rPr>
              <w:t>7</w:t>
            </w:r>
          </w:p>
        </w:tc>
      </w:tr>
      <w:tr w:rsidR="004A3308" w:rsidRPr="001A5AF6" w14:paraId="28C51D6D" w14:textId="77777777" w:rsidTr="00A04F87">
        <w:trPr>
          <w:trHeight w:val="253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87F9" w14:textId="77777777" w:rsidR="00EC382D" w:rsidRPr="001A5AF6" w:rsidRDefault="00EC382D" w:rsidP="006B0EBD">
            <w:pPr>
              <w:numPr>
                <w:ilvl w:val="0"/>
                <w:numId w:val="4"/>
              </w:numPr>
              <w:rPr>
                <w:bCs/>
              </w:rPr>
            </w:pPr>
            <w:r w:rsidRPr="001A5AF6">
              <w:rPr>
                <w:bCs/>
              </w:rPr>
              <w:t>Modificări ale veniturilor bugetare, plus/minus, din care:</w:t>
            </w:r>
          </w:p>
          <w:p w14:paraId="75E02C74" w14:textId="77777777" w:rsidR="00D9046B" w:rsidRPr="001A5AF6" w:rsidRDefault="00D9046B" w:rsidP="00D9046B">
            <w:pPr>
              <w:numPr>
                <w:ilvl w:val="1"/>
                <w:numId w:val="4"/>
              </w:numPr>
              <w:rPr>
                <w:bCs/>
              </w:rPr>
            </w:pPr>
            <w:r w:rsidRPr="001A5AF6">
              <w:rPr>
                <w:bCs/>
              </w:rPr>
              <w:t>buget de stat, din acesta:</w:t>
            </w:r>
          </w:p>
          <w:p w14:paraId="3416458B" w14:textId="77777777" w:rsidR="00D9046B" w:rsidRPr="001A5AF6" w:rsidRDefault="00D9046B" w:rsidP="00D9046B">
            <w:pPr>
              <w:numPr>
                <w:ilvl w:val="2"/>
                <w:numId w:val="4"/>
              </w:numPr>
              <w:rPr>
                <w:bCs/>
              </w:rPr>
            </w:pPr>
            <w:r w:rsidRPr="001A5AF6">
              <w:rPr>
                <w:bCs/>
              </w:rPr>
              <w:t>impozit pe profit</w:t>
            </w:r>
          </w:p>
          <w:p w14:paraId="5576B272" w14:textId="77777777" w:rsidR="00D9046B" w:rsidRPr="001A5AF6" w:rsidRDefault="00D9046B" w:rsidP="00D9046B">
            <w:pPr>
              <w:numPr>
                <w:ilvl w:val="2"/>
                <w:numId w:val="4"/>
              </w:numPr>
              <w:rPr>
                <w:bCs/>
              </w:rPr>
            </w:pPr>
            <w:r w:rsidRPr="001A5AF6">
              <w:rPr>
                <w:bCs/>
              </w:rPr>
              <w:t>impozit pe venit</w:t>
            </w:r>
          </w:p>
          <w:p w14:paraId="45A8AE28" w14:textId="77777777" w:rsidR="00D9046B" w:rsidRPr="001A5AF6" w:rsidRDefault="00D9046B" w:rsidP="00D9046B">
            <w:pPr>
              <w:numPr>
                <w:ilvl w:val="1"/>
                <w:numId w:val="4"/>
              </w:numPr>
              <w:rPr>
                <w:bCs/>
              </w:rPr>
            </w:pPr>
            <w:r w:rsidRPr="001A5AF6">
              <w:rPr>
                <w:bCs/>
              </w:rPr>
              <w:t>bugete locale:</w:t>
            </w:r>
          </w:p>
          <w:p w14:paraId="732E2033" w14:textId="77777777" w:rsidR="00D9046B" w:rsidRPr="001A5AF6" w:rsidRDefault="00D9046B" w:rsidP="00D9046B">
            <w:pPr>
              <w:numPr>
                <w:ilvl w:val="2"/>
                <w:numId w:val="4"/>
              </w:numPr>
              <w:rPr>
                <w:bCs/>
              </w:rPr>
            </w:pPr>
            <w:r w:rsidRPr="001A5AF6">
              <w:rPr>
                <w:bCs/>
              </w:rPr>
              <w:t>impozit pe profit</w:t>
            </w:r>
          </w:p>
          <w:p w14:paraId="4B964567" w14:textId="04B2FB09" w:rsidR="00D9046B" w:rsidRPr="001A5AF6" w:rsidRDefault="00D9046B" w:rsidP="00D9046B">
            <w:pPr>
              <w:numPr>
                <w:ilvl w:val="1"/>
                <w:numId w:val="4"/>
              </w:numPr>
              <w:rPr>
                <w:bCs/>
              </w:rPr>
            </w:pPr>
            <w:r w:rsidRPr="001A5AF6">
              <w:rPr>
                <w:bCs/>
              </w:rPr>
              <w:t>bugetul a</w:t>
            </w:r>
            <w:r w:rsidR="002D6ACF" w:rsidRPr="001A5AF6">
              <w:rPr>
                <w:bCs/>
              </w:rPr>
              <w:t>și</w:t>
            </w:r>
            <w:r w:rsidRPr="001A5AF6">
              <w:rPr>
                <w:bCs/>
              </w:rPr>
              <w:t>gurărilor sociale de stat:</w:t>
            </w:r>
          </w:p>
          <w:p w14:paraId="5EF16A71" w14:textId="1E9F9787" w:rsidR="00D9046B" w:rsidRPr="001A5AF6" w:rsidRDefault="00D9046B" w:rsidP="00D9046B">
            <w:pPr>
              <w:numPr>
                <w:ilvl w:val="2"/>
                <w:numId w:val="4"/>
              </w:numPr>
              <w:rPr>
                <w:bCs/>
              </w:rPr>
            </w:pPr>
            <w:r w:rsidRPr="001A5AF6">
              <w:rPr>
                <w:bCs/>
              </w:rPr>
              <w:t>contribuţii de a</w:t>
            </w:r>
            <w:r w:rsidR="002D6ACF" w:rsidRPr="001A5AF6">
              <w:rPr>
                <w:bCs/>
              </w:rPr>
              <w:t>și</w:t>
            </w:r>
            <w:r w:rsidRPr="001A5AF6">
              <w:rPr>
                <w:bCs/>
              </w:rPr>
              <w:t>gurări</w:t>
            </w:r>
          </w:p>
          <w:p w14:paraId="6E8D4BB6" w14:textId="77777777" w:rsidR="00A25494" w:rsidRPr="001A5AF6" w:rsidRDefault="00A25494" w:rsidP="00D9046B">
            <w:pPr>
              <w:pStyle w:val="BodyTex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7D14" w14:textId="77777777" w:rsidR="00EC382D" w:rsidRPr="001A5AF6" w:rsidRDefault="00ED7398" w:rsidP="006B0EBD">
            <w:pPr>
              <w:rPr>
                <w:bCs/>
              </w:rPr>
            </w:pPr>
            <w:r w:rsidRPr="001A5AF6">
              <w:rPr>
                <w:bCs/>
              </w:rPr>
              <w:t xml:space="preserve"> </w:t>
            </w:r>
          </w:p>
          <w:p w14:paraId="04313AC4" w14:textId="77777777" w:rsidR="00EC382D" w:rsidRPr="001A5AF6" w:rsidRDefault="00EC382D" w:rsidP="006B0EBD">
            <w:pPr>
              <w:rPr>
                <w:bCs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2427" w14:textId="77777777" w:rsidR="00EC382D" w:rsidRPr="001A5AF6" w:rsidRDefault="00EC382D" w:rsidP="006B0EBD">
            <w:pPr>
              <w:rPr>
                <w:bCs/>
              </w:rPr>
            </w:pPr>
          </w:p>
          <w:p w14:paraId="207FD9CA" w14:textId="77777777" w:rsidR="00EC382D" w:rsidRPr="001A5AF6" w:rsidRDefault="00EC382D" w:rsidP="006B0EBD">
            <w:pPr>
              <w:rPr>
                <w:bCs/>
              </w:rPr>
            </w:pPr>
          </w:p>
          <w:p w14:paraId="63D2EA54" w14:textId="77777777" w:rsidR="00EC382D" w:rsidRPr="001A5AF6" w:rsidRDefault="00EC382D" w:rsidP="006B0EBD">
            <w:pPr>
              <w:rPr>
                <w:bCs/>
              </w:rPr>
            </w:pPr>
          </w:p>
          <w:p w14:paraId="2D749174" w14:textId="77777777" w:rsidR="00EC382D" w:rsidRPr="001A5AF6" w:rsidRDefault="00EC382D" w:rsidP="006B0EBD">
            <w:pPr>
              <w:rPr>
                <w:bCs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C90F" w14:textId="77777777" w:rsidR="00EC382D" w:rsidRPr="001A5AF6" w:rsidRDefault="00EC382D" w:rsidP="006B0EBD">
            <w:pPr>
              <w:rPr>
                <w:bCs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2DF2" w14:textId="77777777" w:rsidR="00EC382D" w:rsidRPr="001A5AF6" w:rsidRDefault="00EC382D" w:rsidP="006B0EBD">
            <w:pPr>
              <w:rPr>
                <w:bCs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9387" w14:textId="77777777" w:rsidR="00EC382D" w:rsidRPr="001A5AF6" w:rsidRDefault="00EC382D" w:rsidP="006B0EBD">
            <w:pPr>
              <w:rPr>
                <w:b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6A1F" w14:textId="77777777" w:rsidR="00EC382D" w:rsidRPr="001A5AF6" w:rsidRDefault="00EC382D" w:rsidP="006B0EBD">
            <w:pPr>
              <w:rPr>
                <w:bCs/>
              </w:rPr>
            </w:pPr>
          </w:p>
        </w:tc>
      </w:tr>
      <w:tr w:rsidR="004A3308" w:rsidRPr="001A5AF6" w14:paraId="2F1A8A1A" w14:textId="77777777">
        <w:trPr>
          <w:trHeight w:val="30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A33C" w14:textId="77777777" w:rsidR="00EC382D" w:rsidRPr="001A5AF6" w:rsidRDefault="00EC382D" w:rsidP="006B0EBD">
            <w:pPr>
              <w:numPr>
                <w:ilvl w:val="0"/>
                <w:numId w:val="4"/>
              </w:numPr>
              <w:rPr>
                <w:bCs/>
              </w:rPr>
            </w:pPr>
            <w:r w:rsidRPr="001A5AF6">
              <w:rPr>
                <w:bCs/>
              </w:rPr>
              <w:t>Modificări ale cheltuielilor bugetare, plus/minus, din care:</w:t>
            </w:r>
          </w:p>
          <w:p w14:paraId="72B0F6F5" w14:textId="77777777" w:rsidR="00EC382D" w:rsidRPr="001A5AF6" w:rsidRDefault="00EC382D" w:rsidP="006B0EBD">
            <w:pPr>
              <w:numPr>
                <w:ilvl w:val="3"/>
                <w:numId w:val="4"/>
              </w:numPr>
              <w:jc w:val="both"/>
              <w:rPr>
                <w:bCs/>
              </w:rPr>
            </w:pPr>
            <w:r w:rsidRPr="001A5AF6">
              <w:rPr>
                <w:bCs/>
              </w:rPr>
              <w:t>buget de stat, din acesta:</w:t>
            </w:r>
          </w:p>
          <w:p w14:paraId="09FEFDC2" w14:textId="77777777" w:rsidR="00EC382D" w:rsidRPr="001A5AF6" w:rsidRDefault="00EC382D" w:rsidP="006B0EBD">
            <w:pPr>
              <w:numPr>
                <w:ilvl w:val="4"/>
                <w:numId w:val="4"/>
              </w:numPr>
              <w:jc w:val="both"/>
              <w:rPr>
                <w:bCs/>
              </w:rPr>
            </w:pPr>
            <w:r w:rsidRPr="001A5AF6">
              <w:rPr>
                <w:bCs/>
              </w:rPr>
              <w:t>cheltuieli de personal</w:t>
            </w:r>
          </w:p>
          <w:p w14:paraId="1659AC8F" w14:textId="5F9E4BB6" w:rsidR="00EC382D" w:rsidRPr="001A5AF6" w:rsidRDefault="00EC382D" w:rsidP="006B0EBD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1A5AF6">
              <w:rPr>
                <w:bCs/>
              </w:rPr>
              <w:t xml:space="preserve">bunuri </w:t>
            </w:r>
            <w:r w:rsidR="002D6ACF" w:rsidRPr="001A5AF6">
              <w:rPr>
                <w:bCs/>
              </w:rPr>
              <w:t>și</w:t>
            </w:r>
            <w:r w:rsidRPr="001A5AF6">
              <w:rPr>
                <w:bCs/>
              </w:rPr>
              <w:t xml:space="preserve"> servicii</w:t>
            </w:r>
          </w:p>
          <w:p w14:paraId="093D9C74" w14:textId="77777777" w:rsidR="00EC382D" w:rsidRPr="001A5AF6" w:rsidRDefault="00EC382D" w:rsidP="006B0EBD">
            <w:pPr>
              <w:tabs>
                <w:tab w:val="num" w:pos="0"/>
              </w:tabs>
              <w:jc w:val="both"/>
              <w:rPr>
                <w:bCs/>
              </w:rPr>
            </w:pPr>
            <w:r w:rsidRPr="001A5AF6">
              <w:rPr>
                <w:bCs/>
              </w:rPr>
              <w:t xml:space="preserve">      b) bugete locale:</w:t>
            </w:r>
          </w:p>
          <w:p w14:paraId="1BA7D1F4" w14:textId="77777777" w:rsidR="00EC382D" w:rsidRPr="001A5AF6" w:rsidRDefault="00EC382D" w:rsidP="006B0EBD">
            <w:pPr>
              <w:numPr>
                <w:ilvl w:val="0"/>
                <w:numId w:val="10"/>
              </w:numPr>
              <w:jc w:val="both"/>
              <w:rPr>
                <w:bCs/>
              </w:rPr>
            </w:pPr>
            <w:r w:rsidRPr="001A5AF6">
              <w:rPr>
                <w:bCs/>
              </w:rPr>
              <w:t>cheltuieli de personal</w:t>
            </w:r>
          </w:p>
          <w:p w14:paraId="102E3FE1" w14:textId="56598865" w:rsidR="00EC382D" w:rsidRPr="001A5AF6" w:rsidRDefault="00EC382D" w:rsidP="006B0EBD">
            <w:pPr>
              <w:numPr>
                <w:ilvl w:val="0"/>
                <w:numId w:val="10"/>
              </w:numPr>
              <w:jc w:val="both"/>
              <w:rPr>
                <w:bCs/>
              </w:rPr>
            </w:pPr>
            <w:r w:rsidRPr="001A5AF6">
              <w:rPr>
                <w:bCs/>
              </w:rPr>
              <w:t xml:space="preserve">bunuri </w:t>
            </w:r>
            <w:r w:rsidR="002D6ACF" w:rsidRPr="001A5AF6">
              <w:rPr>
                <w:bCs/>
              </w:rPr>
              <w:t>și</w:t>
            </w:r>
            <w:r w:rsidRPr="001A5AF6">
              <w:rPr>
                <w:bCs/>
              </w:rPr>
              <w:t xml:space="preserve"> servicii</w:t>
            </w:r>
          </w:p>
          <w:p w14:paraId="59556418" w14:textId="7A813A67" w:rsidR="00EC382D" w:rsidRPr="001A5AF6" w:rsidRDefault="00EC382D" w:rsidP="006B0EBD">
            <w:pPr>
              <w:tabs>
                <w:tab w:val="num" w:pos="0"/>
              </w:tabs>
              <w:jc w:val="both"/>
              <w:rPr>
                <w:bCs/>
              </w:rPr>
            </w:pPr>
            <w:r w:rsidRPr="001A5AF6">
              <w:rPr>
                <w:bCs/>
              </w:rPr>
              <w:t xml:space="preserve">      c) bugetul a</w:t>
            </w:r>
            <w:r w:rsidR="002D6ACF" w:rsidRPr="001A5AF6">
              <w:rPr>
                <w:bCs/>
              </w:rPr>
              <w:t>și</w:t>
            </w:r>
            <w:r w:rsidRPr="001A5AF6">
              <w:rPr>
                <w:bCs/>
              </w:rPr>
              <w:t>gurărilor sociale de stat:</w:t>
            </w:r>
          </w:p>
          <w:p w14:paraId="3BEDBFE4" w14:textId="77777777" w:rsidR="00EC382D" w:rsidRPr="001A5AF6" w:rsidRDefault="00EC382D" w:rsidP="006B0EBD">
            <w:pPr>
              <w:numPr>
                <w:ilvl w:val="0"/>
                <w:numId w:val="11"/>
              </w:numPr>
              <w:jc w:val="both"/>
              <w:rPr>
                <w:bCs/>
              </w:rPr>
            </w:pPr>
            <w:r w:rsidRPr="001A5AF6">
              <w:rPr>
                <w:bCs/>
              </w:rPr>
              <w:t>cheltuieli de personal</w:t>
            </w:r>
          </w:p>
          <w:p w14:paraId="2AE75922" w14:textId="07222635" w:rsidR="00EC382D" w:rsidRPr="001A5AF6" w:rsidRDefault="00EC382D" w:rsidP="006B0EBD">
            <w:pPr>
              <w:numPr>
                <w:ilvl w:val="0"/>
                <w:numId w:val="11"/>
              </w:numPr>
              <w:jc w:val="both"/>
              <w:rPr>
                <w:bCs/>
              </w:rPr>
            </w:pPr>
            <w:r w:rsidRPr="001A5AF6">
              <w:rPr>
                <w:bCs/>
              </w:rPr>
              <w:t xml:space="preserve">bunuri </w:t>
            </w:r>
            <w:r w:rsidR="002D6ACF" w:rsidRPr="001A5AF6">
              <w:rPr>
                <w:bCs/>
              </w:rPr>
              <w:t>și</w:t>
            </w:r>
            <w:r w:rsidRPr="001A5AF6">
              <w:rPr>
                <w:bCs/>
              </w:rPr>
              <w:t xml:space="preserve"> servicii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35E3" w14:textId="77777777" w:rsidR="00EC382D" w:rsidRPr="001A5AF6" w:rsidRDefault="00EC382D" w:rsidP="006B0EBD">
            <w:pPr>
              <w:rPr>
                <w:bCs/>
              </w:rPr>
            </w:pPr>
          </w:p>
          <w:p w14:paraId="7B46F258" w14:textId="77777777" w:rsidR="00EC382D" w:rsidRPr="001A5AF6" w:rsidRDefault="00EC382D" w:rsidP="006B0EBD">
            <w:pPr>
              <w:rPr>
                <w:bCs/>
              </w:rPr>
            </w:pPr>
          </w:p>
          <w:p w14:paraId="6BCC129A" w14:textId="77777777" w:rsidR="00EC382D" w:rsidRPr="001A5AF6" w:rsidRDefault="00EC382D" w:rsidP="006B0EBD">
            <w:pPr>
              <w:rPr>
                <w:bCs/>
              </w:rPr>
            </w:pPr>
          </w:p>
          <w:p w14:paraId="0EF288DF" w14:textId="77777777" w:rsidR="00EC382D" w:rsidRPr="001A5AF6" w:rsidRDefault="00EC382D" w:rsidP="006B0EBD">
            <w:pPr>
              <w:rPr>
                <w:bCs/>
              </w:rPr>
            </w:pPr>
          </w:p>
          <w:p w14:paraId="09798E49" w14:textId="77777777" w:rsidR="00EC382D" w:rsidRPr="001A5AF6" w:rsidRDefault="00EC382D" w:rsidP="006B0EBD">
            <w:pPr>
              <w:rPr>
                <w:bCs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2DA3" w14:textId="77777777" w:rsidR="00EC382D" w:rsidRPr="001A5AF6" w:rsidRDefault="00EC382D" w:rsidP="006B0EBD">
            <w:pPr>
              <w:rPr>
                <w:bCs/>
              </w:rPr>
            </w:pPr>
          </w:p>
          <w:p w14:paraId="136772A6" w14:textId="77777777" w:rsidR="00EC382D" w:rsidRPr="001A5AF6" w:rsidRDefault="00EC382D" w:rsidP="006B0EBD">
            <w:pPr>
              <w:rPr>
                <w:bCs/>
              </w:rPr>
            </w:pPr>
          </w:p>
          <w:p w14:paraId="02A61922" w14:textId="77777777" w:rsidR="00EC382D" w:rsidRPr="001A5AF6" w:rsidRDefault="00EC382D" w:rsidP="006B0EBD">
            <w:pPr>
              <w:rPr>
                <w:bCs/>
              </w:rPr>
            </w:pPr>
          </w:p>
          <w:p w14:paraId="391EE420" w14:textId="77777777" w:rsidR="00EC382D" w:rsidRPr="001A5AF6" w:rsidRDefault="00EC382D" w:rsidP="006B0EBD">
            <w:pPr>
              <w:rPr>
                <w:bCs/>
              </w:rPr>
            </w:pPr>
          </w:p>
          <w:p w14:paraId="712270FF" w14:textId="77777777" w:rsidR="00EC382D" w:rsidRPr="001A5AF6" w:rsidRDefault="00EC382D" w:rsidP="006B0EBD">
            <w:pPr>
              <w:rPr>
                <w:bCs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E185" w14:textId="77777777" w:rsidR="00EC382D" w:rsidRPr="001A5AF6" w:rsidRDefault="00EC382D" w:rsidP="006B0EBD">
            <w:pPr>
              <w:rPr>
                <w:bCs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80F5" w14:textId="77777777" w:rsidR="00EC382D" w:rsidRPr="001A5AF6" w:rsidRDefault="00EC382D" w:rsidP="006B0EBD">
            <w:pPr>
              <w:rPr>
                <w:bCs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2871" w14:textId="77777777" w:rsidR="00EC382D" w:rsidRPr="001A5AF6" w:rsidRDefault="00EC382D" w:rsidP="006B0EBD">
            <w:pPr>
              <w:rPr>
                <w:b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7766" w14:textId="77777777" w:rsidR="00EC382D" w:rsidRPr="001A5AF6" w:rsidRDefault="00EC382D" w:rsidP="006B0EBD">
            <w:pPr>
              <w:rPr>
                <w:bCs/>
              </w:rPr>
            </w:pPr>
          </w:p>
        </w:tc>
      </w:tr>
      <w:tr w:rsidR="004A3308" w:rsidRPr="001A5AF6" w14:paraId="2EB0F80D" w14:textId="77777777">
        <w:trPr>
          <w:trHeight w:val="8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DFA3" w14:textId="77777777" w:rsidR="00EC382D" w:rsidRPr="001A5AF6" w:rsidRDefault="00EC382D" w:rsidP="006B0EBD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1A5AF6">
              <w:rPr>
                <w:bCs/>
              </w:rPr>
              <w:lastRenderedPageBreak/>
              <w:t>Impact financiar,</w:t>
            </w:r>
            <w:r w:rsidR="00C344DF" w:rsidRPr="001A5AF6">
              <w:rPr>
                <w:bCs/>
              </w:rPr>
              <w:t xml:space="preserve"> </w:t>
            </w:r>
            <w:r w:rsidRPr="001A5AF6">
              <w:rPr>
                <w:bCs/>
              </w:rPr>
              <w:t>plus</w:t>
            </w:r>
            <w:r w:rsidR="00C344DF" w:rsidRPr="001A5AF6">
              <w:rPr>
                <w:bCs/>
              </w:rPr>
              <w:t xml:space="preserve">/ </w:t>
            </w:r>
            <w:r w:rsidRPr="001A5AF6">
              <w:rPr>
                <w:bCs/>
              </w:rPr>
              <w:t>minus, din care:</w:t>
            </w:r>
          </w:p>
          <w:p w14:paraId="76004209" w14:textId="77777777" w:rsidR="00EC382D" w:rsidRPr="001A5AF6" w:rsidRDefault="00EC382D" w:rsidP="006B0EBD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1A5AF6">
              <w:rPr>
                <w:bCs/>
              </w:rPr>
              <w:t>buget de stat</w:t>
            </w:r>
          </w:p>
          <w:p w14:paraId="02F23A9A" w14:textId="77777777" w:rsidR="00EC382D" w:rsidRPr="001A5AF6" w:rsidRDefault="00EC382D" w:rsidP="006B0EBD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1A5AF6">
              <w:rPr>
                <w:bCs/>
              </w:rPr>
              <w:t>bugete locale</w:t>
            </w:r>
          </w:p>
        </w:tc>
        <w:tc>
          <w:tcPr>
            <w:tcW w:w="5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C5A4" w14:textId="77777777" w:rsidR="00EC382D" w:rsidRPr="001A5AF6" w:rsidRDefault="00EC382D" w:rsidP="006B0EBD">
            <w:pPr>
              <w:rPr>
                <w:bCs/>
              </w:rPr>
            </w:pPr>
            <w:r w:rsidRPr="001A5AF6">
              <w:rPr>
                <w:bCs/>
              </w:rPr>
              <w:t>Proiectul de act normativ nu se referă la acest subiect.</w:t>
            </w:r>
          </w:p>
        </w:tc>
      </w:tr>
      <w:tr w:rsidR="004A3308" w:rsidRPr="001A5AF6" w14:paraId="62B126E3" w14:textId="77777777">
        <w:trPr>
          <w:trHeight w:val="55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E28A" w14:textId="77777777" w:rsidR="00EC382D" w:rsidRPr="001A5AF6" w:rsidRDefault="00EC382D" w:rsidP="006B0EBD">
            <w:pPr>
              <w:numPr>
                <w:ilvl w:val="0"/>
                <w:numId w:val="4"/>
              </w:numPr>
              <w:rPr>
                <w:bCs/>
              </w:rPr>
            </w:pPr>
            <w:r w:rsidRPr="001A5AF6">
              <w:rPr>
                <w:bCs/>
              </w:rPr>
              <w:t>Propuneri pentru acoperirea creşterii cheltuielilor bugetare</w:t>
            </w:r>
          </w:p>
        </w:tc>
        <w:tc>
          <w:tcPr>
            <w:tcW w:w="5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D79" w14:textId="77777777" w:rsidR="00EC382D" w:rsidRPr="001A5AF6" w:rsidRDefault="00EC382D" w:rsidP="006B0EBD">
            <w:pPr>
              <w:rPr>
                <w:bCs/>
              </w:rPr>
            </w:pPr>
            <w:r w:rsidRPr="001A5AF6">
              <w:rPr>
                <w:bCs/>
              </w:rPr>
              <w:t>Proiectul de act normativ nu se referă la acest subiect.</w:t>
            </w:r>
          </w:p>
        </w:tc>
      </w:tr>
      <w:tr w:rsidR="004A3308" w:rsidRPr="001A5AF6" w14:paraId="4CB513A0" w14:textId="77777777">
        <w:trPr>
          <w:trHeight w:val="5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BD17" w14:textId="77777777" w:rsidR="002C7BF6" w:rsidRPr="001A5AF6" w:rsidRDefault="002C7BF6" w:rsidP="007A5C2A">
            <w:pPr>
              <w:numPr>
                <w:ilvl w:val="0"/>
                <w:numId w:val="4"/>
              </w:numPr>
              <w:rPr>
                <w:bCs/>
              </w:rPr>
            </w:pPr>
            <w:r w:rsidRPr="001A5AF6">
              <w:rPr>
                <w:bCs/>
              </w:rPr>
              <w:t>Propuneri pentru a compensa reducerea veniturilor bugetare</w:t>
            </w:r>
          </w:p>
        </w:tc>
        <w:tc>
          <w:tcPr>
            <w:tcW w:w="5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E10B" w14:textId="77777777" w:rsidR="002C7BF6" w:rsidRPr="001A5AF6" w:rsidRDefault="002C7BF6">
            <w:pPr>
              <w:rPr>
                <w:bCs/>
              </w:rPr>
            </w:pPr>
            <w:r w:rsidRPr="001A5AF6">
              <w:rPr>
                <w:bCs/>
              </w:rPr>
              <w:t>Proiectul de act normativ nu se referă la acest subiect.</w:t>
            </w:r>
          </w:p>
        </w:tc>
      </w:tr>
      <w:tr w:rsidR="004A3308" w:rsidRPr="001A5AF6" w14:paraId="03AC4C43" w14:textId="77777777">
        <w:trPr>
          <w:trHeight w:val="82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B68B" w14:textId="77777777" w:rsidR="002C7BF6" w:rsidRPr="001A5AF6" w:rsidRDefault="002C7BF6">
            <w:pPr>
              <w:numPr>
                <w:ilvl w:val="0"/>
                <w:numId w:val="18"/>
              </w:numPr>
              <w:rPr>
                <w:bCs/>
              </w:rPr>
            </w:pPr>
            <w:r w:rsidRPr="001A5AF6">
              <w:rPr>
                <w:bCs/>
              </w:rPr>
              <w:t>Calcule detaliate privind fundamentarea modificărilor veniturilor şi/sau cheltuielilor bugetare</w:t>
            </w:r>
          </w:p>
        </w:tc>
        <w:tc>
          <w:tcPr>
            <w:tcW w:w="5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CF09" w14:textId="77777777" w:rsidR="002C7BF6" w:rsidRPr="001A5AF6" w:rsidRDefault="002C7BF6">
            <w:pPr>
              <w:rPr>
                <w:bCs/>
              </w:rPr>
            </w:pPr>
            <w:r w:rsidRPr="001A5AF6">
              <w:rPr>
                <w:bCs/>
              </w:rPr>
              <w:t>Proiectul de act normativ nu se referă la acest subiect.</w:t>
            </w:r>
          </w:p>
        </w:tc>
      </w:tr>
      <w:tr w:rsidR="002C7BF6" w:rsidRPr="001A5AF6" w14:paraId="1F8D0432" w14:textId="77777777">
        <w:trPr>
          <w:trHeight w:val="28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5E77" w14:textId="77777777" w:rsidR="002C7BF6" w:rsidRPr="001A5AF6" w:rsidRDefault="002C7BF6">
            <w:pPr>
              <w:numPr>
                <w:ilvl w:val="0"/>
                <w:numId w:val="18"/>
              </w:numPr>
              <w:jc w:val="both"/>
              <w:rPr>
                <w:bCs/>
              </w:rPr>
            </w:pPr>
            <w:r w:rsidRPr="001A5AF6">
              <w:rPr>
                <w:bCs/>
              </w:rPr>
              <w:t>Alte informaţii</w:t>
            </w:r>
          </w:p>
        </w:tc>
        <w:tc>
          <w:tcPr>
            <w:tcW w:w="5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B095" w14:textId="77777777" w:rsidR="002C7BF6" w:rsidRPr="001A5AF6" w:rsidRDefault="002C7BF6">
            <w:pPr>
              <w:rPr>
                <w:bCs/>
              </w:rPr>
            </w:pPr>
            <w:r w:rsidRPr="001A5AF6">
              <w:rPr>
                <w:bCs/>
              </w:rPr>
              <w:t>Proiectul de act normativ nu se referă la acest subiect.</w:t>
            </w:r>
          </w:p>
        </w:tc>
      </w:tr>
    </w:tbl>
    <w:p w14:paraId="502AE234" w14:textId="77777777" w:rsidR="006D7A6C" w:rsidRPr="001A5AF6" w:rsidRDefault="006D7A6C" w:rsidP="009C2119"/>
    <w:p w14:paraId="1834CBC5" w14:textId="77777777" w:rsidR="00190DEB" w:rsidRPr="001A5AF6" w:rsidRDefault="002C7BF6" w:rsidP="00C635D8">
      <w:pPr>
        <w:pStyle w:val="Caption"/>
        <w:rPr>
          <w:sz w:val="24"/>
        </w:rPr>
      </w:pPr>
      <w:r w:rsidRPr="001A5AF6">
        <w:rPr>
          <w:sz w:val="24"/>
        </w:rPr>
        <w:t>Secţiunea a 5-a</w:t>
      </w:r>
    </w:p>
    <w:p w14:paraId="3C7A071A" w14:textId="77777777" w:rsidR="002C7BF6" w:rsidRPr="001A5AF6" w:rsidRDefault="002C7BF6" w:rsidP="002C7BF6">
      <w:pPr>
        <w:pStyle w:val="Heading8"/>
      </w:pPr>
      <w:r w:rsidRPr="001A5AF6">
        <w:t>Efectele proiectului de act normativ asupra legislaţiei în vigoare</w:t>
      </w:r>
    </w:p>
    <w:p w14:paraId="306F55AD" w14:textId="77777777" w:rsidR="00190DEB" w:rsidRPr="001A5AF6" w:rsidRDefault="00190DEB" w:rsidP="00190DEB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88"/>
        <w:gridCol w:w="5418"/>
      </w:tblGrid>
      <w:tr w:rsidR="004A3308" w:rsidRPr="001A5AF6" w14:paraId="6C426579" w14:textId="77777777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9089" w14:textId="77777777" w:rsidR="002C7BF6" w:rsidRPr="001A5AF6" w:rsidRDefault="002C7BF6">
            <w:pPr>
              <w:rPr>
                <w:bCs/>
              </w:rPr>
            </w:pPr>
            <w:r w:rsidRPr="001A5AF6">
              <w:rPr>
                <w:bCs/>
              </w:rPr>
              <w:t>1. Măsuri normative necesare pentru aplicarea prevederilor proiectului de act normativ:</w:t>
            </w:r>
          </w:p>
          <w:p w14:paraId="5A53A492" w14:textId="77777777" w:rsidR="002C7BF6" w:rsidRPr="001A5AF6" w:rsidRDefault="002C7BF6">
            <w:pPr>
              <w:rPr>
                <w:bCs/>
              </w:rPr>
            </w:pPr>
            <w:r w:rsidRPr="001A5AF6">
              <w:rPr>
                <w:bCs/>
              </w:rPr>
              <w:t>a) acte normative în vigoare ce vor fi modificate sau abrogate, ca urmare a intrării în vigoare a proiectului de act normativ;</w:t>
            </w:r>
          </w:p>
          <w:p w14:paraId="55DD55D8" w14:textId="77777777" w:rsidR="002C7BF6" w:rsidRPr="001A5AF6" w:rsidRDefault="002C7BF6">
            <w:pPr>
              <w:rPr>
                <w:bCs/>
              </w:rPr>
            </w:pPr>
            <w:r w:rsidRPr="001A5AF6">
              <w:rPr>
                <w:bCs/>
              </w:rPr>
              <w:t>b. acte normative ce urmează a fi elaborate în vederea implementării noilor dispoziţii.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3362" w14:textId="77777777" w:rsidR="008B305C" w:rsidRPr="001A5AF6" w:rsidRDefault="008B305C" w:rsidP="00E96408">
            <w:pPr>
              <w:rPr>
                <w:bCs/>
              </w:rPr>
            </w:pPr>
          </w:p>
          <w:p w14:paraId="11CC78C9" w14:textId="14CD2F60" w:rsidR="002C7BF6" w:rsidRPr="001A5AF6" w:rsidRDefault="003F2662" w:rsidP="003F2662">
            <w:pPr>
              <w:jc w:val="both"/>
              <w:rPr>
                <w:bCs/>
              </w:rPr>
            </w:pPr>
            <w:r>
              <w:rPr>
                <w:bCs/>
              </w:rPr>
              <w:t xml:space="preserve">La momentul intrării în vigoare a actului normativ se va modifica </w:t>
            </w:r>
            <w:r w:rsidR="008B305C" w:rsidRPr="001A5AF6">
              <w:rPr>
                <w:bCs/>
              </w:rPr>
              <w:t>Anexa nr. 16 la Hotărârea Guvernului nr. 1705 din 29 noiembrie 2006 pentru aprobarea inventarului centralizat al bunurilor din domeniul public al statului</w:t>
            </w:r>
          </w:p>
        </w:tc>
      </w:tr>
      <w:tr w:rsidR="004A3308" w:rsidRPr="001A5AF6" w14:paraId="34636A5E" w14:textId="77777777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C479" w14:textId="77777777" w:rsidR="00D075BE" w:rsidRPr="001A5AF6" w:rsidRDefault="00D075BE" w:rsidP="00B62CA9">
            <w:pPr>
              <w:rPr>
                <w:bCs/>
              </w:rPr>
            </w:pPr>
            <w:r w:rsidRPr="001A5AF6">
              <w:rPr>
                <w:bCs/>
              </w:rPr>
              <w:t>1</w:t>
            </w:r>
            <w:r w:rsidRPr="001A5AF6">
              <w:rPr>
                <w:bCs/>
                <w:vertAlign w:val="superscript"/>
              </w:rPr>
              <w:t>1</w:t>
            </w:r>
            <w:r w:rsidRPr="001A5AF6">
              <w:rPr>
                <w:bCs/>
              </w:rPr>
              <w:t>. Compatibilitatea proiectului de act normativ cu legislaţia în domeniul achiziţiilor publice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36FD" w14:textId="77777777" w:rsidR="00D075BE" w:rsidRPr="001A5AF6" w:rsidRDefault="00D075BE" w:rsidP="00B62CA9">
            <w:pPr>
              <w:rPr>
                <w:bCs/>
              </w:rPr>
            </w:pPr>
            <w:r w:rsidRPr="001A5AF6">
              <w:rPr>
                <w:bCs/>
              </w:rPr>
              <w:t>Proiectul de act normativ nu se referă la acest subiect</w:t>
            </w:r>
          </w:p>
        </w:tc>
      </w:tr>
      <w:tr w:rsidR="004A3308" w:rsidRPr="001A5AF6" w14:paraId="6990FF73" w14:textId="77777777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65B3" w14:textId="77777777" w:rsidR="00D075BE" w:rsidRPr="001A5AF6" w:rsidRDefault="00D075BE">
            <w:pPr>
              <w:rPr>
                <w:bCs/>
              </w:rPr>
            </w:pPr>
            <w:r w:rsidRPr="001A5AF6">
              <w:rPr>
                <w:bCs/>
              </w:rPr>
              <w:t>2. Conformitatea proiectului de act normativ cu legislaţia comunitară în cazul proiectelor ce transpun prevederi comunitare.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5DCB" w14:textId="77777777" w:rsidR="00D075BE" w:rsidRPr="001A5AF6" w:rsidRDefault="00D075BE" w:rsidP="00A97366">
            <w:pPr>
              <w:rPr>
                <w:bCs/>
              </w:rPr>
            </w:pPr>
            <w:r w:rsidRPr="001A5AF6">
              <w:rPr>
                <w:bCs/>
              </w:rPr>
              <w:t xml:space="preserve">Proiectul de act normativ nu se referă la acest subiect. </w:t>
            </w:r>
          </w:p>
        </w:tc>
      </w:tr>
      <w:tr w:rsidR="004A3308" w:rsidRPr="001A5AF6" w14:paraId="2CD26BA6" w14:textId="77777777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BC49" w14:textId="77777777" w:rsidR="00D075BE" w:rsidRPr="001A5AF6" w:rsidRDefault="00D075BE">
            <w:pPr>
              <w:rPr>
                <w:bCs/>
              </w:rPr>
            </w:pPr>
            <w:r w:rsidRPr="001A5AF6">
              <w:rPr>
                <w:bCs/>
              </w:rPr>
              <w:t>3. Măsuri normative necesare aplicării directe a actelor normative comunitare.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30BC" w14:textId="77777777" w:rsidR="00D075BE" w:rsidRPr="001A5AF6" w:rsidRDefault="00D075BE">
            <w:pPr>
              <w:rPr>
                <w:bCs/>
              </w:rPr>
            </w:pPr>
            <w:r w:rsidRPr="001A5AF6">
              <w:rPr>
                <w:bCs/>
              </w:rPr>
              <w:t>Proiectul de act normativ nu se referă la acest subiect.</w:t>
            </w:r>
          </w:p>
        </w:tc>
      </w:tr>
      <w:tr w:rsidR="004A3308" w:rsidRPr="001A5AF6" w14:paraId="57B205E5" w14:textId="77777777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807F" w14:textId="77777777" w:rsidR="00D075BE" w:rsidRPr="001A5AF6" w:rsidRDefault="00D075BE">
            <w:pPr>
              <w:rPr>
                <w:bCs/>
              </w:rPr>
            </w:pPr>
            <w:r w:rsidRPr="001A5AF6">
              <w:rPr>
                <w:bCs/>
              </w:rPr>
              <w:t>4. Hotărâri ale Curţii de Justiţie a Uniunii Europene (trimiteri la doctrina juridică).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3CA9" w14:textId="77777777" w:rsidR="00D075BE" w:rsidRPr="001A5AF6" w:rsidRDefault="00D075BE">
            <w:pPr>
              <w:rPr>
                <w:bCs/>
              </w:rPr>
            </w:pPr>
            <w:r w:rsidRPr="001A5AF6">
              <w:rPr>
                <w:bCs/>
              </w:rPr>
              <w:t>Proiectul de act normativ nu se referă la acest subiect.</w:t>
            </w:r>
          </w:p>
        </w:tc>
      </w:tr>
      <w:tr w:rsidR="004A3308" w:rsidRPr="001A5AF6" w14:paraId="0132EC0B" w14:textId="77777777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0E9C" w14:textId="2AD2EDA2" w:rsidR="00D075BE" w:rsidRPr="001A5AF6" w:rsidRDefault="00D075BE">
            <w:pPr>
              <w:rPr>
                <w:bCs/>
              </w:rPr>
            </w:pPr>
            <w:r w:rsidRPr="001A5AF6">
              <w:rPr>
                <w:bCs/>
              </w:rPr>
              <w:t xml:space="preserve">5. Alte acte normative </w:t>
            </w:r>
            <w:r w:rsidR="002D6ACF" w:rsidRPr="001A5AF6">
              <w:rPr>
                <w:bCs/>
              </w:rPr>
              <w:t>și</w:t>
            </w:r>
            <w:r w:rsidRPr="001A5AF6">
              <w:rPr>
                <w:bCs/>
              </w:rPr>
              <w:t xml:space="preserve">/sau documente internaţionale din care decurg angajamente. 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7082" w14:textId="77777777" w:rsidR="00D075BE" w:rsidRPr="001A5AF6" w:rsidRDefault="00D075BE">
            <w:pPr>
              <w:rPr>
                <w:bCs/>
              </w:rPr>
            </w:pPr>
            <w:r w:rsidRPr="001A5AF6">
              <w:rPr>
                <w:bCs/>
              </w:rPr>
              <w:t>Proiectul de act normativ nu se referă la acest subiect.</w:t>
            </w:r>
          </w:p>
        </w:tc>
      </w:tr>
      <w:tr w:rsidR="00D075BE" w:rsidRPr="001A5AF6" w14:paraId="67063804" w14:textId="77777777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1A0C" w14:textId="77777777" w:rsidR="00D075BE" w:rsidRPr="001A5AF6" w:rsidRDefault="00D075BE">
            <w:pPr>
              <w:rPr>
                <w:bCs/>
              </w:rPr>
            </w:pPr>
            <w:r w:rsidRPr="001A5AF6">
              <w:rPr>
                <w:bCs/>
              </w:rPr>
              <w:t>6. Alte informaţii.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03BD" w14:textId="77777777" w:rsidR="00D075BE" w:rsidRPr="001A5AF6" w:rsidRDefault="00D075BE">
            <w:pPr>
              <w:rPr>
                <w:bCs/>
              </w:rPr>
            </w:pPr>
            <w:r w:rsidRPr="001A5AF6">
              <w:rPr>
                <w:bCs/>
              </w:rPr>
              <w:t>Proiectul de act normativ nu se referă la acest subiect</w:t>
            </w:r>
          </w:p>
        </w:tc>
      </w:tr>
    </w:tbl>
    <w:p w14:paraId="326EE099" w14:textId="77777777" w:rsidR="006D7A6C" w:rsidRPr="001A5AF6" w:rsidRDefault="006D7A6C" w:rsidP="00E00297">
      <w:pPr>
        <w:jc w:val="center"/>
        <w:rPr>
          <w:b/>
        </w:rPr>
      </w:pPr>
    </w:p>
    <w:p w14:paraId="62AB2492" w14:textId="77777777" w:rsidR="002A0192" w:rsidRPr="001A5AF6" w:rsidRDefault="002A0192" w:rsidP="002A0192">
      <w:pPr>
        <w:jc w:val="center"/>
        <w:rPr>
          <w:b/>
        </w:rPr>
      </w:pPr>
      <w:r w:rsidRPr="001A5AF6">
        <w:rPr>
          <w:b/>
        </w:rPr>
        <w:t>Secţiunea a 6-a</w:t>
      </w:r>
    </w:p>
    <w:p w14:paraId="5AA6F0D2" w14:textId="77777777" w:rsidR="002A0192" w:rsidRPr="001A5AF6" w:rsidRDefault="002A0192" w:rsidP="00191058">
      <w:pPr>
        <w:jc w:val="center"/>
        <w:rPr>
          <w:b/>
        </w:rPr>
      </w:pPr>
      <w:r w:rsidRPr="001A5AF6">
        <w:rPr>
          <w:b/>
        </w:rPr>
        <w:t>Consultările efectuate în vederea elaborării proiectului de act normativ</w:t>
      </w:r>
    </w:p>
    <w:p w14:paraId="517184D3" w14:textId="77777777" w:rsidR="00190DEB" w:rsidRPr="001A5AF6" w:rsidRDefault="00190DEB" w:rsidP="00191058">
      <w:pPr>
        <w:jc w:val="center"/>
        <w:rPr>
          <w:b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22"/>
        <w:gridCol w:w="5418"/>
      </w:tblGrid>
      <w:tr w:rsidR="004A3308" w:rsidRPr="001A5AF6" w14:paraId="5EFCD58B" w14:textId="77777777"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7902" w14:textId="77777777" w:rsidR="002A0192" w:rsidRPr="001A5AF6" w:rsidRDefault="002A0192" w:rsidP="007E2330">
            <w:pPr>
              <w:numPr>
                <w:ilvl w:val="0"/>
                <w:numId w:val="6"/>
              </w:numPr>
              <w:rPr>
                <w:bCs/>
              </w:rPr>
            </w:pPr>
            <w:r w:rsidRPr="001A5AF6">
              <w:rPr>
                <w:bCs/>
              </w:rPr>
              <w:t>Informaţii privind procesul de consultare cu organizaţii neguvernamentale, institute de cercetare şi alte organisme implicate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F9D9" w14:textId="0EAC12FD" w:rsidR="002A0192" w:rsidRPr="001A5AF6" w:rsidRDefault="008B305C" w:rsidP="003F2662">
            <w:pPr>
              <w:jc w:val="both"/>
              <w:rPr>
                <w:bCs/>
              </w:rPr>
            </w:pPr>
            <w:r w:rsidRPr="001A5AF6">
              <w:rPr>
                <w:bCs/>
              </w:rPr>
              <w:t xml:space="preserve">Proiectul de act normativ a fost </w:t>
            </w:r>
            <w:r w:rsidR="003F2662">
              <w:rPr>
                <w:bCs/>
              </w:rPr>
              <w:t xml:space="preserve">publicat pe </w:t>
            </w:r>
            <w:r w:rsidR="002D6ACF" w:rsidRPr="001A5AF6">
              <w:rPr>
                <w:bCs/>
              </w:rPr>
              <w:t>și</w:t>
            </w:r>
            <w:r w:rsidRPr="001A5AF6">
              <w:rPr>
                <w:bCs/>
              </w:rPr>
              <w:t xml:space="preserve">te-ul </w:t>
            </w:r>
            <w:r w:rsidR="00FA011D" w:rsidRPr="001A5AF6">
              <w:rPr>
                <w:bCs/>
              </w:rPr>
              <w:t xml:space="preserve">Ministerului Transporturilor </w:t>
            </w:r>
            <w:r w:rsidR="002D6ACF" w:rsidRPr="001A5AF6">
              <w:rPr>
                <w:bCs/>
              </w:rPr>
              <w:t>și</w:t>
            </w:r>
            <w:r w:rsidR="00FA011D" w:rsidRPr="001A5AF6">
              <w:rPr>
                <w:bCs/>
              </w:rPr>
              <w:t xml:space="preserve"> Infrastructurii</w:t>
            </w:r>
            <w:r w:rsidR="003F2662">
              <w:rPr>
                <w:bCs/>
              </w:rPr>
              <w:t xml:space="preserve"> și a fost transmis către 34 de organizații neguvernamentale înscrise în Repertoarul MTI</w:t>
            </w:r>
            <w:r w:rsidRPr="001A5AF6">
              <w:rPr>
                <w:bCs/>
              </w:rPr>
              <w:t>.</w:t>
            </w:r>
          </w:p>
        </w:tc>
      </w:tr>
      <w:tr w:rsidR="004A3308" w:rsidRPr="001A5AF6" w14:paraId="0FB39308" w14:textId="77777777"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1BED" w14:textId="77777777" w:rsidR="002A0192" w:rsidRPr="001A5AF6" w:rsidRDefault="002A0192" w:rsidP="007E2330">
            <w:pPr>
              <w:numPr>
                <w:ilvl w:val="0"/>
                <w:numId w:val="6"/>
              </w:numPr>
              <w:rPr>
                <w:bCs/>
              </w:rPr>
            </w:pPr>
            <w:r w:rsidRPr="001A5AF6">
              <w:rPr>
                <w:bCs/>
              </w:rPr>
              <w:t xml:space="preserve">Fundamentarea alegerii organizaţiilor cu care a avut loc consultarea, precum şi a modului în care activitatea acestor </w:t>
            </w:r>
            <w:r w:rsidRPr="001A5AF6">
              <w:rPr>
                <w:bCs/>
              </w:rPr>
              <w:lastRenderedPageBreak/>
              <w:t xml:space="preserve">organizaţii este legată de obiectul proiectului de act normativ 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1231" w14:textId="29C836CA" w:rsidR="002A0192" w:rsidRPr="001A5AF6" w:rsidRDefault="003F2662" w:rsidP="003F2662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După publicarea pe site-ul ministerului a anunțurilor referitoare la elaborarea proiectelor de acte normative, organizațiile neguvernamentale, înscrise în </w:t>
            </w:r>
            <w:r>
              <w:rPr>
                <w:bCs/>
              </w:rPr>
              <w:lastRenderedPageBreak/>
              <w:t>Repertoarul MTI, sunt informate cu privire la anunțurile respective.</w:t>
            </w:r>
            <w:r w:rsidR="009C2119" w:rsidRPr="001A5AF6">
              <w:rPr>
                <w:bCs/>
              </w:rPr>
              <w:t>.</w:t>
            </w:r>
          </w:p>
        </w:tc>
      </w:tr>
      <w:tr w:rsidR="004A3308" w:rsidRPr="001A5AF6" w14:paraId="6BE237FA" w14:textId="77777777"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5A57" w14:textId="031BCA2E" w:rsidR="002A0192" w:rsidRPr="001A5AF6" w:rsidRDefault="002A0192" w:rsidP="007E2330">
            <w:pPr>
              <w:numPr>
                <w:ilvl w:val="0"/>
                <w:numId w:val="6"/>
              </w:numPr>
              <w:rPr>
                <w:bCs/>
              </w:rPr>
            </w:pPr>
            <w:r w:rsidRPr="001A5AF6">
              <w:rPr>
                <w:bCs/>
              </w:rPr>
              <w:lastRenderedPageBreak/>
              <w:t xml:space="preserve">Consultările organizate cu autorităţile administraţiei publice locale, în </w:t>
            </w:r>
            <w:r w:rsidR="002D6ACF" w:rsidRPr="001A5AF6">
              <w:rPr>
                <w:bCs/>
              </w:rPr>
              <w:t>și</w:t>
            </w:r>
            <w:r w:rsidRPr="001A5AF6">
              <w:rPr>
                <w:bCs/>
              </w:rPr>
              <w:t>tuaţia în care proiectul de act normativ are ca obiect activităţi ale acestor autorităţi, în condiţiile Hotărârii de Guvern nr. 521/2005 privind procedura de consultare a structurilor asociative ale autorităţilor administraţiei publice locale la elaborarea proiectelor de acte normative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C3E7" w14:textId="77777777" w:rsidR="002A0192" w:rsidRPr="001A5AF6" w:rsidRDefault="002A0192" w:rsidP="007E2330">
            <w:pPr>
              <w:rPr>
                <w:bCs/>
              </w:rPr>
            </w:pPr>
            <w:r w:rsidRPr="001A5AF6">
              <w:rPr>
                <w:bCs/>
              </w:rPr>
              <w:t>Proiectul de act normativ nu se referă la acest subiect.</w:t>
            </w:r>
          </w:p>
        </w:tc>
      </w:tr>
      <w:tr w:rsidR="004A3308" w:rsidRPr="001A5AF6" w14:paraId="566CD77D" w14:textId="77777777"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6176" w14:textId="1A2ECB77" w:rsidR="002A0192" w:rsidRPr="001A5AF6" w:rsidRDefault="002A0192" w:rsidP="007E2330">
            <w:pPr>
              <w:numPr>
                <w:ilvl w:val="0"/>
                <w:numId w:val="6"/>
              </w:numPr>
              <w:rPr>
                <w:bCs/>
              </w:rPr>
            </w:pPr>
            <w:r w:rsidRPr="001A5AF6">
              <w:rPr>
                <w:bCs/>
              </w:rPr>
              <w:t>Consultările desfăşurate în cadrul con</w:t>
            </w:r>
            <w:r w:rsidR="002D6ACF" w:rsidRPr="001A5AF6">
              <w:rPr>
                <w:bCs/>
              </w:rPr>
              <w:t>și</w:t>
            </w:r>
            <w:r w:rsidRPr="001A5AF6">
              <w:rPr>
                <w:bCs/>
              </w:rPr>
              <w:t>liilor interministeriale, în conformitate cu prevederile Hotărârii Guvernului nr. 750/2005 privind constituirea con</w:t>
            </w:r>
            <w:r w:rsidR="002D6ACF" w:rsidRPr="001A5AF6">
              <w:rPr>
                <w:bCs/>
              </w:rPr>
              <w:t>și</w:t>
            </w:r>
            <w:r w:rsidRPr="001A5AF6">
              <w:rPr>
                <w:bCs/>
              </w:rPr>
              <w:t xml:space="preserve">liilor interministeriale permanente 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DE95" w14:textId="77777777" w:rsidR="002A0192" w:rsidRPr="001A5AF6" w:rsidRDefault="002A0192" w:rsidP="007E2330">
            <w:pPr>
              <w:rPr>
                <w:bCs/>
              </w:rPr>
            </w:pPr>
            <w:r w:rsidRPr="001A5AF6">
              <w:rPr>
                <w:bCs/>
              </w:rPr>
              <w:t>Proiectul de act normativ nu se referă la acest subiect.</w:t>
            </w:r>
          </w:p>
        </w:tc>
      </w:tr>
      <w:tr w:rsidR="004A3308" w:rsidRPr="001A5AF6" w14:paraId="427A8E30" w14:textId="77777777"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BCB0" w14:textId="77777777" w:rsidR="002A0192" w:rsidRPr="001A5AF6" w:rsidRDefault="002A0192" w:rsidP="007E2330">
            <w:pPr>
              <w:numPr>
                <w:ilvl w:val="0"/>
                <w:numId w:val="6"/>
              </w:numPr>
              <w:rPr>
                <w:bCs/>
              </w:rPr>
            </w:pPr>
            <w:r w:rsidRPr="001A5AF6">
              <w:rPr>
                <w:bCs/>
              </w:rPr>
              <w:t>Informaţii privind avizarea de către:</w:t>
            </w:r>
          </w:p>
          <w:p w14:paraId="46BA8374" w14:textId="10C3319F" w:rsidR="002A0192" w:rsidRPr="001A5AF6" w:rsidRDefault="002A0192" w:rsidP="007E2330">
            <w:pPr>
              <w:numPr>
                <w:ilvl w:val="0"/>
                <w:numId w:val="2"/>
              </w:numPr>
              <w:jc w:val="both"/>
              <w:rPr>
                <w:bCs/>
              </w:rPr>
            </w:pPr>
            <w:r w:rsidRPr="001A5AF6">
              <w:rPr>
                <w:bCs/>
              </w:rPr>
              <w:t>Con</w:t>
            </w:r>
            <w:r w:rsidR="002D6ACF" w:rsidRPr="001A5AF6">
              <w:rPr>
                <w:bCs/>
              </w:rPr>
              <w:t>și</w:t>
            </w:r>
            <w:r w:rsidRPr="001A5AF6">
              <w:rPr>
                <w:bCs/>
              </w:rPr>
              <w:t>liul Legislativ</w:t>
            </w:r>
          </w:p>
          <w:p w14:paraId="7C51D8F8" w14:textId="394EBD40" w:rsidR="002A0192" w:rsidRPr="001A5AF6" w:rsidRDefault="002A0192" w:rsidP="007E2330">
            <w:pPr>
              <w:numPr>
                <w:ilvl w:val="0"/>
                <w:numId w:val="2"/>
              </w:numPr>
              <w:jc w:val="both"/>
              <w:rPr>
                <w:bCs/>
              </w:rPr>
            </w:pPr>
            <w:r w:rsidRPr="001A5AF6">
              <w:rPr>
                <w:bCs/>
              </w:rPr>
              <w:t>Con</w:t>
            </w:r>
            <w:r w:rsidR="002D6ACF" w:rsidRPr="001A5AF6">
              <w:rPr>
                <w:bCs/>
              </w:rPr>
              <w:t>și</w:t>
            </w:r>
            <w:r w:rsidRPr="001A5AF6">
              <w:rPr>
                <w:bCs/>
              </w:rPr>
              <w:t>liul Suprem de Apărare a Ţarii</w:t>
            </w:r>
          </w:p>
          <w:p w14:paraId="6AFDAE82" w14:textId="6BC5C59A" w:rsidR="002A0192" w:rsidRPr="001A5AF6" w:rsidRDefault="002A0192" w:rsidP="007E2330">
            <w:pPr>
              <w:numPr>
                <w:ilvl w:val="0"/>
                <w:numId w:val="2"/>
              </w:numPr>
              <w:jc w:val="both"/>
              <w:rPr>
                <w:bCs/>
              </w:rPr>
            </w:pPr>
            <w:r w:rsidRPr="001A5AF6">
              <w:rPr>
                <w:bCs/>
              </w:rPr>
              <w:t>Con</w:t>
            </w:r>
            <w:r w:rsidR="002D6ACF" w:rsidRPr="001A5AF6">
              <w:rPr>
                <w:bCs/>
              </w:rPr>
              <w:t>și</w:t>
            </w:r>
            <w:r w:rsidRPr="001A5AF6">
              <w:rPr>
                <w:bCs/>
              </w:rPr>
              <w:t>liul Economic şi Social</w:t>
            </w:r>
          </w:p>
          <w:p w14:paraId="211C9A5A" w14:textId="6A1B7FCC" w:rsidR="002A0192" w:rsidRPr="001A5AF6" w:rsidRDefault="002A0192" w:rsidP="007E2330">
            <w:pPr>
              <w:numPr>
                <w:ilvl w:val="0"/>
                <w:numId w:val="2"/>
              </w:numPr>
              <w:jc w:val="both"/>
              <w:rPr>
                <w:bCs/>
              </w:rPr>
            </w:pPr>
            <w:r w:rsidRPr="001A5AF6">
              <w:rPr>
                <w:bCs/>
              </w:rPr>
              <w:t>Con</w:t>
            </w:r>
            <w:r w:rsidR="002D6ACF" w:rsidRPr="001A5AF6">
              <w:rPr>
                <w:bCs/>
              </w:rPr>
              <w:t>și</w:t>
            </w:r>
            <w:r w:rsidRPr="001A5AF6">
              <w:rPr>
                <w:bCs/>
              </w:rPr>
              <w:t>liul Concurenţei</w:t>
            </w:r>
          </w:p>
          <w:p w14:paraId="615A428A" w14:textId="77777777" w:rsidR="002A0192" w:rsidRPr="001A5AF6" w:rsidRDefault="002A0192" w:rsidP="007E2330">
            <w:pPr>
              <w:numPr>
                <w:ilvl w:val="0"/>
                <w:numId w:val="2"/>
              </w:numPr>
              <w:jc w:val="both"/>
              <w:rPr>
                <w:bCs/>
              </w:rPr>
            </w:pPr>
            <w:r w:rsidRPr="001A5AF6">
              <w:rPr>
                <w:bCs/>
              </w:rPr>
              <w:t xml:space="preserve">Curtea de Conturi 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8BC9" w14:textId="5AB1CF78" w:rsidR="002A0192" w:rsidRPr="001A5AF6" w:rsidRDefault="00332EEA" w:rsidP="007E2330">
            <w:pPr>
              <w:rPr>
                <w:bCs/>
              </w:rPr>
            </w:pPr>
            <w:r w:rsidRPr="001A5AF6">
              <w:rPr>
                <w:bCs/>
              </w:rPr>
              <w:t>Proiect</w:t>
            </w:r>
            <w:r w:rsidR="00E231A2" w:rsidRPr="001A5AF6">
              <w:rPr>
                <w:bCs/>
              </w:rPr>
              <w:t>ul de act normativ nu nece</w:t>
            </w:r>
            <w:r w:rsidR="006464D9">
              <w:rPr>
                <w:bCs/>
              </w:rPr>
              <w:t>s</w:t>
            </w:r>
            <w:r w:rsidR="002D6ACF" w:rsidRPr="001A5AF6">
              <w:rPr>
                <w:bCs/>
              </w:rPr>
              <w:t>i</w:t>
            </w:r>
            <w:r w:rsidR="00E231A2" w:rsidRPr="001A5AF6">
              <w:rPr>
                <w:bCs/>
              </w:rPr>
              <w:t>tă</w:t>
            </w:r>
            <w:r w:rsidRPr="001A5AF6">
              <w:rPr>
                <w:bCs/>
              </w:rPr>
              <w:t xml:space="preserve"> aviz de la Con</w:t>
            </w:r>
            <w:r w:rsidR="006464D9">
              <w:rPr>
                <w:bCs/>
              </w:rPr>
              <w:t>s</w:t>
            </w:r>
            <w:r w:rsidR="002D6ACF" w:rsidRPr="001A5AF6">
              <w:rPr>
                <w:bCs/>
              </w:rPr>
              <w:t>i</w:t>
            </w:r>
            <w:r w:rsidRPr="001A5AF6">
              <w:rPr>
                <w:bCs/>
              </w:rPr>
              <w:t>liul Leg</w:t>
            </w:r>
            <w:r w:rsidR="00E231A2" w:rsidRPr="001A5AF6">
              <w:rPr>
                <w:bCs/>
              </w:rPr>
              <w:t>islativ, Con</w:t>
            </w:r>
            <w:r w:rsidR="006464D9">
              <w:rPr>
                <w:bCs/>
              </w:rPr>
              <w:t>s</w:t>
            </w:r>
            <w:r w:rsidR="002D6ACF" w:rsidRPr="001A5AF6">
              <w:rPr>
                <w:bCs/>
              </w:rPr>
              <w:t>i</w:t>
            </w:r>
            <w:r w:rsidR="00E231A2" w:rsidRPr="001A5AF6">
              <w:rPr>
                <w:bCs/>
              </w:rPr>
              <w:t>liul Suprem de Apărare a Ţării, Con</w:t>
            </w:r>
            <w:r w:rsidR="006464D9">
              <w:rPr>
                <w:bCs/>
              </w:rPr>
              <w:t>s</w:t>
            </w:r>
            <w:r w:rsidR="002D6ACF" w:rsidRPr="001A5AF6">
              <w:rPr>
                <w:bCs/>
              </w:rPr>
              <w:t>i</w:t>
            </w:r>
            <w:r w:rsidR="00E231A2" w:rsidRPr="001A5AF6">
              <w:rPr>
                <w:bCs/>
              </w:rPr>
              <w:t>liul Economic şi Social, Con</w:t>
            </w:r>
            <w:r w:rsidR="006464D9">
              <w:rPr>
                <w:bCs/>
              </w:rPr>
              <w:t>s</w:t>
            </w:r>
            <w:r w:rsidR="002D6ACF" w:rsidRPr="001A5AF6">
              <w:rPr>
                <w:bCs/>
              </w:rPr>
              <w:t>i</w:t>
            </w:r>
            <w:r w:rsidR="00E231A2" w:rsidRPr="001A5AF6">
              <w:rPr>
                <w:bCs/>
              </w:rPr>
              <w:t xml:space="preserve">liul Concurenţei </w:t>
            </w:r>
            <w:r w:rsidR="002D6ACF" w:rsidRPr="001A5AF6">
              <w:rPr>
                <w:bCs/>
              </w:rPr>
              <w:t>și</w:t>
            </w:r>
            <w:r w:rsidRPr="001A5AF6">
              <w:rPr>
                <w:bCs/>
              </w:rPr>
              <w:t xml:space="preserve"> Curtea de conturi</w:t>
            </w:r>
          </w:p>
        </w:tc>
      </w:tr>
      <w:tr w:rsidR="004A3308" w:rsidRPr="001A5AF6" w14:paraId="415ECF66" w14:textId="77777777"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9E0D" w14:textId="77777777" w:rsidR="002A0192" w:rsidRPr="001A5AF6" w:rsidRDefault="002A0192" w:rsidP="007E2330">
            <w:pPr>
              <w:numPr>
                <w:ilvl w:val="0"/>
                <w:numId w:val="6"/>
              </w:numPr>
              <w:jc w:val="both"/>
              <w:rPr>
                <w:bCs/>
              </w:rPr>
            </w:pPr>
            <w:r w:rsidRPr="001A5AF6">
              <w:rPr>
                <w:bCs/>
              </w:rPr>
              <w:t xml:space="preserve">Alte informaţii 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5808" w14:textId="7AF4B1FE" w:rsidR="002A0192" w:rsidRPr="001A5AF6" w:rsidRDefault="001C74F7" w:rsidP="007E2330">
            <w:pPr>
              <w:rPr>
                <w:bCs/>
              </w:rPr>
            </w:pPr>
            <w:r w:rsidRPr="001A5AF6">
              <w:t>Nu au fost identificate.</w:t>
            </w:r>
          </w:p>
        </w:tc>
      </w:tr>
    </w:tbl>
    <w:p w14:paraId="619AC7AF" w14:textId="77777777" w:rsidR="006D7A6C" w:rsidRPr="001A5AF6" w:rsidRDefault="006D7A6C" w:rsidP="002A0192">
      <w:pPr>
        <w:jc w:val="center"/>
        <w:rPr>
          <w:b/>
        </w:rPr>
      </w:pPr>
    </w:p>
    <w:p w14:paraId="09EB7B0A" w14:textId="77777777" w:rsidR="002A0192" w:rsidRPr="001A5AF6" w:rsidRDefault="002A0192" w:rsidP="002A0192">
      <w:pPr>
        <w:jc w:val="center"/>
        <w:rPr>
          <w:b/>
        </w:rPr>
      </w:pPr>
      <w:r w:rsidRPr="001A5AF6">
        <w:rPr>
          <w:b/>
        </w:rPr>
        <w:t>Secţiunea a 7-a</w:t>
      </w:r>
    </w:p>
    <w:p w14:paraId="29DBE8C7" w14:textId="77777777" w:rsidR="002A0192" w:rsidRPr="001A5AF6" w:rsidRDefault="002A0192" w:rsidP="00362D7C">
      <w:pPr>
        <w:jc w:val="center"/>
        <w:rPr>
          <w:b/>
        </w:rPr>
      </w:pPr>
      <w:r w:rsidRPr="001A5AF6">
        <w:rPr>
          <w:b/>
        </w:rPr>
        <w:t>Activităţi de informare publică privind elaborarea şi implementarea proiectului de act normativ</w:t>
      </w:r>
    </w:p>
    <w:p w14:paraId="747DF255" w14:textId="77777777" w:rsidR="00190DEB" w:rsidRPr="001A5AF6" w:rsidRDefault="00190DEB" w:rsidP="00362D7C">
      <w:pPr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48"/>
        <w:gridCol w:w="5516"/>
      </w:tblGrid>
      <w:tr w:rsidR="004A3308" w:rsidRPr="001A5AF6" w14:paraId="0441CB25" w14:textId="7777777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9121" w14:textId="15CD6F1B" w:rsidR="002A0192" w:rsidRPr="001A5AF6" w:rsidRDefault="002A0192" w:rsidP="007E2330">
            <w:pPr>
              <w:numPr>
                <w:ilvl w:val="0"/>
                <w:numId w:val="7"/>
              </w:numPr>
              <w:rPr>
                <w:bCs/>
              </w:rPr>
            </w:pPr>
            <w:r w:rsidRPr="001A5AF6">
              <w:rPr>
                <w:bCs/>
              </w:rPr>
              <w:t>Informarea societăţii civile cu privire la nece</w:t>
            </w:r>
            <w:r w:rsidR="002D6ACF" w:rsidRPr="001A5AF6">
              <w:rPr>
                <w:bCs/>
              </w:rPr>
              <w:t>și</w:t>
            </w:r>
            <w:r w:rsidRPr="001A5AF6">
              <w:rPr>
                <w:bCs/>
              </w:rPr>
              <w:t>tatea elaborării proiectului de act normativ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6858" w14:textId="77777777" w:rsidR="002A0192" w:rsidRPr="001A5AF6" w:rsidRDefault="00E428A5" w:rsidP="004C1B02">
            <w:pPr>
              <w:jc w:val="both"/>
              <w:rPr>
                <w:bCs/>
              </w:rPr>
            </w:pPr>
            <w:r w:rsidRPr="001A5AF6">
              <w:rPr>
                <w:bCs/>
              </w:rPr>
              <w:t>Prezentul proiect de act normativ a îndeplinit procedura prevăzută de Legea nr. 52/2003 privind transparen</w:t>
            </w:r>
            <w:r w:rsidR="004C1B02" w:rsidRPr="001A5AF6">
              <w:rPr>
                <w:bCs/>
              </w:rPr>
              <w:t>ț</w:t>
            </w:r>
            <w:r w:rsidRPr="001A5AF6">
              <w:rPr>
                <w:bCs/>
              </w:rPr>
              <w:t>a decizională în administra</w:t>
            </w:r>
            <w:r w:rsidR="004C1B02" w:rsidRPr="001A5AF6">
              <w:rPr>
                <w:bCs/>
              </w:rPr>
              <w:t>ț</w:t>
            </w:r>
            <w:r w:rsidRPr="001A5AF6">
              <w:rPr>
                <w:bCs/>
              </w:rPr>
              <w:t>ia publică, republicată.</w:t>
            </w:r>
          </w:p>
        </w:tc>
      </w:tr>
      <w:tr w:rsidR="004A3308" w:rsidRPr="001A5AF6" w14:paraId="53752A99" w14:textId="7777777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EF61" w14:textId="55198E0C" w:rsidR="002A0192" w:rsidRPr="001A5AF6" w:rsidRDefault="002A0192" w:rsidP="00D075BE">
            <w:pPr>
              <w:numPr>
                <w:ilvl w:val="0"/>
                <w:numId w:val="7"/>
              </w:numPr>
              <w:rPr>
                <w:bCs/>
              </w:rPr>
            </w:pPr>
            <w:r w:rsidRPr="001A5AF6">
              <w:rPr>
                <w:bCs/>
              </w:rPr>
              <w:t xml:space="preserve">Informarea societăţii civile cu privire la eventualul impact asupra mediului în urma implementării proiectului de act normativ, precum şi efectele asupra sănătăţii </w:t>
            </w:r>
            <w:r w:rsidR="002D6ACF" w:rsidRPr="001A5AF6">
              <w:rPr>
                <w:bCs/>
              </w:rPr>
              <w:t>și</w:t>
            </w:r>
            <w:r w:rsidRPr="001A5AF6">
              <w:rPr>
                <w:bCs/>
              </w:rPr>
              <w:t xml:space="preserve"> securităţii cetăţenilor sau diver</w:t>
            </w:r>
            <w:r w:rsidR="002D6ACF" w:rsidRPr="001A5AF6">
              <w:rPr>
                <w:bCs/>
              </w:rPr>
              <w:t>și</w:t>
            </w:r>
            <w:r w:rsidRPr="001A5AF6">
              <w:rPr>
                <w:bCs/>
              </w:rPr>
              <w:t>tăţii biologice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4B23" w14:textId="77777777" w:rsidR="002A0192" w:rsidRPr="001A5AF6" w:rsidRDefault="002A0192" w:rsidP="007E2330">
            <w:pPr>
              <w:rPr>
                <w:bCs/>
              </w:rPr>
            </w:pPr>
            <w:r w:rsidRPr="001A5AF6">
              <w:rPr>
                <w:bCs/>
              </w:rPr>
              <w:t>Proiectul de act normativ nu se referă la acest subiect.</w:t>
            </w:r>
          </w:p>
        </w:tc>
      </w:tr>
      <w:tr w:rsidR="002A0192" w:rsidRPr="001A5AF6" w14:paraId="3B0CE7B7" w14:textId="7777777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01DA" w14:textId="77777777" w:rsidR="002A0192" w:rsidRPr="001A5AF6" w:rsidRDefault="002A0192" w:rsidP="007E2330">
            <w:pPr>
              <w:numPr>
                <w:ilvl w:val="0"/>
                <w:numId w:val="7"/>
              </w:numPr>
              <w:jc w:val="both"/>
              <w:rPr>
                <w:bCs/>
              </w:rPr>
            </w:pPr>
            <w:r w:rsidRPr="001A5AF6">
              <w:rPr>
                <w:bCs/>
              </w:rPr>
              <w:t>Alte informaţii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F2F8" w14:textId="2575B27D" w:rsidR="002A0192" w:rsidRPr="001A5AF6" w:rsidRDefault="001C74F7" w:rsidP="007E2330">
            <w:pPr>
              <w:rPr>
                <w:bCs/>
              </w:rPr>
            </w:pPr>
            <w:r w:rsidRPr="001A5AF6">
              <w:t>Nu au fost identificate.</w:t>
            </w:r>
          </w:p>
        </w:tc>
      </w:tr>
    </w:tbl>
    <w:p w14:paraId="2E217B9A" w14:textId="77777777" w:rsidR="006D7A6C" w:rsidRDefault="006D7A6C" w:rsidP="002A0192">
      <w:pPr>
        <w:jc w:val="center"/>
        <w:rPr>
          <w:b/>
        </w:rPr>
      </w:pPr>
    </w:p>
    <w:p w14:paraId="671F8597" w14:textId="77777777" w:rsidR="00B44E57" w:rsidRPr="00B44E57" w:rsidRDefault="00B44E57" w:rsidP="002A0192">
      <w:pPr>
        <w:jc w:val="center"/>
        <w:rPr>
          <w:b/>
          <w:sz w:val="16"/>
          <w:szCs w:val="16"/>
        </w:rPr>
      </w:pPr>
    </w:p>
    <w:p w14:paraId="7D773741" w14:textId="77777777" w:rsidR="00565BDA" w:rsidRDefault="00565BDA" w:rsidP="002A0192">
      <w:pPr>
        <w:jc w:val="center"/>
        <w:rPr>
          <w:b/>
        </w:rPr>
      </w:pPr>
    </w:p>
    <w:p w14:paraId="558F9896" w14:textId="77777777" w:rsidR="002A0192" w:rsidRPr="001A5AF6" w:rsidRDefault="002A0192" w:rsidP="002A0192">
      <w:pPr>
        <w:jc w:val="center"/>
        <w:rPr>
          <w:b/>
        </w:rPr>
      </w:pPr>
      <w:r w:rsidRPr="001A5AF6">
        <w:rPr>
          <w:b/>
        </w:rPr>
        <w:t>Sec</w:t>
      </w:r>
      <w:r w:rsidR="004C1B02" w:rsidRPr="001A5AF6">
        <w:rPr>
          <w:b/>
        </w:rPr>
        <w:t>ț</w:t>
      </w:r>
      <w:r w:rsidRPr="001A5AF6">
        <w:rPr>
          <w:b/>
        </w:rPr>
        <w:t>iunea a 8-a</w:t>
      </w:r>
    </w:p>
    <w:p w14:paraId="00DDA3F0" w14:textId="77777777" w:rsidR="002A0192" w:rsidRPr="001A5AF6" w:rsidRDefault="002A0192" w:rsidP="002A0192">
      <w:pPr>
        <w:pStyle w:val="Heading4"/>
        <w:rPr>
          <w:sz w:val="24"/>
        </w:rPr>
      </w:pPr>
      <w:r w:rsidRPr="001A5AF6">
        <w:rPr>
          <w:sz w:val="24"/>
        </w:rPr>
        <w:t>Măsuri de implementare</w:t>
      </w:r>
    </w:p>
    <w:p w14:paraId="51E6E1D0" w14:textId="77777777" w:rsidR="002A0192" w:rsidRPr="001A5AF6" w:rsidRDefault="002A0192" w:rsidP="002A0192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40"/>
        <w:gridCol w:w="5516"/>
      </w:tblGrid>
      <w:tr w:rsidR="004A3308" w:rsidRPr="001A5AF6" w14:paraId="4F6AE08A" w14:textId="77777777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C82D" w14:textId="77777777" w:rsidR="002A0192" w:rsidRPr="001A5AF6" w:rsidRDefault="002A0192" w:rsidP="007E2330">
            <w:pPr>
              <w:numPr>
                <w:ilvl w:val="0"/>
                <w:numId w:val="8"/>
              </w:numPr>
              <w:rPr>
                <w:bCs/>
              </w:rPr>
            </w:pPr>
            <w:r w:rsidRPr="001A5AF6">
              <w:rPr>
                <w:bCs/>
              </w:rPr>
              <w:t>Măsuri de punere în aplicare a proiectului de act normativ de către autorităţile administraţiei publice centrale şi/sau locale – înfiinţarea unor noi organisme sau extinderea competenţelor instituţiilor existente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1C99" w14:textId="06877272" w:rsidR="002A0192" w:rsidRPr="001A5AF6" w:rsidRDefault="008B305C" w:rsidP="00B44E57">
            <w:pPr>
              <w:jc w:val="both"/>
              <w:rPr>
                <w:bCs/>
              </w:rPr>
            </w:pPr>
            <w:r w:rsidRPr="001A5AF6">
              <w:rPr>
                <w:bCs/>
              </w:rPr>
              <w:t>În conformitate cu legislaţia în vigoare, Ministerul Transporturilor</w:t>
            </w:r>
            <w:r w:rsidR="000A659D" w:rsidRPr="001A5AF6">
              <w:rPr>
                <w:bCs/>
              </w:rPr>
              <w:t xml:space="preserve"> </w:t>
            </w:r>
            <w:r w:rsidR="002D6ACF" w:rsidRPr="001A5AF6">
              <w:rPr>
                <w:bCs/>
              </w:rPr>
              <w:t>și</w:t>
            </w:r>
            <w:r w:rsidR="000A659D" w:rsidRPr="001A5AF6">
              <w:rPr>
                <w:bCs/>
              </w:rPr>
              <w:t xml:space="preserve"> Infrastructurii </w:t>
            </w:r>
            <w:r w:rsidRPr="001A5AF6">
              <w:rPr>
                <w:bCs/>
              </w:rPr>
              <w:t xml:space="preserve"> este obligat să solicite Ministerului Finanţelor înregistrarea modificărilor aprobate prin proiectul de hotărâre, fără a fi necesare alte măsuri de implementare.</w:t>
            </w:r>
          </w:p>
        </w:tc>
      </w:tr>
      <w:tr w:rsidR="004A3308" w:rsidRPr="001A5AF6" w14:paraId="6455699C" w14:textId="77777777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E87F" w14:textId="77777777" w:rsidR="002A0192" w:rsidRPr="001A5AF6" w:rsidRDefault="002A0192" w:rsidP="007E2330">
            <w:pPr>
              <w:numPr>
                <w:ilvl w:val="0"/>
                <w:numId w:val="8"/>
              </w:numPr>
              <w:jc w:val="both"/>
              <w:rPr>
                <w:bCs/>
              </w:rPr>
            </w:pPr>
            <w:r w:rsidRPr="001A5AF6">
              <w:rPr>
                <w:bCs/>
              </w:rPr>
              <w:t>Alte informaţii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2C39" w14:textId="4E20C2A6" w:rsidR="002A0192" w:rsidRPr="001A5AF6" w:rsidRDefault="001C74F7" w:rsidP="007E2330">
            <w:pPr>
              <w:rPr>
                <w:bCs/>
              </w:rPr>
            </w:pPr>
            <w:r w:rsidRPr="001A5AF6">
              <w:t>Nu au fost identificate.</w:t>
            </w:r>
          </w:p>
        </w:tc>
      </w:tr>
    </w:tbl>
    <w:p w14:paraId="3BC17CE2" w14:textId="77777777" w:rsidR="001946D6" w:rsidRDefault="001946D6" w:rsidP="005925D4">
      <w:pPr>
        <w:pStyle w:val="Heading5"/>
        <w:ind w:right="-1149" w:firstLine="567"/>
        <w:jc w:val="both"/>
        <w:rPr>
          <w:color w:val="auto"/>
        </w:rPr>
      </w:pPr>
      <w:r w:rsidRPr="001A5AF6">
        <w:rPr>
          <w:color w:val="auto"/>
        </w:rPr>
        <w:lastRenderedPageBreak/>
        <w:t xml:space="preserve"> </w:t>
      </w:r>
    </w:p>
    <w:p w14:paraId="0C3B0074" w14:textId="77777777" w:rsidR="008A209E" w:rsidRPr="008A209E" w:rsidRDefault="008A209E" w:rsidP="008A209E"/>
    <w:p w14:paraId="1A0EB10F" w14:textId="77777777" w:rsidR="00656E84" w:rsidRDefault="006A5570" w:rsidP="00656E84">
      <w:pPr>
        <w:ind w:left="720" w:right="7" w:hanging="12"/>
        <w:jc w:val="both"/>
        <w:rPr>
          <w:b/>
        </w:rPr>
      </w:pPr>
      <w:r w:rsidRPr="001A5AF6">
        <w:t xml:space="preserve">Având în vedere </w:t>
      </w:r>
      <w:r w:rsidR="00191058" w:rsidRPr="001A5AF6">
        <w:t>cele de mai sus</w:t>
      </w:r>
      <w:r w:rsidR="00E346D4" w:rsidRPr="001A5AF6">
        <w:t>,</w:t>
      </w:r>
      <w:r w:rsidR="00191058" w:rsidRPr="001A5AF6">
        <w:t xml:space="preserve"> a fost elaborat</w:t>
      </w:r>
      <w:r w:rsidRPr="001A5AF6">
        <w:t xml:space="preserve"> alăturat, proiectul </w:t>
      </w:r>
      <w:r w:rsidR="001946D6" w:rsidRPr="001A5AF6">
        <w:t xml:space="preserve">de hotărâre </w:t>
      </w:r>
      <w:r w:rsidR="00AB293A" w:rsidRPr="00A54299">
        <w:rPr>
          <w:b/>
        </w:rPr>
        <w:t xml:space="preserve">privind </w:t>
      </w:r>
    </w:p>
    <w:p w14:paraId="08E0C392" w14:textId="3E0EC497" w:rsidR="006A5570" w:rsidRPr="001A5AF6" w:rsidRDefault="00AB293A" w:rsidP="00656E84">
      <w:pPr>
        <w:ind w:right="7"/>
        <w:jc w:val="both"/>
      </w:pPr>
      <w:r w:rsidRPr="00810260">
        <w:rPr>
          <w:b/>
        </w:rPr>
        <w:t>act</w:t>
      </w:r>
      <w:r>
        <w:rPr>
          <w:b/>
        </w:rPr>
        <w:t xml:space="preserve">ualizarea valorilor de inventar </w:t>
      </w:r>
      <w:r w:rsidRPr="00810260">
        <w:rPr>
          <w:b/>
        </w:rPr>
        <w:t>a</w:t>
      </w:r>
      <w:r w:rsidR="008E5975">
        <w:rPr>
          <w:b/>
        </w:rPr>
        <w:t>le</w:t>
      </w:r>
      <w:r w:rsidRPr="00810260">
        <w:rPr>
          <w:b/>
        </w:rPr>
        <w:t xml:space="preserve"> unor bunuri aflate în domeniul </w:t>
      </w:r>
      <w:r>
        <w:rPr>
          <w:b/>
        </w:rPr>
        <w:t xml:space="preserve">public al </w:t>
      </w:r>
      <w:r w:rsidRPr="00810260">
        <w:rPr>
          <w:b/>
        </w:rPr>
        <w:t xml:space="preserve">statului </w:t>
      </w:r>
      <w:r w:rsidR="00656E84">
        <w:rPr>
          <w:b/>
        </w:rPr>
        <w:t>ș</w:t>
      </w:r>
      <w:r w:rsidRPr="00810260">
        <w:rPr>
          <w:b/>
        </w:rPr>
        <w:t xml:space="preserve">i în administrarea Spitalului </w:t>
      </w:r>
      <w:r>
        <w:rPr>
          <w:b/>
        </w:rPr>
        <w:t xml:space="preserve">Clinic Căi Ferate </w:t>
      </w:r>
      <w:r w:rsidR="004A6E90">
        <w:rPr>
          <w:b/>
        </w:rPr>
        <w:t>Ploiești</w:t>
      </w:r>
      <w:r w:rsidRPr="00810260">
        <w:rPr>
          <w:b/>
        </w:rPr>
        <w:t xml:space="preserve">, </w:t>
      </w:r>
      <w:r>
        <w:rPr>
          <w:b/>
        </w:rPr>
        <w:t xml:space="preserve">unitate în </w:t>
      </w:r>
      <w:r w:rsidRPr="00810260">
        <w:rPr>
          <w:b/>
        </w:rPr>
        <w:t>subordinea Ministerului Transporturilor și Infrastructurii</w:t>
      </w:r>
      <w:r w:rsidR="00656E84">
        <w:t xml:space="preserve">, </w:t>
      </w:r>
      <w:r w:rsidR="006A5570" w:rsidRPr="001A5AF6">
        <w:t>care, în forma prezentată, a fost avizat de ministerele interesate şi pe care îl supunem spre aprobare.</w:t>
      </w:r>
    </w:p>
    <w:p w14:paraId="31BB66DF" w14:textId="77777777" w:rsidR="00E428A5" w:rsidRDefault="00E428A5" w:rsidP="001946D6">
      <w:pPr>
        <w:ind w:firstLine="567"/>
        <w:jc w:val="both"/>
      </w:pPr>
    </w:p>
    <w:p w14:paraId="091E6677" w14:textId="77777777" w:rsidR="00656E84" w:rsidRPr="001A5AF6" w:rsidRDefault="00656E84" w:rsidP="001946D6">
      <w:pPr>
        <w:ind w:firstLine="567"/>
        <w:jc w:val="both"/>
      </w:pPr>
    </w:p>
    <w:p w14:paraId="6FE156A6" w14:textId="3815F0B3" w:rsidR="000D55FF" w:rsidRPr="001A5AF6" w:rsidRDefault="000D55FF" w:rsidP="00886AEE">
      <w:pPr>
        <w:tabs>
          <w:tab w:val="left" w:pos="5103"/>
        </w:tabs>
        <w:ind w:left="5760" w:hanging="5386"/>
        <w:jc w:val="center"/>
        <w:rPr>
          <w:b/>
        </w:rPr>
      </w:pPr>
    </w:p>
    <w:p w14:paraId="32C6228E" w14:textId="427E2A77" w:rsidR="000D55FF" w:rsidRPr="001A5AF6" w:rsidRDefault="000D55FF" w:rsidP="00886AEE">
      <w:pPr>
        <w:tabs>
          <w:tab w:val="left" w:pos="5103"/>
        </w:tabs>
        <w:jc w:val="center"/>
        <w:rPr>
          <w:b/>
        </w:rPr>
      </w:pPr>
      <w:r w:rsidRPr="001A5AF6">
        <w:rPr>
          <w:b/>
        </w:rPr>
        <w:t>MINISTRUL TRANSPORTURILOR ȘI INFRASTRUCTURII</w:t>
      </w:r>
    </w:p>
    <w:p w14:paraId="76286BFD" w14:textId="7D2FF483" w:rsidR="000D55FF" w:rsidRPr="001A5AF6" w:rsidRDefault="000D55FF" w:rsidP="00886AEE">
      <w:pPr>
        <w:tabs>
          <w:tab w:val="left" w:pos="5103"/>
        </w:tabs>
        <w:ind w:left="5386" w:hanging="5386"/>
        <w:jc w:val="center"/>
        <w:rPr>
          <w:b/>
        </w:rPr>
      </w:pPr>
    </w:p>
    <w:p w14:paraId="07C3B0EA" w14:textId="77790F78" w:rsidR="000D55FF" w:rsidRPr="001A5AF6" w:rsidRDefault="000D55FF" w:rsidP="00886AEE">
      <w:pPr>
        <w:tabs>
          <w:tab w:val="left" w:pos="5103"/>
        </w:tabs>
        <w:ind w:left="5386" w:hanging="5386"/>
        <w:jc w:val="center"/>
        <w:rPr>
          <w:b/>
        </w:rPr>
      </w:pPr>
      <w:r w:rsidRPr="001A5AF6">
        <w:rPr>
          <w:b/>
        </w:rPr>
        <w:t>SORIN MIHAI GRINDEANU</w:t>
      </w:r>
    </w:p>
    <w:p w14:paraId="7966B8FA" w14:textId="0C8824FB" w:rsidR="000D55FF" w:rsidRPr="001A5AF6" w:rsidRDefault="000D55FF" w:rsidP="00886AEE">
      <w:pPr>
        <w:tabs>
          <w:tab w:val="left" w:pos="5103"/>
        </w:tabs>
        <w:ind w:left="5103" w:hanging="5387"/>
        <w:jc w:val="center"/>
        <w:rPr>
          <w:b/>
        </w:rPr>
      </w:pPr>
    </w:p>
    <w:p w14:paraId="74D342F5" w14:textId="77777777" w:rsidR="000D55FF" w:rsidRPr="001A5AF6" w:rsidRDefault="000D55FF" w:rsidP="00886AEE">
      <w:pPr>
        <w:tabs>
          <w:tab w:val="left" w:pos="5103"/>
        </w:tabs>
        <w:ind w:left="5103" w:hanging="5387"/>
        <w:jc w:val="center"/>
        <w:rPr>
          <w:b/>
        </w:rPr>
      </w:pPr>
    </w:p>
    <w:p w14:paraId="67BC9FD2" w14:textId="77777777" w:rsidR="000D55FF" w:rsidRPr="001A5AF6" w:rsidRDefault="000D55FF" w:rsidP="000D55FF">
      <w:pPr>
        <w:tabs>
          <w:tab w:val="left" w:pos="5103"/>
        </w:tabs>
        <w:ind w:left="5103" w:hanging="5387"/>
        <w:rPr>
          <w:b/>
        </w:rPr>
      </w:pPr>
    </w:p>
    <w:p w14:paraId="431AD47C" w14:textId="77777777" w:rsidR="000D55FF" w:rsidRPr="001A5AF6" w:rsidRDefault="000D55FF" w:rsidP="000D55FF">
      <w:pPr>
        <w:tabs>
          <w:tab w:val="left" w:pos="5103"/>
        </w:tabs>
        <w:ind w:left="5103" w:hanging="5387"/>
        <w:rPr>
          <w:b/>
        </w:rPr>
      </w:pPr>
    </w:p>
    <w:p w14:paraId="7756708F" w14:textId="77777777" w:rsidR="000D55FF" w:rsidRPr="001A5AF6" w:rsidRDefault="000D55FF" w:rsidP="000D55FF">
      <w:pPr>
        <w:tabs>
          <w:tab w:val="left" w:pos="5103"/>
        </w:tabs>
        <w:ind w:left="5103" w:hanging="5387"/>
        <w:rPr>
          <w:b/>
        </w:rPr>
      </w:pPr>
    </w:p>
    <w:p w14:paraId="4A292425" w14:textId="426103DF" w:rsidR="000D55FF" w:rsidRDefault="000D55FF" w:rsidP="000D55FF">
      <w:pPr>
        <w:tabs>
          <w:tab w:val="left" w:pos="5103"/>
        </w:tabs>
        <w:ind w:left="5103" w:hanging="5387"/>
        <w:rPr>
          <w:b/>
        </w:rPr>
      </w:pPr>
      <w:r w:rsidRPr="001A5AF6">
        <w:rPr>
          <w:b/>
        </w:rPr>
        <w:t xml:space="preserve">                                                                         AVIZĂM:</w:t>
      </w:r>
    </w:p>
    <w:p w14:paraId="2024A286" w14:textId="77777777" w:rsidR="006E3BD8" w:rsidRDefault="006E3BD8" w:rsidP="000D55FF">
      <w:pPr>
        <w:tabs>
          <w:tab w:val="left" w:pos="5103"/>
        </w:tabs>
        <w:ind w:left="5103" w:hanging="5387"/>
        <w:rPr>
          <w:b/>
        </w:rPr>
      </w:pPr>
    </w:p>
    <w:p w14:paraId="2F707EE1" w14:textId="5BD3BBBD" w:rsidR="006E3BD8" w:rsidRDefault="006E3BD8" w:rsidP="006E3BD8">
      <w:pPr>
        <w:tabs>
          <w:tab w:val="left" w:pos="5103"/>
        </w:tabs>
        <w:ind w:left="5103" w:hanging="5387"/>
        <w:jc w:val="center"/>
        <w:rPr>
          <w:b/>
        </w:rPr>
      </w:pPr>
      <w:r>
        <w:rPr>
          <w:b/>
        </w:rPr>
        <w:t>VICEPRIM-MINISTRU</w:t>
      </w:r>
    </w:p>
    <w:p w14:paraId="07ACEF5D" w14:textId="6587D95C" w:rsidR="006E3BD8" w:rsidRDefault="006E3BD8" w:rsidP="006E3BD8">
      <w:pPr>
        <w:tabs>
          <w:tab w:val="left" w:pos="5103"/>
        </w:tabs>
        <w:ind w:left="5103" w:hanging="5387"/>
        <w:jc w:val="center"/>
        <w:rPr>
          <w:b/>
        </w:rPr>
      </w:pPr>
      <w:r>
        <w:rPr>
          <w:b/>
        </w:rPr>
        <w:t>MARIAN NEACȘU</w:t>
      </w:r>
    </w:p>
    <w:p w14:paraId="3348964D" w14:textId="77777777" w:rsidR="006E3BD8" w:rsidRDefault="006E3BD8" w:rsidP="000D55FF">
      <w:pPr>
        <w:tabs>
          <w:tab w:val="left" w:pos="5103"/>
        </w:tabs>
        <w:ind w:left="5103" w:hanging="5387"/>
        <w:rPr>
          <w:b/>
        </w:rPr>
      </w:pPr>
    </w:p>
    <w:p w14:paraId="53E097FA" w14:textId="77777777" w:rsidR="006E3BD8" w:rsidRDefault="006E3BD8" w:rsidP="000D55FF">
      <w:pPr>
        <w:tabs>
          <w:tab w:val="left" w:pos="5103"/>
        </w:tabs>
        <w:ind w:left="5103" w:hanging="5387"/>
        <w:rPr>
          <w:b/>
        </w:rPr>
      </w:pPr>
    </w:p>
    <w:p w14:paraId="4C1E2D07" w14:textId="77777777" w:rsidR="006E3BD8" w:rsidRPr="001A5AF6" w:rsidRDefault="006E3BD8" w:rsidP="000D55FF">
      <w:pPr>
        <w:tabs>
          <w:tab w:val="left" w:pos="5103"/>
        </w:tabs>
        <w:ind w:left="5103" w:hanging="5387"/>
      </w:pPr>
    </w:p>
    <w:p w14:paraId="275C8592" w14:textId="77777777" w:rsidR="000D55FF" w:rsidRPr="001A5AF6" w:rsidRDefault="000D55FF" w:rsidP="000D55FF">
      <w:pPr>
        <w:tabs>
          <w:tab w:val="left" w:pos="5103"/>
        </w:tabs>
        <w:ind w:left="5103" w:hanging="5387"/>
        <w:jc w:val="both"/>
        <w:rPr>
          <w:b/>
        </w:rPr>
      </w:pPr>
      <w:r w:rsidRPr="001A5AF6">
        <w:rPr>
          <w:b/>
        </w:rPr>
        <w:t xml:space="preserve">   </w:t>
      </w:r>
    </w:p>
    <w:p w14:paraId="237CFB9F" w14:textId="77777777" w:rsidR="000D55FF" w:rsidRDefault="000D55FF" w:rsidP="000D55FF"/>
    <w:p w14:paraId="74FB40AB" w14:textId="77777777" w:rsidR="00E4547C" w:rsidRPr="001A5AF6" w:rsidRDefault="00E4547C" w:rsidP="000D55FF"/>
    <w:p w14:paraId="4CF73B42" w14:textId="77777777" w:rsidR="000D55FF" w:rsidRPr="001A5AF6" w:rsidRDefault="000D55FF" w:rsidP="000D55FF"/>
    <w:p w14:paraId="2D7246F3" w14:textId="77777777" w:rsidR="00F153B4" w:rsidRPr="00F0045C" w:rsidRDefault="000D55FF" w:rsidP="00F153B4">
      <w:pPr>
        <w:rPr>
          <w:b/>
          <w:bCs/>
        </w:rPr>
      </w:pPr>
      <w:r w:rsidRPr="001A5AF6">
        <w:rPr>
          <w:b/>
          <w:bCs/>
        </w:rPr>
        <w:t xml:space="preserve">        </w:t>
      </w:r>
      <w:r w:rsidR="00F153B4" w:rsidRPr="00F0045C">
        <w:rPr>
          <w:b/>
          <w:bCs/>
        </w:rPr>
        <w:t xml:space="preserve">MINISTRUL FINANŢELOR                                 </w:t>
      </w:r>
      <w:r w:rsidR="00F153B4">
        <w:rPr>
          <w:b/>
          <w:bCs/>
        </w:rPr>
        <w:t xml:space="preserve">           </w:t>
      </w:r>
      <w:r w:rsidR="00F153B4" w:rsidRPr="00F0045C">
        <w:rPr>
          <w:b/>
          <w:bCs/>
        </w:rPr>
        <w:t xml:space="preserve"> MINISTRUL JUSTIŢIEI</w:t>
      </w:r>
    </w:p>
    <w:p w14:paraId="1418B14C" w14:textId="2A9200AF" w:rsidR="00F153B4" w:rsidRPr="00F0045C" w:rsidRDefault="00F153B4" w:rsidP="00F153B4">
      <w:pPr>
        <w:rPr>
          <w:b/>
          <w:bCs/>
          <w:color w:val="000000"/>
        </w:rPr>
      </w:pPr>
      <w:r w:rsidRPr="00F0045C">
        <w:rPr>
          <w:b/>
          <w:bCs/>
          <w:color w:val="FF0000"/>
        </w:rPr>
        <w:t xml:space="preserve">         </w:t>
      </w:r>
      <w:r>
        <w:rPr>
          <w:b/>
          <w:bCs/>
        </w:rPr>
        <w:t xml:space="preserve"> </w:t>
      </w:r>
      <w:r>
        <w:rPr>
          <w:b/>
          <w:bCs/>
          <w:color w:val="000000"/>
        </w:rPr>
        <w:t>MARCEL-IOAN BOLOȘ</w:t>
      </w:r>
      <w:r w:rsidRPr="00F0045C">
        <w:rPr>
          <w:b/>
          <w:bCs/>
          <w:color w:val="000000"/>
        </w:rPr>
        <w:tab/>
      </w:r>
      <w:r w:rsidRPr="00F0045C">
        <w:rPr>
          <w:b/>
          <w:bCs/>
          <w:color w:val="000000"/>
        </w:rPr>
        <w:tab/>
      </w:r>
      <w:r w:rsidRPr="00F0045C">
        <w:rPr>
          <w:b/>
          <w:bCs/>
          <w:color w:val="000000"/>
        </w:rPr>
        <w:tab/>
      </w:r>
      <w:r w:rsidRPr="00F0045C">
        <w:rPr>
          <w:b/>
          <w:bCs/>
          <w:color w:val="000000"/>
        </w:rPr>
        <w:tab/>
      </w:r>
      <w:r>
        <w:rPr>
          <w:b/>
          <w:bCs/>
          <w:color w:val="000000"/>
        </w:rPr>
        <w:t xml:space="preserve">   </w:t>
      </w:r>
      <w:r w:rsidR="006E3BD8"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>ALINA-ȘTEFANIA GORGHIU</w:t>
      </w:r>
    </w:p>
    <w:p w14:paraId="12565BFF" w14:textId="77777777" w:rsidR="00F153B4" w:rsidRPr="00F0045C" w:rsidRDefault="00F153B4" w:rsidP="00F153B4">
      <w:r w:rsidRPr="00F0045C">
        <w:rPr>
          <w:b/>
          <w:bCs/>
        </w:rPr>
        <w:tab/>
      </w:r>
      <w:r w:rsidRPr="00F0045C">
        <w:rPr>
          <w:b/>
          <w:bCs/>
        </w:rPr>
        <w:tab/>
      </w:r>
      <w:r w:rsidRPr="00F0045C">
        <w:rPr>
          <w:b/>
          <w:bCs/>
        </w:rPr>
        <w:tab/>
        <w:t xml:space="preserve">         </w:t>
      </w:r>
      <w:r w:rsidRPr="00F0045C">
        <w:rPr>
          <w:b/>
          <w:bCs/>
        </w:rPr>
        <w:tab/>
      </w:r>
      <w:r w:rsidRPr="00F0045C">
        <w:rPr>
          <w:b/>
          <w:bCs/>
        </w:rPr>
        <w:tab/>
      </w:r>
      <w:r w:rsidRPr="00F0045C">
        <w:rPr>
          <w:b/>
          <w:bCs/>
        </w:rPr>
        <w:tab/>
      </w:r>
      <w:r w:rsidRPr="00F0045C">
        <w:rPr>
          <w:b/>
          <w:bCs/>
        </w:rPr>
        <w:tab/>
      </w:r>
      <w:r w:rsidRPr="00F0045C">
        <w:rPr>
          <w:b/>
          <w:bCs/>
        </w:rPr>
        <w:tab/>
      </w:r>
      <w:r w:rsidRPr="00F0045C">
        <w:rPr>
          <w:b/>
          <w:bCs/>
        </w:rPr>
        <w:tab/>
      </w:r>
    </w:p>
    <w:p w14:paraId="3313018D" w14:textId="1613FFA2" w:rsidR="000D55FF" w:rsidRDefault="000D55FF" w:rsidP="00F153B4">
      <w:pPr>
        <w:rPr>
          <w:b/>
          <w:color w:val="000000"/>
        </w:rPr>
      </w:pPr>
    </w:p>
    <w:p w14:paraId="21C55F00" w14:textId="77777777" w:rsidR="006E3BD8" w:rsidRDefault="006E3BD8" w:rsidP="00F153B4">
      <w:pPr>
        <w:rPr>
          <w:b/>
          <w:color w:val="000000"/>
        </w:rPr>
      </w:pPr>
    </w:p>
    <w:p w14:paraId="6ED2F332" w14:textId="77777777" w:rsidR="006E3BD8" w:rsidRDefault="006E3BD8" w:rsidP="00F153B4">
      <w:pPr>
        <w:rPr>
          <w:b/>
          <w:color w:val="000000"/>
        </w:rPr>
      </w:pPr>
    </w:p>
    <w:p w14:paraId="2C9A3329" w14:textId="27AA9389" w:rsidR="00D46F1D" w:rsidRDefault="00165702" w:rsidP="00165702">
      <w:pPr>
        <w:spacing w:line="276" w:lineRule="auto"/>
        <w:ind w:firstLine="567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</w:t>
      </w:r>
    </w:p>
    <w:p w14:paraId="168014B1" w14:textId="77777777" w:rsidR="008A209E" w:rsidRDefault="008A209E" w:rsidP="00165702">
      <w:pPr>
        <w:spacing w:line="276" w:lineRule="auto"/>
        <w:ind w:firstLine="567"/>
        <w:rPr>
          <w:b/>
          <w:color w:val="000000"/>
        </w:rPr>
      </w:pPr>
    </w:p>
    <w:p w14:paraId="7347A987" w14:textId="77777777" w:rsidR="008A209E" w:rsidRDefault="008A209E" w:rsidP="00165702">
      <w:pPr>
        <w:spacing w:line="276" w:lineRule="auto"/>
        <w:ind w:firstLine="567"/>
        <w:rPr>
          <w:b/>
          <w:color w:val="000000"/>
        </w:rPr>
      </w:pPr>
    </w:p>
    <w:p w14:paraId="6464001E" w14:textId="77777777" w:rsidR="008A209E" w:rsidRDefault="008A209E" w:rsidP="00165702">
      <w:pPr>
        <w:spacing w:line="276" w:lineRule="auto"/>
        <w:ind w:firstLine="567"/>
        <w:rPr>
          <w:b/>
          <w:color w:val="000000"/>
        </w:rPr>
      </w:pPr>
    </w:p>
    <w:p w14:paraId="2DD8907E" w14:textId="77777777" w:rsidR="008A209E" w:rsidRDefault="008A209E" w:rsidP="00165702">
      <w:pPr>
        <w:spacing w:line="276" w:lineRule="auto"/>
        <w:ind w:firstLine="567"/>
        <w:rPr>
          <w:b/>
          <w:color w:val="000000"/>
        </w:rPr>
      </w:pPr>
    </w:p>
    <w:p w14:paraId="2F945183" w14:textId="77777777" w:rsidR="008A209E" w:rsidRDefault="008A209E" w:rsidP="00165702">
      <w:pPr>
        <w:spacing w:line="276" w:lineRule="auto"/>
        <w:ind w:firstLine="567"/>
        <w:rPr>
          <w:b/>
          <w:color w:val="000000"/>
        </w:rPr>
      </w:pPr>
    </w:p>
    <w:p w14:paraId="0F367AA0" w14:textId="77777777" w:rsidR="008A209E" w:rsidRDefault="008A209E" w:rsidP="00165702">
      <w:pPr>
        <w:spacing w:line="276" w:lineRule="auto"/>
        <w:ind w:firstLine="567"/>
        <w:rPr>
          <w:b/>
          <w:color w:val="000000"/>
        </w:rPr>
      </w:pPr>
    </w:p>
    <w:p w14:paraId="17531BC3" w14:textId="77777777" w:rsidR="008A209E" w:rsidRDefault="008A209E" w:rsidP="00165702">
      <w:pPr>
        <w:spacing w:line="276" w:lineRule="auto"/>
        <w:ind w:firstLine="567"/>
        <w:rPr>
          <w:b/>
          <w:color w:val="000000"/>
        </w:rPr>
      </w:pPr>
    </w:p>
    <w:p w14:paraId="01E42B9A" w14:textId="77777777" w:rsidR="008A209E" w:rsidRDefault="008A209E" w:rsidP="00165702">
      <w:pPr>
        <w:spacing w:line="276" w:lineRule="auto"/>
        <w:ind w:firstLine="567"/>
        <w:rPr>
          <w:b/>
          <w:color w:val="000000"/>
        </w:rPr>
      </w:pPr>
    </w:p>
    <w:p w14:paraId="4CCD006C" w14:textId="77777777" w:rsidR="008A209E" w:rsidRDefault="008A209E" w:rsidP="00165702">
      <w:pPr>
        <w:spacing w:line="276" w:lineRule="auto"/>
        <w:ind w:firstLine="567"/>
        <w:rPr>
          <w:b/>
          <w:color w:val="000000"/>
        </w:rPr>
      </w:pPr>
    </w:p>
    <w:p w14:paraId="6D1A2AB7" w14:textId="77777777" w:rsidR="008A209E" w:rsidRDefault="008A209E" w:rsidP="00165702">
      <w:pPr>
        <w:spacing w:line="276" w:lineRule="auto"/>
        <w:ind w:firstLine="567"/>
        <w:rPr>
          <w:b/>
          <w:color w:val="000000"/>
        </w:rPr>
      </w:pPr>
    </w:p>
    <w:p w14:paraId="45D36AB5" w14:textId="77777777" w:rsidR="008A209E" w:rsidRDefault="008A209E" w:rsidP="00165702">
      <w:pPr>
        <w:spacing w:line="276" w:lineRule="auto"/>
        <w:ind w:firstLine="567"/>
        <w:rPr>
          <w:b/>
          <w:color w:val="000000"/>
        </w:rPr>
      </w:pPr>
    </w:p>
    <w:p w14:paraId="63418606" w14:textId="77777777" w:rsidR="008A209E" w:rsidRDefault="008A209E" w:rsidP="00165702">
      <w:pPr>
        <w:spacing w:line="276" w:lineRule="auto"/>
        <w:ind w:firstLine="567"/>
        <w:rPr>
          <w:b/>
          <w:color w:val="000000"/>
        </w:rPr>
      </w:pPr>
    </w:p>
    <w:p w14:paraId="42066653" w14:textId="77777777" w:rsidR="008A209E" w:rsidRDefault="008A209E" w:rsidP="00165702">
      <w:pPr>
        <w:spacing w:line="276" w:lineRule="auto"/>
        <w:ind w:firstLine="567"/>
        <w:rPr>
          <w:b/>
          <w:color w:val="000000"/>
        </w:rPr>
      </w:pPr>
    </w:p>
    <w:p w14:paraId="7A53B3E6" w14:textId="77777777" w:rsidR="008A209E" w:rsidRDefault="008A209E" w:rsidP="00165702">
      <w:pPr>
        <w:spacing w:line="276" w:lineRule="auto"/>
        <w:ind w:firstLine="567"/>
        <w:rPr>
          <w:b/>
          <w:color w:val="000000"/>
        </w:rPr>
      </w:pPr>
    </w:p>
    <w:p w14:paraId="6786D189" w14:textId="77777777" w:rsidR="008A209E" w:rsidRDefault="008A209E" w:rsidP="00165702">
      <w:pPr>
        <w:spacing w:line="276" w:lineRule="auto"/>
        <w:ind w:firstLine="567"/>
        <w:rPr>
          <w:b/>
          <w:color w:val="000000"/>
        </w:rPr>
      </w:pPr>
    </w:p>
    <w:p w14:paraId="5EAC1B85" w14:textId="77777777" w:rsidR="008A209E" w:rsidRDefault="008A209E" w:rsidP="00165702">
      <w:pPr>
        <w:spacing w:line="276" w:lineRule="auto"/>
        <w:ind w:firstLine="567"/>
        <w:rPr>
          <w:b/>
          <w:color w:val="000000"/>
        </w:rPr>
      </w:pPr>
    </w:p>
    <w:p w14:paraId="625ED5CA" w14:textId="77777777" w:rsidR="008A209E" w:rsidRDefault="008A209E" w:rsidP="00165702">
      <w:pPr>
        <w:spacing w:line="276" w:lineRule="auto"/>
        <w:ind w:firstLine="567"/>
        <w:rPr>
          <w:b/>
          <w:color w:val="000000"/>
        </w:rPr>
      </w:pPr>
    </w:p>
    <w:p w14:paraId="52FBDF41" w14:textId="295D32EC" w:rsidR="00165702" w:rsidRPr="00924B8E" w:rsidRDefault="00D46F1D" w:rsidP="00D46F1D">
      <w:pPr>
        <w:spacing w:line="276" w:lineRule="auto"/>
        <w:ind w:left="1416" w:firstLine="708"/>
        <w:rPr>
          <w:b/>
          <w:color w:val="000000"/>
        </w:rPr>
      </w:pPr>
      <w:r>
        <w:rPr>
          <w:b/>
          <w:color w:val="000000"/>
        </w:rPr>
        <w:t xml:space="preserve">                    </w:t>
      </w:r>
      <w:r w:rsidR="00165702">
        <w:rPr>
          <w:b/>
          <w:color w:val="000000"/>
        </w:rPr>
        <w:t>SECRETAR DE STAT</w:t>
      </w:r>
    </w:p>
    <w:p w14:paraId="733E3847" w14:textId="2F99074D" w:rsidR="00165702" w:rsidRDefault="00F153B4" w:rsidP="00F153B4">
      <w:pPr>
        <w:spacing w:line="276" w:lineRule="auto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BOGDAN-STELIAN MÎNDRESCU</w:t>
      </w:r>
    </w:p>
    <w:p w14:paraId="3501EF42" w14:textId="77777777" w:rsidR="00165702" w:rsidRDefault="00165702" w:rsidP="00165702">
      <w:pPr>
        <w:spacing w:line="276" w:lineRule="auto"/>
        <w:ind w:left="2832" w:firstLine="708"/>
        <w:jc w:val="center"/>
        <w:rPr>
          <w:b/>
          <w:color w:val="000000"/>
        </w:rPr>
      </w:pPr>
    </w:p>
    <w:p w14:paraId="26448D5F" w14:textId="77777777" w:rsidR="00165702" w:rsidRDefault="00165702" w:rsidP="00165702">
      <w:pPr>
        <w:spacing w:line="276" w:lineRule="auto"/>
        <w:ind w:left="2832" w:firstLine="708"/>
        <w:jc w:val="center"/>
        <w:rPr>
          <w:b/>
          <w:color w:val="000000"/>
        </w:rPr>
      </w:pPr>
    </w:p>
    <w:p w14:paraId="2EF0398C" w14:textId="77777777" w:rsidR="00165702" w:rsidRDefault="00165702" w:rsidP="00165702">
      <w:pPr>
        <w:spacing w:line="276" w:lineRule="auto"/>
        <w:ind w:left="2832" w:firstLine="708"/>
        <w:jc w:val="center"/>
        <w:rPr>
          <w:b/>
          <w:color w:val="000000"/>
        </w:rPr>
      </w:pPr>
    </w:p>
    <w:p w14:paraId="50DC8700" w14:textId="78B1AA86" w:rsidR="00165702" w:rsidRDefault="00165702" w:rsidP="00165702">
      <w:pPr>
        <w:spacing w:line="276" w:lineRule="auto"/>
        <w:ind w:left="2832" w:firstLine="708"/>
        <w:jc w:val="center"/>
        <w:rPr>
          <w:b/>
          <w:color w:val="000000"/>
        </w:rPr>
      </w:pPr>
    </w:p>
    <w:p w14:paraId="3733EE5B" w14:textId="7621818C" w:rsidR="00165702" w:rsidRDefault="00165702" w:rsidP="00165702">
      <w:pPr>
        <w:spacing w:line="276" w:lineRule="auto"/>
        <w:ind w:firstLine="567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</w:t>
      </w:r>
      <w:r w:rsidR="0018509C">
        <w:rPr>
          <w:b/>
          <w:color w:val="000000"/>
        </w:rPr>
        <w:t xml:space="preserve"> </w:t>
      </w:r>
      <w:r>
        <w:rPr>
          <w:b/>
          <w:color w:val="000000"/>
        </w:rPr>
        <w:t xml:space="preserve"> SECRETAR GENERAL</w:t>
      </w:r>
    </w:p>
    <w:p w14:paraId="561A33D8" w14:textId="781C4186" w:rsidR="00165702" w:rsidRPr="00703FEC" w:rsidRDefault="00165702" w:rsidP="00165702">
      <w:pPr>
        <w:spacing w:line="276" w:lineRule="auto"/>
        <w:rPr>
          <w:b/>
        </w:rPr>
      </w:pPr>
      <w:r>
        <w:rPr>
          <w:b/>
        </w:rPr>
        <w:t xml:space="preserve">                                                          </w:t>
      </w:r>
      <w:r w:rsidR="0018509C">
        <w:rPr>
          <w:b/>
        </w:rPr>
        <w:t xml:space="preserve"> </w:t>
      </w:r>
      <w:r w:rsidRPr="00703FEC">
        <w:rPr>
          <w:b/>
        </w:rPr>
        <w:t>MARIANA IONIȚĂ</w:t>
      </w:r>
    </w:p>
    <w:p w14:paraId="4643BA96" w14:textId="77777777" w:rsidR="00165702" w:rsidRPr="00703FEC" w:rsidRDefault="00165702" w:rsidP="00165702">
      <w:pPr>
        <w:spacing w:line="276" w:lineRule="auto"/>
        <w:jc w:val="center"/>
        <w:rPr>
          <w:b/>
        </w:rPr>
      </w:pPr>
    </w:p>
    <w:p w14:paraId="21DD7CCC" w14:textId="77777777" w:rsidR="00165702" w:rsidRDefault="00165702" w:rsidP="00165702">
      <w:pPr>
        <w:ind w:firstLine="567"/>
        <w:jc w:val="center"/>
        <w:rPr>
          <w:b/>
          <w:color w:val="000000"/>
        </w:rPr>
      </w:pPr>
    </w:p>
    <w:p w14:paraId="4D697138" w14:textId="77777777" w:rsidR="00165702" w:rsidRDefault="00165702" w:rsidP="00165702">
      <w:pPr>
        <w:ind w:firstLine="567"/>
        <w:jc w:val="center"/>
        <w:rPr>
          <w:b/>
          <w:color w:val="000000"/>
        </w:rPr>
      </w:pPr>
    </w:p>
    <w:p w14:paraId="61294BB5" w14:textId="77777777" w:rsidR="00165702" w:rsidRDefault="00165702" w:rsidP="00165702">
      <w:pPr>
        <w:ind w:firstLine="567"/>
        <w:jc w:val="center"/>
        <w:rPr>
          <w:b/>
          <w:color w:val="000000"/>
        </w:rPr>
      </w:pPr>
    </w:p>
    <w:p w14:paraId="4909758D" w14:textId="77777777" w:rsidR="00165702" w:rsidRDefault="00165702" w:rsidP="00165702">
      <w:pPr>
        <w:ind w:firstLine="567"/>
        <w:jc w:val="center"/>
        <w:rPr>
          <w:b/>
          <w:color w:val="000000"/>
        </w:rPr>
      </w:pPr>
    </w:p>
    <w:p w14:paraId="5B2CB1E1" w14:textId="20BE89C9" w:rsidR="00165702" w:rsidRPr="00A92C34" w:rsidRDefault="00165702" w:rsidP="00165702">
      <w:pPr>
        <w:suppressAutoHyphens/>
        <w:spacing w:line="276" w:lineRule="auto"/>
        <w:jc w:val="center"/>
        <w:rPr>
          <w:b/>
          <w:color w:val="00000A"/>
          <w:kern w:val="1"/>
          <w:lang w:eastAsia="zh-CN"/>
        </w:rPr>
      </w:pPr>
      <w:r w:rsidRPr="00A92C34">
        <w:rPr>
          <w:b/>
          <w:color w:val="00000A"/>
          <w:kern w:val="1"/>
          <w:lang w:eastAsia="zh-CN"/>
        </w:rPr>
        <w:t>SECRETAR GENERAL ADJUNCT</w:t>
      </w:r>
    </w:p>
    <w:p w14:paraId="5CB0EF96" w14:textId="48B8A5CE" w:rsidR="00165702" w:rsidRPr="00703FEC" w:rsidRDefault="00165702" w:rsidP="00165702">
      <w:pPr>
        <w:suppressAutoHyphens/>
        <w:spacing w:line="276" w:lineRule="auto"/>
        <w:jc w:val="center"/>
        <w:rPr>
          <w:b/>
          <w:color w:val="00000A"/>
          <w:kern w:val="1"/>
          <w:lang w:eastAsia="zh-CN"/>
        </w:rPr>
      </w:pPr>
      <w:r w:rsidRPr="00F57450">
        <w:rPr>
          <w:b/>
          <w:color w:val="00000A"/>
          <w:kern w:val="1"/>
          <w:lang w:val="en-US" w:eastAsia="zh-CN"/>
        </w:rPr>
        <w:t>ADRIAN-DANIEL GAVRU</w:t>
      </w:r>
      <w:r w:rsidRPr="00703FEC">
        <w:rPr>
          <w:b/>
          <w:color w:val="00000A"/>
          <w:kern w:val="1"/>
          <w:lang w:eastAsia="zh-CN"/>
        </w:rPr>
        <w:t>ȚA</w:t>
      </w:r>
    </w:p>
    <w:p w14:paraId="0AE42816" w14:textId="77777777" w:rsidR="00165702" w:rsidRPr="00F57450" w:rsidRDefault="00165702" w:rsidP="00165702">
      <w:pPr>
        <w:suppressAutoHyphens/>
        <w:spacing w:line="276" w:lineRule="auto"/>
        <w:jc w:val="center"/>
        <w:rPr>
          <w:b/>
          <w:color w:val="00000A"/>
          <w:kern w:val="1"/>
          <w:lang w:val="en-US" w:eastAsia="zh-CN"/>
        </w:rPr>
      </w:pPr>
    </w:p>
    <w:p w14:paraId="6DE27841" w14:textId="77777777" w:rsidR="00165702" w:rsidRPr="00703FEC" w:rsidRDefault="00165702" w:rsidP="00165702">
      <w:pPr>
        <w:spacing w:line="276" w:lineRule="auto"/>
        <w:jc w:val="center"/>
        <w:rPr>
          <w:b/>
        </w:rPr>
      </w:pPr>
    </w:p>
    <w:p w14:paraId="0AEF7B17" w14:textId="77777777" w:rsidR="00165702" w:rsidRDefault="00165702" w:rsidP="00165702">
      <w:pPr>
        <w:ind w:firstLine="567"/>
        <w:jc w:val="center"/>
        <w:rPr>
          <w:b/>
          <w:color w:val="000000"/>
        </w:rPr>
      </w:pPr>
    </w:p>
    <w:p w14:paraId="2051E52B" w14:textId="77777777" w:rsidR="00165702" w:rsidRDefault="00165702" w:rsidP="00165702">
      <w:pPr>
        <w:ind w:firstLine="567"/>
        <w:jc w:val="center"/>
        <w:rPr>
          <w:b/>
          <w:color w:val="000000"/>
        </w:rPr>
      </w:pPr>
    </w:p>
    <w:p w14:paraId="7C171546" w14:textId="77777777" w:rsidR="00165702" w:rsidRPr="00E428A5" w:rsidRDefault="00165702" w:rsidP="00165702">
      <w:pPr>
        <w:ind w:firstLine="567"/>
        <w:jc w:val="center"/>
        <w:rPr>
          <w:b/>
          <w:color w:val="000000"/>
        </w:rPr>
      </w:pPr>
    </w:p>
    <w:p w14:paraId="1C9817F8" w14:textId="6051A3E8" w:rsidR="00165702" w:rsidRPr="00E428A5" w:rsidRDefault="00165702" w:rsidP="00165702">
      <w:pPr>
        <w:ind w:firstLine="567"/>
        <w:rPr>
          <w:b/>
          <w:color w:val="000000"/>
        </w:rPr>
      </w:pPr>
      <w:r>
        <w:rPr>
          <w:b/>
          <w:color w:val="000000"/>
        </w:rPr>
        <w:t xml:space="preserve">                                        </w:t>
      </w:r>
      <w:r w:rsidRPr="00E428A5">
        <w:rPr>
          <w:b/>
          <w:color w:val="000000"/>
        </w:rPr>
        <w:t xml:space="preserve">DIRECŢIA </w:t>
      </w:r>
      <w:r w:rsidR="00F153B4">
        <w:rPr>
          <w:b/>
          <w:color w:val="000000"/>
        </w:rPr>
        <w:t xml:space="preserve"> GENERALĂ JURIDICĂ</w:t>
      </w:r>
    </w:p>
    <w:p w14:paraId="11DC3593" w14:textId="0CC79738" w:rsidR="00165702" w:rsidRDefault="00165702" w:rsidP="00165702">
      <w:pPr>
        <w:ind w:firstLine="567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</w:t>
      </w:r>
      <w:r w:rsidRPr="00E428A5">
        <w:rPr>
          <w:b/>
          <w:color w:val="000000"/>
        </w:rPr>
        <w:t>Director</w:t>
      </w:r>
      <w:r w:rsidR="00F153B4">
        <w:rPr>
          <w:b/>
          <w:color w:val="000000"/>
        </w:rPr>
        <w:t xml:space="preserve"> General</w:t>
      </w:r>
    </w:p>
    <w:p w14:paraId="2208F272" w14:textId="3DBD5E45" w:rsidR="00F153B4" w:rsidRPr="00E428A5" w:rsidRDefault="00F153B4" w:rsidP="00165702">
      <w:pPr>
        <w:ind w:firstLine="567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MARIUS TOADER</w:t>
      </w:r>
    </w:p>
    <w:p w14:paraId="48000FE2" w14:textId="1990DC0D" w:rsidR="00165702" w:rsidRPr="008F2804" w:rsidRDefault="00165702" w:rsidP="00165702">
      <w:pPr>
        <w:ind w:firstLine="567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</w:t>
      </w:r>
    </w:p>
    <w:p w14:paraId="456E35E1" w14:textId="77777777" w:rsidR="00165702" w:rsidRPr="008F2804" w:rsidRDefault="00165702" w:rsidP="00165702">
      <w:pPr>
        <w:ind w:firstLine="567"/>
        <w:jc w:val="center"/>
        <w:rPr>
          <w:b/>
          <w:color w:val="000000"/>
        </w:rPr>
      </w:pPr>
    </w:p>
    <w:p w14:paraId="3015DE58" w14:textId="77777777" w:rsidR="00165702" w:rsidRPr="00E428A5" w:rsidRDefault="00165702" w:rsidP="00165702">
      <w:pPr>
        <w:ind w:firstLine="567"/>
        <w:jc w:val="center"/>
        <w:rPr>
          <w:color w:val="000000"/>
        </w:rPr>
      </w:pPr>
    </w:p>
    <w:p w14:paraId="550917E9" w14:textId="77777777" w:rsidR="00165702" w:rsidRDefault="00165702" w:rsidP="00165702">
      <w:pPr>
        <w:ind w:firstLine="567"/>
        <w:jc w:val="center"/>
        <w:rPr>
          <w:color w:val="000000"/>
        </w:rPr>
      </w:pPr>
    </w:p>
    <w:p w14:paraId="58E72853" w14:textId="77777777" w:rsidR="00165702" w:rsidRDefault="00165702" w:rsidP="00165702">
      <w:pPr>
        <w:ind w:firstLine="567"/>
        <w:jc w:val="center"/>
        <w:rPr>
          <w:color w:val="000000"/>
        </w:rPr>
      </w:pPr>
    </w:p>
    <w:p w14:paraId="3702DA76" w14:textId="77777777" w:rsidR="00165702" w:rsidRDefault="00165702" w:rsidP="00165702">
      <w:pPr>
        <w:ind w:firstLine="567"/>
        <w:jc w:val="center"/>
        <w:rPr>
          <w:color w:val="000000"/>
        </w:rPr>
      </w:pPr>
    </w:p>
    <w:p w14:paraId="0383A056" w14:textId="60010866" w:rsidR="00165702" w:rsidRPr="00E428A5" w:rsidRDefault="00D46F1D" w:rsidP="00D46F1D">
      <w:pPr>
        <w:ind w:left="708" w:firstLine="708"/>
        <w:rPr>
          <w:b/>
          <w:color w:val="000000"/>
        </w:rPr>
      </w:pPr>
      <w:r>
        <w:rPr>
          <w:b/>
          <w:color w:val="000000"/>
        </w:rPr>
        <w:t xml:space="preserve">                              </w:t>
      </w:r>
      <w:r w:rsidR="00F153B4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="00165702" w:rsidRPr="00E428A5">
        <w:rPr>
          <w:b/>
          <w:color w:val="000000"/>
        </w:rPr>
        <w:t>DIRECŢIA ECONOMICĂ</w:t>
      </w:r>
    </w:p>
    <w:p w14:paraId="6BAAB0F2" w14:textId="03DF38B3" w:rsidR="00165702" w:rsidRPr="00E428A5" w:rsidRDefault="00F153B4" w:rsidP="00F153B4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</w:t>
      </w:r>
      <w:r w:rsidR="00F57450">
        <w:rPr>
          <w:b/>
          <w:color w:val="000000"/>
        </w:rPr>
        <w:t xml:space="preserve">   </w:t>
      </w:r>
      <w:r>
        <w:rPr>
          <w:b/>
          <w:color w:val="000000"/>
        </w:rPr>
        <w:t xml:space="preserve"> </w:t>
      </w:r>
      <w:r w:rsidR="00165702" w:rsidRPr="00E428A5">
        <w:rPr>
          <w:b/>
          <w:color w:val="000000"/>
        </w:rPr>
        <w:t>Director</w:t>
      </w:r>
    </w:p>
    <w:p w14:paraId="1281D1A7" w14:textId="0DB73AC6" w:rsidR="00165702" w:rsidRPr="00703FEC" w:rsidRDefault="00D46F1D" w:rsidP="00D46F1D">
      <w:pPr>
        <w:spacing w:line="276" w:lineRule="auto"/>
        <w:ind w:left="708" w:firstLine="708"/>
        <w:rPr>
          <w:b/>
        </w:rPr>
      </w:pPr>
      <w:r>
        <w:rPr>
          <w:b/>
        </w:rPr>
        <w:t xml:space="preserve">                                </w:t>
      </w:r>
      <w:r w:rsidR="00165702" w:rsidRPr="00703FEC">
        <w:rPr>
          <w:b/>
        </w:rPr>
        <w:t>LAURA DIANA GÎRLĂ</w:t>
      </w:r>
    </w:p>
    <w:p w14:paraId="0E532C7A" w14:textId="77777777" w:rsidR="00165702" w:rsidRDefault="00165702" w:rsidP="00165702">
      <w:pPr>
        <w:ind w:firstLine="567"/>
        <w:jc w:val="center"/>
        <w:rPr>
          <w:b/>
          <w:color w:val="000000"/>
        </w:rPr>
      </w:pPr>
    </w:p>
    <w:p w14:paraId="27DE01D7" w14:textId="77777777" w:rsidR="00165702" w:rsidRDefault="00165702" w:rsidP="00165702">
      <w:pPr>
        <w:ind w:firstLine="567"/>
        <w:jc w:val="center"/>
        <w:rPr>
          <w:b/>
          <w:color w:val="000000"/>
        </w:rPr>
      </w:pPr>
    </w:p>
    <w:p w14:paraId="0AF94D75" w14:textId="77777777" w:rsidR="00165702" w:rsidRDefault="00165702" w:rsidP="00165702">
      <w:pPr>
        <w:ind w:firstLine="567"/>
        <w:jc w:val="center"/>
        <w:rPr>
          <w:b/>
          <w:color w:val="000000"/>
        </w:rPr>
      </w:pPr>
    </w:p>
    <w:p w14:paraId="0E306DC2" w14:textId="77777777" w:rsidR="00165702" w:rsidRPr="00E428A5" w:rsidRDefault="00165702" w:rsidP="00165702">
      <w:pPr>
        <w:ind w:firstLine="567"/>
        <w:jc w:val="center"/>
        <w:rPr>
          <w:b/>
          <w:color w:val="000000"/>
        </w:rPr>
      </w:pPr>
    </w:p>
    <w:p w14:paraId="72EF6BB0" w14:textId="77777777" w:rsidR="00165702" w:rsidRPr="00E428A5" w:rsidRDefault="00165702" w:rsidP="00165702">
      <w:pPr>
        <w:ind w:firstLine="567"/>
        <w:jc w:val="center"/>
        <w:rPr>
          <w:b/>
          <w:color w:val="000000"/>
        </w:rPr>
      </w:pPr>
    </w:p>
    <w:p w14:paraId="66033253" w14:textId="49566AA9" w:rsidR="00165702" w:rsidRPr="00E428A5" w:rsidRDefault="00D46F1D" w:rsidP="00D46F1D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</w:t>
      </w:r>
      <w:r w:rsidR="00165702">
        <w:rPr>
          <w:b/>
          <w:color w:val="000000"/>
        </w:rPr>
        <w:t>DIRECȚIA MEDICALĂ</w:t>
      </w:r>
    </w:p>
    <w:p w14:paraId="23AE8FDE" w14:textId="1346C018" w:rsidR="00165702" w:rsidRPr="00E428A5" w:rsidRDefault="00D46F1D" w:rsidP="00D46F1D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</w:t>
      </w:r>
      <w:r w:rsidR="00165702">
        <w:rPr>
          <w:b/>
          <w:color w:val="000000"/>
        </w:rPr>
        <w:t>Director</w:t>
      </w:r>
    </w:p>
    <w:p w14:paraId="644404A1" w14:textId="46AE9C32" w:rsidR="00165702" w:rsidRDefault="00D46F1D" w:rsidP="00D46F1D">
      <w:pPr>
        <w:ind w:firstLine="567"/>
        <w:rPr>
          <w:b/>
          <w:color w:val="000000"/>
        </w:rPr>
      </w:pPr>
      <w:r>
        <w:rPr>
          <w:b/>
          <w:color w:val="000000"/>
        </w:rPr>
        <w:t xml:space="preserve">                                         </w:t>
      </w:r>
      <w:r w:rsidR="00F153B4">
        <w:rPr>
          <w:b/>
          <w:color w:val="000000"/>
        </w:rPr>
        <w:t xml:space="preserve">     VALENTINA VOINEA</w:t>
      </w:r>
    </w:p>
    <w:p w14:paraId="20727B11" w14:textId="77777777" w:rsidR="00165702" w:rsidRDefault="00165702" w:rsidP="00165702">
      <w:pPr>
        <w:ind w:firstLine="567"/>
        <w:jc w:val="center"/>
        <w:rPr>
          <w:b/>
          <w:color w:val="000000"/>
        </w:rPr>
      </w:pPr>
    </w:p>
    <w:p w14:paraId="62E80833" w14:textId="77777777" w:rsidR="00165702" w:rsidRDefault="00165702" w:rsidP="00165702">
      <w:pPr>
        <w:ind w:firstLine="567"/>
        <w:jc w:val="center"/>
        <w:rPr>
          <w:b/>
          <w:color w:val="000000"/>
        </w:rPr>
      </w:pPr>
    </w:p>
    <w:p w14:paraId="7A8F823D" w14:textId="77777777" w:rsidR="00165702" w:rsidRDefault="00165702" w:rsidP="00165702">
      <w:pPr>
        <w:ind w:firstLine="567"/>
        <w:jc w:val="center"/>
        <w:rPr>
          <w:b/>
          <w:color w:val="000000"/>
        </w:rPr>
      </w:pPr>
    </w:p>
    <w:p w14:paraId="76605006" w14:textId="77777777" w:rsidR="00D46F1D" w:rsidRPr="00E428A5" w:rsidRDefault="00D46F1D" w:rsidP="00165702">
      <w:pPr>
        <w:ind w:firstLine="567"/>
        <w:jc w:val="center"/>
        <w:rPr>
          <w:b/>
          <w:color w:val="000000"/>
        </w:rPr>
      </w:pPr>
    </w:p>
    <w:p w14:paraId="6E8445B5" w14:textId="77777777" w:rsidR="00165702" w:rsidRDefault="00165702" w:rsidP="00165702">
      <w:pPr>
        <w:ind w:firstLine="567"/>
        <w:jc w:val="center"/>
        <w:rPr>
          <w:b/>
          <w:color w:val="000000"/>
        </w:rPr>
      </w:pPr>
    </w:p>
    <w:p w14:paraId="63733227" w14:textId="77777777" w:rsidR="00165702" w:rsidRDefault="00165702" w:rsidP="00165702">
      <w:pPr>
        <w:ind w:firstLine="567"/>
        <w:jc w:val="center"/>
        <w:rPr>
          <w:b/>
          <w:color w:val="000000"/>
        </w:rPr>
      </w:pPr>
    </w:p>
    <w:p w14:paraId="5557F6AE" w14:textId="7D5A8061" w:rsidR="00165702" w:rsidRPr="00E428A5" w:rsidRDefault="00D46F1D" w:rsidP="00D46F1D">
      <w:pPr>
        <w:ind w:firstLine="567"/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  <w:r w:rsidR="00165702" w:rsidRPr="00E428A5">
        <w:rPr>
          <w:b/>
          <w:color w:val="000000"/>
        </w:rPr>
        <w:t>DIRECŢIA ACHIZIŢII PUBLICE ŞI</w:t>
      </w:r>
    </w:p>
    <w:p w14:paraId="2A9F5C5C" w14:textId="13FC0566" w:rsidR="00165702" w:rsidRPr="00E428A5" w:rsidRDefault="00D46F1D" w:rsidP="00D46F1D">
      <w:pPr>
        <w:ind w:firstLine="567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</w:t>
      </w:r>
      <w:r w:rsidR="00165702">
        <w:rPr>
          <w:b/>
          <w:color w:val="000000"/>
        </w:rPr>
        <w:t>SERVICII INTERNE</w:t>
      </w:r>
    </w:p>
    <w:p w14:paraId="3EA70585" w14:textId="71CA31BF" w:rsidR="00165702" w:rsidRPr="00E428A5" w:rsidRDefault="00D46F1D" w:rsidP="00165702">
      <w:pPr>
        <w:ind w:left="2832" w:firstLine="708"/>
        <w:rPr>
          <w:b/>
          <w:color w:val="000000"/>
        </w:rPr>
      </w:pPr>
      <w:r>
        <w:rPr>
          <w:b/>
          <w:color w:val="000000"/>
        </w:rPr>
        <w:t xml:space="preserve">         </w:t>
      </w:r>
      <w:r w:rsidR="00165702" w:rsidRPr="00E428A5">
        <w:rPr>
          <w:b/>
          <w:color w:val="000000"/>
        </w:rPr>
        <w:t>Director</w:t>
      </w:r>
    </w:p>
    <w:p w14:paraId="288B9FD3" w14:textId="2CDC3EAA" w:rsidR="00165702" w:rsidRDefault="00D46F1D" w:rsidP="00D46F1D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</w:t>
      </w:r>
      <w:r w:rsidR="00165702">
        <w:rPr>
          <w:b/>
          <w:color w:val="000000"/>
        </w:rPr>
        <w:t>GEORGETA BRATU</w:t>
      </w:r>
    </w:p>
    <w:p w14:paraId="7D6640A4" w14:textId="7B2F4ACC" w:rsidR="0088770C" w:rsidRPr="001A5AF6" w:rsidRDefault="0088770C" w:rsidP="00165702">
      <w:pPr>
        <w:tabs>
          <w:tab w:val="left" w:pos="1830"/>
        </w:tabs>
        <w:spacing w:line="360" w:lineRule="auto"/>
        <w:ind w:firstLine="567"/>
        <w:jc w:val="center"/>
        <w:rPr>
          <w:b/>
        </w:rPr>
      </w:pPr>
    </w:p>
    <w:sectPr w:rsidR="0088770C" w:rsidRPr="001A5AF6" w:rsidSect="00980C40">
      <w:footerReference w:type="even" r:id="rId10"/>
      <w:footerReference w:type="default" r:id="rId11"/>
      <w:pgSz w:w="11907" w:h="16840" w:code="9"/>
      <w:pgMar w:top="709" w:right="992" w:bottom="568" w:left="1418" w:header="706" w:footer="706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5972A" w14:textId="77777777" w:rsidR="00980C40" w:rsidRDefault="00980C40">
      <w:r>
        <w:separator/>
      </w:r>
    </w:p>
  </w:endnote>
  <w:endnote w:type="continuationSeparator" w:id="0">
    <w:p w14:paraId="1F5657BD" w14:textId="77777777" w:rsidR="00980C40" w:rsidRDefault="0098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56AF7" w14:textId="77777777" w:rsidR="00BE6640" w:rsidRDefault="00BE6640" w:rsidP="00785F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152F51" w14:textId="77777777" w:rsidR="00BE6640" w:rsidRDefault="00BE66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6FEEC" w14:textId="77777777" w:rsidR="00BE6640" w:rsidRDefault="00BE6640" w:rsidP="00B62C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5E33">
      <w:rPr>
        <w:rStyle w:val="PageNumber"/>
        <w:noProof/>
      </w:rPr>
      <w:t>8</w:t>
    </w:r>
    <w:r>
      <w:rPr>
        <w:rStyle w:val="PageNumber"/>
      </w:rPr>
      <w:fldChar w:fldCharType="end"/>
    </w:r>
  </w:p>
  <w:p w14:paraId="619E66DE" w14:textId="77777777" w:rsidR="00BE6640" w:rsidRDefault="00BE66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35D65" w14:textId="77777777" w:rsidR="00980C40" w:rsidRDefault="00980C40">
      <w:r>
        <w:separator/>
      </w:r>
    </w:p>
  </w:footnote>
  <w:footnote w:type="continuationSeparator" w:id="0">
    <w:p w14:paraId="23A1572A" w14:textId="77777777" w:rsidR="00980C40" w:rsidRDefault="0098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7A2"/>
    <w:multiLevelType w:val="hybridMultilevel"/>
    <w:tmpl w:val="A5E4BEAC"/>
    <w:lvl w:ilvl="0" w:tplc="4FB065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37C42"/>
    <w:multiLevelType w:val="hybridMultilevel"/>
    <w:tmpl w:val="67C68844"/>
    <w:lvl w:ilvl="0" w:tplc="1B169350">
      <w:start w:val="3"/>
      <w:numFmt w:val="bullet"/>
      <w:lvlText w:val="-"/>
      <w:lvlJc w:val="left"/>
      <w:pPr>
        <w:tabs>
          <w:tab w:val="num" w:pos="907"/>
        </w:tabs>
        <w:ind w:left="907" w:hanging="34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21545"/>
    <w:multiLevelType w:val="hybridMultilevel"/>
    <w:tmpl w:val="5C3A8D38"/>
    <w:lvl w:ilvl="0" w:tplc="915C221E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3C7B57"/>
    <w:multiLevelType w:val="hybridMultilevel"/>
    <w:tmpl w:val="92D44FC0"/>
    <w:lvl w:ilvl="0" w:tplc="FE1403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61E28"/>
    <w:multiLevelType w:val="hybridMultilevel"/>
    <w:tmpl w:val="EDDCAE5C"/>
    <w:lvl w:ilvl="0" w:tplc="6B9CCF3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13387DE5"/>
    <w:multiLevelType w:val="hybridMultilevel"/>
    <w:tmpl w:val="8E96AD0C"/>
    <w:lvl w:ilvl="0" w:tplc="9DC8B1C4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2EF4C23A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AF142BE2">
      <w:start w:val="1"/>
      <w:numFmt w:val="lowerRoman"/>
      <w:lvlText w:val="(%3)"/>
      <w:lvlJc w:val="left"/>
      <w:pPr>
        <w:tabs>
          <w:tab w:val="num" w:pos="1021"/>
        </w:tabs>
        <w:ind w:left="680" w:firstLine="0"/>
      </w:pPr>
      <w:rPr>
        <w:rFonts w:hint="default"/>
      </w:rPr>
    </w:lvl>
    <w:lvl w:ilvl="3" w:tplc="7D86FCCA">
      <w:start w:val="1"/>
      <w:numFmt w:val="lowerLetter"/>
      <w:lvlText w:val="%4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4" w:tplc="5DEEF28A">
      <w:start w:val="1"/>
      <w:numFmt w:val="lowerRoman"/>
      <w:lvlText w:val="(%5)"/>
      <w:lvlJc w:val="left"/>
      <w:pPr>
        <w:tabs>
          <w:tab w:val="num" w:pos="1021"/>
        </w:tabs>
        <w:ind w:left="680" w:firstLine="0"/>
      </w:pPr>
      <w:rPr>
        <w:rFonts w:hint="default"/>
      </w:rPr>
    </w:lvl>
    <w:lvl w:ilvl="5" w:tplc="B344C950">
      <w:start w:val="1"/>
      <w:numFmt w:val="bullet"/>
      <w:lvlText w:val="-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9B4097"/>
    <w:multiLevelType w:val="hybridMultilevel"/>
    <w:tmpl w:val="0E261B70"/>
    <w:lvl w:ilvl="0" w:tplc="08A2AB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B4CE1"/>
    <w:multiLevelType w:val="hybridMultilevel"/>
    <w:tmpl w:val="C0F28E0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CE44E7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  <w:szCs w:val="18"/>
      </w:rPr>
    </w:lvl>
    <w:lvl w:ilvl="2" w:tplc="CC06BC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8"/>
        <w:szCs w:val="28"/>
      </w:rPr>
    </w:lvl>
    <w:lvl w:ilvl="3" w:tplc="FCE44E7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8"/>
        <w:szCs w:val="18"/>
      </w:rPr>
    </w:lvl>
    <w:lvl w:ilvl="4" w:tplc="12D85358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cs="Times New 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F11857"/>
    <w:multiLevelType w:val="hybridMultilevel"/>
    <w:tmpl w:val="E2406F98"/>
    <w:lvl w:ilvl="0" w:tplc="9DC8B1C4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160885"/>
    <w:multiLevelType w:val="hybridMultilevel"/>
    <w:tmpl w:val="B75CBEF0"/>
    <w:lvl w:ilvl="0" w:tplc="48DEED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65C3D"/>
    <w:multiLevelType w:val="hybridMultilevel"/>
    <w:tmpl w:val="7C903DAC"/>
    <w:lvl w:ilvl="0" w:tplc="00200880">
      <w:start w:val="4"/>
      <w:numFmt w:val="lowerLetter"/>
      <w:lvlText w:val="%1)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1" w15:restartNumberingAfterBreak="0">
    <w:nsid w:val="278F619B"/>
    <w:multiLevelType w:val="hybridMultilevel"/>
    <w:tmpl w:val="51E066A0"/>
    <w:lvl w:ilvl="0" w:tplc="9DC8B1C4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6C41C7"/>
    <w:multiLevelType w:val="multilevel"/>
    <w:tmpl w:val="51E066A0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D11532"/>
    <w:multiLevelType w:val="hybridMultilevel"/>
    <w:tmpl w:val="30E8A008"/>
    <w:lvl w:ilvl="0" w:tplc="02D61BB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D30CF"/>
    <w:multiLevelType w:val="hybridMultilevel"/>
    <w:tmpl w:val="4204057E"/>
    <w:lvl w:ilvl="0" w:tplc="7CF678B0">
      <w:start w:val="1"/>
      <w:numFmt w:val="lowerRoman"/>
      <w:lvlText w:val="(%1)"/>
      <w:lvlJc w:val="left"/>
      <w:pPr>
        <w:tabs>
          <w:tab w:val="num" w:pos="1021"/>
        </w:tabs>
        <w:ind w:left="680" w:firstLine="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E54546"/>
    <w:multiLevelType w:val="hybridMultilevel"/>
    <w:tmpl w:val="A07C292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F940E6"/>
    <w:multiLevelType w:val="hybridMultilevel"/>
    <w:tmpl w:val="F2FC77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33C80"/>
    <w:multiLevelType w:val="hybridMultilevel"/>
    <w:tmpl w:val="1CB24AAE"/>
    <w:lvl w:ilvl="0" w:tplc="9DC8B1C4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B24BEC"/>
    <w:multiLevelType w:val="hybridMultilevel"/>
    <w:tmpl w:val="23D04B64"/>
    <w:lvl w:ilvl="0" w:tplc="157ED7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D3F0B"/>
    <w:multiLevelType w:val="hybridMultilevel"/>
    <w:tmpl w:val="D5E8BDE2"/>
    <w:lvl w:ilvl="0" w:tplc="9DC8B1C4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651659"/>
    <w:multiLevelType w:val="hybridMultilevel"/>
    <w:tmpl w:val="AE2C6F70"/>
    <w:lvl w:ilvl="0" w:tplc="903E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B14BD"/>
    <w:multiLevelType w:val="hybridMultilevel"/>
    <w:tmpl w:val="6DCA4E88"/>
    <w:lvl w:ilvl="0" w:tplc="9DC8B1C4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7C540CA6">
      <w:start w:val="1"/>
      <w:numFmt w:val="bullet"/>
      <w:lvlText w:val="-"/>
      <w:lvlJc w:val="left"/>
      <w:pPr>
        <w:tabs>
          <w:tab w:val="num" w:pos="680"/>
        </w:tabs>
        <w:ind w:left="340" w:firstLine="0"/>
      </w:pPr>
      <w:rPr>
        <w:rFonts w:ascii="Times New Roman" w:eastAsia="Times New Roman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EC62C5"/>
    <w:multiLevelType w:val="hybridMultilevel"/>
    <w:tmpl w:val="DC10130A"/>
    <w:lvl w:ilvl="0" w:tplc="030E6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41D84"/>
    <w:multiLevelType w:val="hybridMultilevel"/>
    <w:tmpl w:val="4C06E256"/>
    <w:lvl w:ilvl="0" w:tplc="ABBE2052">
      <w:start w:val="8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6F927F14"/>
    <w:multiLevelType w:val="hybridMultilevel"/>
    <w:tmpl w:val="2B8C14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6C3579"/>
    <w:multiLevelType w:val="hybridMultilevel"/>
    <w:tmpl w:val="58729072"/>
    <w:lvl w:ilvl="0" w:tplc="FCE44E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75512"/>
    <w:multiLevelType w:val="hybridMultilevel"/>
    <w:tmpl w:val="EFF8C36A"/>
    <w:lvl w:ilvl="0" w:tplc="7CF678B0">
      <w:start w:val="1"/>
      <w:numFmt w:val="lowerRoman"/>
      <w:lvlText w:val="(%1)"/>
      <w:lvlJc w:val="left"/>
      <w:pPr>
        <w:tabs>
          <w:tab w:val="num" w:pos="1021"/>
        </w:tabs>
        <w:ind w:left="680" w:firstLine="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6726F4"/>
    <w:multiLevelType w:val="hybridMultilevel"/>
    <w:tmpl w:val="1A6C1BC6"/>
    <w:lvl w:ilvl="0" w:tplc="2BEA1A78">
      <w:start w:val="2"/>
      <w:numFmt w:val="lowerRoman"/>
      <w:lvlText w:val="(%1)"/>
      <w:lvlJc w:val="left"/>
      <w:pPr>
        <w:tabs>
          <w:tab w:val="num" w:pos="1021"/>
        </w:tabs>
        <w:ind w:left="680" w:firstLine="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3207B0"/>
    <w:multiLevelType w:val="hybridMultilevel"/>
    <w:tmpl w:val="F9DE3AD8"/>
    <w:lvl w:ilvl="0" w:tplc="21AE9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939212">
    <w:abstractNumId w:val="24"/>
  </w:num>
  <w:num w:numId="2" w16cid:durableId="130557179">
    <w:abstractNumId w:val="2"/>
  </w:num>
  <w:num w:numId="3" w16cid:durableId="803618109">
    <w:abstractNumId w:val="11"/>
  </w:num>
  <w:num w:numId="4" w16cid:durableId="732584848">
    <w:abstractNumId w:val="5"/>
  </w:num>
  <w:num w:numId="5" w16cid:durableId="1631352101">
    <w:abstractNumId w:val="21"/>
  </w:num>
  <w:num w:numId="6" w16cid:durableId="1023625718">
    <w:abstractNumId w:val="17"/>
  </w:num>
  <w:num w:numId="7" w16cid:durableId="1098140603">
    <w:abstractNumId w:val="8"/>
  </w:num>
  <w:num w:numId="8" w16cid:durableId="140779451">
    <w:abstractNumId w:val="19"/>
  </w:num>
  <w:num w:numId="9" w16cid:durableId="937518529">
    <w:abstractNumId w:val="27"/>
  </w:num>
  <w:num w:numId="10" w16cid:durableId="1410425738">
    <w:abstractNumId w:val="14"/>
  </w:num>
  <w:num w:numId="11" w16cid:durableId="1000692161">
    <w:abstractNumId w:val="26"/>
  </w:num>
  <w:num w:numId="12" w16cid:durableId="436020261">
    <w:abstractNumId w:val="1"/>
  </w:num>
  <w:num w:numId="13" w16cid:durableId="253445268">
    <w:abstractNumId w:val="25"/>
  </w:num>
  <w:num w:numId="14" w16cid:durableId="829100398">
    <w:abstractNumId w:val="7"/>
  </w:num>
  <w:num w:numId="15" w16cid:durableId="936719600">
    <w:abstractNumId w:val="4"/>
  </w:num>
  <w:num w:numId="16" w16cid:durableId="1694067663">
    <w:abstractNumId w:val="16"/>
  </w:num>
  <w:num w:numId="17" w16cid:durableId="1217738785">
    <w:abstractNumId w:val="12"/>
  </w:num>
  <w:num w:numId="18" w16cid:durableId="70548105">
    <w:abstractNumId w:val="5"/>
  </w:num>
  <w:num w:numId="19" w16cid:durableId="15515270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752705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30809257">
    <w:abstractNumId w:val="13"/>
  </w:num>
  <w:num w:numId="22" w16cid:durableId="590895759">
    <w:abstractNumId w:val="10"/>
  </w:num>
  <w:num w:numId="23" w16cid:durableId="1596597347">
    <w:abstractNumId w:val="22"/>
  </w:num>
  <w:num w:numId="24" w16cid:durableId="1269655431">
    <w:abstractNumId w:val="6"/>
  </w:num>
  <w:num w:numId="25" w16cid:durableId="1289160975">
    <w:abstractNumId w:val="15"/>
  </w:num>
  <w:num w:numId="26" w16cid:durableId="86388911">
    <w:abstractNumId w:val="9"/>
  </w:num>
  <w:num w:numId="27" w16cid:durableId="1668359382">
    <w:abstractNumId w:val="20"/>
  </w:num>
  <w:num w:numId="28" w16cid:durableId="106002078">
    <w:abstractNumId w:val="0"/>
  </w:num>
  <w:num w:numId="29" w16cid:durableId="1980458660">
    <w:abstractNumId w:val="18"/>
  </w:num>
  <w:num w:numId="30" w16cid:durableId="1727873796">
    <w:abstractNumId w:val="28"/>
  </w:num>
  <w:num w:numId="31" w16cid:durableId="583686844">
    <w:abstractNumId w:val="3"/>
  </w:num>
  <w:num w:numId="32" w16cid:durableId="168205265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07B"/>
    <w:rsid w:val="00000F8D"/>
    <w:rsid w:val="00003128"/>
    <w:rsid w:val="00003DE4"/>
    <w:rsid w:val="000044A6"/>
    <w:rsid w:val="00007E36"/>
    <w:rsid w:val="00012203"/>
    <w:rsid w:val="00012244"/>
    <w:rsid w:val="000124BC"/>
    <w:rsid w:val="00020C07"/>
    <w:rsid w:val="00022B52"/>
    <w:rsid w:val="00024CCE"/>
    <w:rsid w:val="000257DF"/>
    <w:rsid w:val="00026A38"/>
    <w:rsid w:val="00030532"/>
    <w:rsid w:val="0003180C"/>
    <w:rsid w:val="00031DD2"/>
    <w:rsid w:val="00033D89"/>
    <w:rsid w:val="00035093"/>
    <w:rsid w:val="00035775"/>
    <w:rsid w:val="00035C0B"/>
    <w:rsid w:val="00041035"/>
    <w:rsid w:val="00041E0D"/>
    <w:rsid w:val="00043C38"/>
    <w:rsid w:val="00043E07"/>
    <w:rsid w:val="00044631"/>
    <w:rsid w:val="0004794B"/>
    <w:rsid w:val="000508E7"/>
    <w:rsid w:val="00051544"/>
    <w:rsid w:val="00051FFF"/>
    <w:rsid w:val="00053062"/>
    <w:rsid w:val="00054390"/>
    <w:rsid w:val="00054FB2"/>
    <w:rsid w:val="0005620D"/>
    <w:rsid w:val="00057408"/>
    <w:rsid w:val="0006032B"/>
    <w:rsid w:val="00060F92"/>
    <w:rsid w:val="00061156"/>
    <w:rsid w:val="00062B1F"/>
    <w:rsid w:val="0006563D"/>
    <w:rsid w:val="00071E77"/>
    <w:rsid w:val="00072244"/>
    <w:rsid w:val="00072FEE"/>
    <w:rsid w:val="00073315"/>
    <w:rsid w:val="00075D8D"/>
    <w:rsid w:val="000775ED"/>
    <w:rsid w:val="00077B84"/>
    <w:rsid w:val="00082C00"/>
    <w:rsid w:val="000835D3"/>
    <w:rsid w:val="00084299"/>
    <w:rsid w:val="00084E74"/>
    <w:rsid w:val="00093292"/>
    <w:rsid w:val="00096B60"/>
    <w:rsid w:val="000A64FA"/>
    <w:rsid w:val="000A659D"/>
    <w:rsid w:val="000B3131"/>
    <w:rsid w:val="000B5ED1"/>
    <w:rsid w:val="000B6C07"/>
    <w:rsid w:val="000C0FDD"/>
    <w:rsid w:val="000C5590"/>
    <w:rsid w:val="000D0DFE"/>
    <w:rsid w:val="000D2261"/>
    <w:rsid w:val="000D3E4A"/>
    <w:rsid w:val="000D5037"/>
    <w:rsid w:val="000D528D"/>
    <w:rsid w:val="000D55FF"/>
    <w:rsid w:val="000E000A"/>
    <w:rsid w:val="000E2C3A"/>
    <w:rsid w:val="000E436C"/>
    <w:rsid w:val="000E4E3C"/>
    <w:rsid w:val="000E570A"/>
    <w:rsid w:val="000F314C"/>
    <w:rsid w:val="000F42A9"/>
    <w:rsid w:val="000F42EC"/>
    <w:rsid w:val="000F4D4C"/>
    <w:rsid w:val="000F50E8"/>
    <w:rsid w:val="00100592"/>
    <w:rsid w:val="00100C04"/>
    <w:rsid w:val="00106A92"/>
    <w:rsid w:val="001137E7"/>
    <w:rsid w:val="0011771B"/>
    <w:rsid w:val="00117C8D"/>
    <w:rsid w:val="001221DB"/>
    <w:rsid w:val="00124277"/>
    <w:rsid w:val="0012486C"/>
    <w:rsid w:val="00125C59"/>
    <w:rsid w:val="0012696F"/>
    <w:rsid w:val="00131FB0"/>
    <w:rsid w:val="001333AD"/>
    <w:rsid w:val="001350BE"/>
    <w:rsid w:val="0013531B"/>
    <w:rsid w:val="00136A13"/>
    <w:rsid w:val="00137A8A"/>
    <w:rsid w:val="00141AFC"/>
    <w:rsid w:val="00142582"/>
    <w:rsid w:val="001430FF"/>
    <w:rsid w:val="00143E06"/>
    <w:rsid w:val="00144944"/>
    <w:rsid w:val="00150D8B"/>
    <w:rsid w:val="00152294"/>
    <w:rsid w:val="001535C0"/>
    <w:rsid w:val="001547C3"/>
    <w:rsid w:val="001616BD"/>
    <w:rsid w:val="00163F69"/>
    <w:rsid w:val="00165702"/>
    <w:rsid w:val="0016589F"/>
    <w:rsid w:val="00172089"/>
    <w:rsid w:val="001723B6"/>
    <w:rsid w:val="00177076"/>
    <w:rsid w:val="00182B01"/>
    <w:rsid w:val="00183596"/>
    <w:rsid w:val="00183818"/>
    <w:rsid w:val="00183D30"/>
    <w:rsid w:val="0018509C"/>
    <w:rsid w:val="00185A8A"/>
    <w:rsid w:val="0018740C"/>
    <w:rsid w:val="001904B1"/>
    <w:rsid w:val="00190D2C"/>
    <w:rsid w:val="00190D67"/>
    <w:rsid w:val="00190DEB"/>
    <w:rsid w:val="00191058"/>
    <w:rsid w:val="00192219"/>
    <w:rsid w:val="00192341"/>
    <w:rsid w:val="00192C97"/>
    <w:rsid w:val="0019443C"/>
    <w:rsid w:val="001946D6"/>
    <w:rsid w:val="001A1BF7"/>
    <w:rsid w:val="001A5AF6"/>
    <w:rsid w:val="001B06C2"/>
    <w:rsid w:val="001B1022"/>
    <w:rsid w:val="001B1A30"/>
    <w:rsid w:val="001B1F0A"/>
    <w:rsid w:val="001C5752"/>
    <w:rsid w:val="001C6257"/>
    <w:rsid w:val="001C74F7"/>
    <w:rsid w:val="001D4BD2"/>
    <w:rsid w:val="001D5DB3"/>
    <w:rsid w:val="001E3C5D"/>
    <w:rsid w:val="001E6E5D"/>
    <w:rsid w:val="001E738A"/>
    <w:rsid w:val="001E7D8C"/>
    <w:rsid w:val="001F0AD1"/>
    <w:rsid w:val="001F1201"/>
    <w:rsid w:val="001F7826"/>
    <w:rsid w:val="001F790D"/>
    <w:rsid w:val="00201422"/>
    <w:rsid w:val="00201F1D"/>
    <w:rsid w:val="002027DD"/>
    <w:rsid w:val="002034BD"/>
    <w:rsid w:val="002035CD"/>
    <w:rsid w:val="00204691"/>
    <w:rsid w:val="0021137E"/>
    <w:rsid w:val="00211942"/>
    <w:rsid w:val="00212B2D"/>
    <w:rsid w:val="002137DB"/>
    <w:rsid w:val="002170B9"/>
    <w:rsid w:val="00221904"/>
    <w:rsid w:val="00221ACB"/>
    <w:rsid w:val="00221AD4"/>
    <w:rsid w:val="00224E97"/>
    <w:rsid w:val="00227CE6"/>
    <w:rsid w:val="00232A25"/>
    <w:rsid w:val="00236FE6"/>
    <w:rsid w:val="00237274"/>
    <w:rsid w:val="00242D84"/>
    <w:rsid w:val="00245C3D"/>
    <w:rsid w:val="002501C6"/>
    <w:rsid w:val="0025398D"/>
    <w:rsid w:val="00254B77"/>
    <w:rsid w:val="00255E5F"/>
    <w:rsid w:val="00257FA0"/>
    <w:rsid w:val="002617F9"/>
    <w:rsid w:val="00262701"/>
    <w:rsid w:val="00262AE1"/>
    <w:rsid w:val="00271B1B"/>
    <w:rsid w:val="00273CAC"/>
    <w:rsid w:val="002748F4"/>
    <w:rsid w:val="00276865"/>
    <w:rsid w:val="00276EB9"/>
    <w:rsid w:val="002802C4"/>
    <w:rsid w:val="0028073A"/>
    <w:rsid w:val="002831E9"/>
    <w:rsid w:val="0028762E"/>
    <w:rsid w:val="00287ACF"/>
    <w:rsid w:val="00290C00"/>
    <w:rsid w:val="002940BE"/>
    <w:rsid w:val="002946C6"/>
    <w:rsid w:val="002959AE"/>
    <w:rsid w:val="00296D60"/>
    <w:rsid w:val="00297979"/>
    <w:rsid w:val="002A0192"/>
    <w:rsid w:val="002A05F3"/>
    <w:rsid w:val="002A0621"/>
    <w:rsid w:val="002A0B50"/>
    <w:rsid w:val="002A28FE"/>
    <w:rsid w:val="002A4A1B"/>
    <w:rsid w:val="002A50CA"/>
    <w:rsid w:val="002A716A"/>
    <w:rsid w:val="002B0E2D"/>
    <w:rsid w:val="002B16B6"/>
    <w:rsid w:val="002B4225"/>
    <w:rsid w:val="002B7A61"/>
    <w:rsid w:val="002C22EC"/>
    <w:rsid w:val="002C40D1"/>
    <w:rsid w:val="002C49B9"/>
    <w:rsid w:val="002C68D2"/>
    <w:rsid w:val="002C6AD0"/>
    <w:rsid w:val="002C7BF6"/>
    <w:rsid w:val="002D05CB"/>
    <w:rsid w:val="002D1E3E"/>
    <w:rsid w:val="002D21AB"/>
    <w:rsid w:val="002D2EFB"/>
    <w:rsid w:val="002D36F7"/>
    <w:rsid w:val="002D501C"/>
    <w:rsid w:val="002D65D9"/>
    <w:rsid w:val="002D69EA"/>
    <w:rsid w:val="002D6ACF"/>
    <w:rsid w:val="002E02C0"/>
    <w:rsid w:val="002E1C3D"/>
    <w:rsid w:val="002E3891"/>
    <w:rsid w:val="002E3D49"/>
    <w:rsid w:val="002E4B7A"/>
    <w:rsid w:val="002F2237"/>
    <w:rsid w:val="002F5607"/>
    <w:rsid w:val="002F5ABA"/>
    <w:rsid w:val="00301CC6"/>
    <w:rsid w:val="00302227"/>
    <w:rsid w:val="00303461"/>
    <w:rsid w:val="0030502E"/>
    <w:rsid w:val="00306AA4"/>
    <w:rsid w:val="00307EFB"/>
    <w:rsid w:val="00314DDF"/>
    <w:rsid w:val="00314FA3"/>
    <w:rsid w:val="00316FC0"/>
    <w:rsid w:val="003221DC"/>
    <w:rsid w:val="003238B0"/>
    <w:rsid w:val="00324702"/>
    <w:rsid w:val="00326DF2"/>
    <w:rsid w:val="003327F6"/>
    <w:rsid w:val="00332EEA"/>
    <w:rsid w:val="00340AA5"/>
    <w:rsid w:val="0034207C"/>
    <w:rsid w:val="00342CE0"/>
    <w:rsid w:val="003440D2"/>
    <w:rsid w:val="00344496"/>
    <w:rsid w:val="003449CA"/>
    <w:rsid w:val="00345E65"/>
    <w:rsid w:val="00346E58"/>
    <w:rsid w:val="00347A44"/>
    <w:rsid w:val="00352349"/>
    <w:rsid w:val="00352EFB"/>
    <w:rsid w:val="003547D8"/>
    <w:rsid w:val="00355C6D"/>
    <w:rsid w:val="003568F5"/>
    <w:rsid w:val="003573D7"/>
    <w:rsid w:val="00360C22"/>
    <w:rsid w:val="00362D7C"/>
    <w:rsid w:val="00363EB6"/>
    <w:rsid w:val="00365962"/>
    <w:rsid w:val="00367774"/>
    <w:rsid w:val="00370070"/>
    <w:rsid w:val="0037319B"/>
    <w:rsid w:val="0037365B"/>
    <w:rsid w:val="003755A2"/>
    <w:rsid w:val="00380262"/>
    <w:rsid w:val="003805B4"/>
    <w:rsid w:val="003809A8"/>
    <w:rsid w:val="003831A2"/>
    <w:rsid w:val="00384FA4"/>
    <w:rsid w:val="003872E7"/>
    <w:rsid w:val="003918CC"/>
    <w:rsid w:val="0039535A"/>
    <w:rsid w:val="003A4D55"/>
    <w:rsid w:val="003B1832"/>
    <w:rsid w:val="003B479F"/>
    <w:rsid w:val="003B7BA3"/>
    <w:rsid w:val="003C33D9"/>
    <w:rsid w:val="003C37AC"/>
    <w:rsid w:val="003C3CE7"/>
    <w:rsid w:val="003C65EB"/>
    <w:rsid w:val="003D0409"/>
    <w:rsid w:val="003D1D49"/>
    <w:rsid w:val="003D6F88"/>
    <w:rsid w:val="003D79DC"/>
    <w:rsid w:val="003E2FF5"/>
    <w:rsid w:val="003E72C9"/>
    <w:rsid w:val="003E7619"/>
    <w:rsid w:val="003F2662"/>
    <w:rsid w:val="003F53ED"/>
    <w:rsid w:val="003F5AE8"/>
    <w:rsid w:val="0040143E"/>
    <w:rsid w:val="0040251A"/>
    <w:rsid w:val="00404B73"/>
    <w:rsid w:val="00404ECB"/>
    <w:rsid w:val="0041060B"/>
    <w:rsid w:val="004111A9"/>
    <w:rsid w:val="004119A6"/>
    <w:rsid w:val="00413F7C"/>
    <w:rsid w:val="00415EA8"/>
    <w:rsid w:val="004162B3"/>
    <w:rsid w:val="004166BA"/>
    <w:rsid w:val="00433E4F"/>
    <w:rsid w:val="00436C1F"/>
    <w:rsid w:val="00437BF1"/>
    <w:rsid w:val="00437E0C"/>
    <w:rsid w:val="00441D2B"/>
    <w:rsid w:val="00442592"/>
    <w:rsid w:val="00444D2A"/>
    <w:rsid w:val="004458CA"/>
    <w:rsid w:val="00451D4E"/>
    <w:rsid w:val="00452C49"/>
    <w:rsid w:val="00456CD7"/>
    <w:rsid w:val="004573D0"/>
    <w:rsid w:val="00457563"/>
    <w:rsid w:val="00457D61"/>
    <w:rsid w:val="00463145"/>
    <w:rsid w:val="00463621"/>
    <w:rsid w:val="004641D4"/>
    <w:rsid w:val="004667C9"/>
    <w:rsid w:val="00466D21"/>
    <w:rsid w:val="00470755"/>
    <w:rsid w:val="004733A0"/>
    <w:rsid w:val="00473777"/>
    <w:rsid w:val="00473868"/>
    <w:rsid w:val="00480591"/>
    <w:rsid w:val="00480B72"/>
    <w:rsid w:val="00483F95"/>
    <w:rsid w:val="00485D16"/>
    <w:rsid w:val="004878CA"/>
    <w:rsid w:val="00487D50"/>
    <w:rsid w:val="00490444"/>
    <w:rsid w:val="004913BF"/>
    <w:rsid w:val="00493A40"/>
    <w:rsid w:val="00494390"/>
    <w:rsid w:val="00494485"/>
    <w:rsid w:val="004A0B78"/>
    <w:rsid w:val="004A13FC"/>
    <w:rsid w:val="004A1B35"/>
    <w:rsid w:val="004A24A1"/>
    <w:rsid w:val="004A2EC4"/>
    <w:rsid w:val="004A3308"/>
    <w:rsid w:val="004A35D3"/>
    <w:rsid w:val="004A4043"/>
    <w:rsid w:val="004A41B6"/>
    <w:rsid w:val="004A5926"/>
    <w:rsid w:val="004A6E90"/>
    <w:rsid w:val="004A7568"/>
    <w:rsid w:val="004B27F0"/>
    <w:rsid w:val="004B6DA8"/>
    <w:rsid w:val="004C0258"/>
    <w:rsid w:val="004C110A"/>
    <w:rsid w:val="004C1566"/>
    <w:rsid w:val="004C1B02"/>
    <w:rsid w:val="004C3D0D"/>
    <w:rsid w:val="004C4255"/>
    <w:rsid w:val="004C57D4"/>
    <w:rsid w:val="004C5B01"/>
    <w:rsid w:val="004D241F"/>
    <w:rsid w:val="004D28C9"/>
    <w:rsid w:val="004D2B2D"/>
    <w:rsid w:val="004D2D4B"/>
    <w:rsid w:val="004D3078"/>
    <w:rsid w:val="004D622E"/>
    <w:rsid w:val="004D7976"/>
    <w:rsid w:val="004E01EA"/>
    <w:rsid w:val="004E0D99"/>
    <w:rsid w:val="004E0F28"/>
    <w:rsid w:val="004E3C0C"/>
    <w:rsid w:val="004E3E80"/>
    <w:rsid w:val="004F2A9D"/>
    <w:rsid w:val="004F66BA"/>
    <w:rsid w:val="0050038D"/>
    <w:rsid w:val="00500407"/>
    <w:rsid w:val="00500D6B"/>
    <w:rsid w:val="00502CE0"/>
    <w:rsid w:val="00503A0A"/>
    <w:rsid w:val="005044EB"/>
    <w:rsid w:val="00506ED9"/>
    <w:rsid w:val="005077B5"/>
    <w:rsid w:val="00513838"/>
    <w:rsid w:val="00514F46"/>
    <w:rsid w:val="00515018"/>
    <w:rsid w:val="0051543B"/>
    <w:rsid w:val="0051583D"/>
    <w:rsid w:val="00516A96"/>
    <w:rsid w:val="00523334"/>
    <w:rsid w:val="00525249"/>
    <w:rsid w:val="00526170"/>
    <w:rsid w:val="0052776E"/>
    <w:rsid w:val="005277D1"/>
    <w:rsid w:val="00534D60"/>
    <w:rsid w:val="005355BA"/>
    <w:rsid w:val="00541BAE"/>
    <w:rsid w:val="005448A9"/>
    <w:rsid w:val="0054710B"/>
    <w:rsid w:val="005512CE"/>
    <w:rsid w:val="0055136F"/>
    <w:rsid w:val="005519A5"/>
    <w:rsid w:val="00551AAD"/>
    <w:rsid w:val="0056302C"/>
    <w:rsid w:val="00565BDA"/>
    <w:rsid w:val="005705DE"/>
    <w:rsid w:val="00571970"/>
    <w:rsid w:val="00573091"/>
    <w:rsid w:val="005737D3"/>
    <w:rsid w:val="00573AE7"/>
    <w:rsid w:val="00574D72"/>
    <w:rsid w:val="00575083"/>
    <w:rsid w:val="00582097"/>
    <w:rsid w:val="005831D8"/>
    <w:rsid w:val="005833DE"/>
    <w:rsid w:val="00586C0B"/>
    <w:rsid w:val="005872AF"/>
    <w:rsid w:val="0058775F"/>
    <w:rsid w:val="00591FF3"/>
    <w:rsid w:val="005925D4"/>
    <w:rsid w:val="005925E0"/>
    <w:rsid w:val="00592E81"/>
    <w:rsid w:val="005967CD"/>
    <w:rsid w:val="005A057F"/>
    <w:rsid w:val="005A2463"/>
    <w:rsid w:val="005A32F9"/>
    <w:rsid w:val="005A5147"/>
    <w:rsid w:val="005A70BC"/>
    <w:rsid w:val="005A7C01"/>
    <w:rsid w:val="005B59D9"/>
    <w:rsid w:val="005B7D1B"/>
    <w:rsid w:val="005B7EB3"/>
    <w:rsid w:val="005C0799"/>
    <w:rsid w:val="005C1200"/>
    <w:rsid w:val="005C13B7"/>
    <w:rsid w:val="005C20C6"/>
    <w:rsid w:val="005C6B0B"/>
    <w:rsid w:val="005C7390"/>
    <w:rsid w:val="005D1D94"/>
    <w:rsid w:val="005D22C6"/>
    <w:rsid w:val="005D24D6"/>
    <w:rsid w:val="005D4204"/>
    <w:rsid w:val="005D5E39"/>
    <w:rsid w:val="005D760F"/>
    <w:rsid w:val="005E0A51"/>
    <w:rsid w:val="005E3504"/>
    <w:rsid w:val="005E5FD3"/>
    <w:rsid w:val="005F2C7B"/>
    <w:rsid w:val="005F3E55"/>
    <w:rsid w:val="005F429E"/>
    <w:rsid w:val="005F4A57"/>
    <w:rsid w:val="005F4E94"/>
    <w:rsid w:val="00600B81"/>
    <w:rsid w:val="00603704"/>
    <w:rsid w:val="00604164"/>
    <w:rsid w:val="00607361"/>
    <w:rsid w:val="006124E1"/>
    <w:rsid w:val="0061274F"/>
    <w:rsid w:val="00613E26"/>
    <w:rsid w:val="00615C3C"/>
    <w:rsid w:val="0062436E"/>
    <w:rsid w:val="0062605D"/>
    <w:rsid w:val="00626423"/>
    <w:rsid w:val="00630F02"/>
    <w:rsid w:val="006325B1"/>
    <w:rsid w:val="006325F3"/>
    <w:rsid w:val="0063392D"/>
    <w:rsid w:val="00635F57"/>
    <w:rsid w:val="006364DE"/>
    <w:rsid w:val="00641FAF"/>
    <w:rsid w:val="006427CF"/>
    <w:rsid w:val="00644E25"/>
    <w:rsid w:val="00645CDB"/>
    <w:rsid w:val="006464D9"/>
    <w:rsid w:val="006510C7"/>
    <w:rsid w:val="00655CA2"/>
    <w:rsid w:val="0065631C"/>
    <w:rsid w:val="00656E84"/>
    <w:rsid w:val="00657B65"/>
    <w:rsid w:val="00660941"/>
    <w:rsid w:val="00662841"/>
    <w:rsid w:val="00663221"/>
    <w:rsid w:val="00667265"/>
    <w:rsid w:val="006676DF"/>
    <w:rsid w:val="00670DBB"/>
    <w:rsid w:val="00674BC4"/>
    <w:rsid w:val="00676277"/>
    <w:rsid w:val="00677E97"/>
    <w:rsid w:val="0068222C"/>
    <w:rsid w:val="00685384"/>
    <w:rsid w:val="00685A04"/>
    <w:rsid w:val="00687126"/>
    <w:rsid w:val="00690B49"/>
    <w:rsid w:val="00691A09"/>
    <w:rsid w:val="00696EC6"/>
    <w:rsid w:val="0069772B"/>
    <w:rsid w:val="006A09F1"/>
    <w:rsid w:val="006A3347"/>
    <w:rsid w:val="006A5570"/>
    <w:rsid w:val="006A578B"/>
    <w:rsid w:val="006A6224"/>
    <w:rsid w:val="006B0493"/>
    <w:rsid w:val="006B0EBD"/>
    <w:rsid w:val="006B1151"/>
    <w:rsid w:val="006B1E39"/>
    <w:rsid w:val="006B2D6C"/>
    <w:rsid w:val="006B59FD"/>
    <w:rsid w:val="006B639D"/>
    <w:rsid w:val="006C17D3"/>
    <w:rsid w:val="006C2E54"/>
    <w:rsid w:val="006C407B"/>
    <w:rsid w:val="006C5262"/>
    <w:rsid w:val="006C690E"/>
    <w:rsid w:val="006D17D3"/>
    <w:rsid w:val="006D1E20"/>
    <w:rsid w:val="006D22FF"/>
    <w:rsid w:val="006D3F0A"/>
    <w:rsid w:val="006D4358"/>
    <w:rsid w:val="006D65D9"/>
    <w:rsid w:val="006D661F"/>
    <w:rsid w:val="006D7A6C"/>
    <w:rsid w:val="006E391D"/>
    <w:rsid w:val="006E3BD8"/>
    <w:rsid w:val="006E3DAC"/>
    <w:rsid w:val="006E518B"/>
    <w:rsid w:val="006E66B6"/>
    <w:rsid w:val="006E6E4C"/>
    <w:rsid w:val="006E7E72"/>
    <w:rsid w:val="006F068B"/>
    <w:rsid w:val="006F0A67"/>
    <w:rsid w:val="006F0FC3"/>
    <w:rsid w:val="006F1FA4"/>
    <w:rsid w:val="006F2E22"/>
    <w:rsid w:val="006F4063"/>
    <w:rsid w:val="006F4E8B"/>
    <w:rsid w:val="006F621E"/>
    <w:rsid w:val="006F7272"/>
    <w:rsid w:val="0070301D"/>
    <w:rsid w:val="00703E8F"/>
    <w:rsid w:val="00704D68"/>
    <w:rsid w:val="00705215"/>
    <w:rsid w:val="00706461"/>
    <w:rsid w:val="007064D2"/>
    <w:rsid w:val="00714DF4"/>
    <w:rsid w:val="00714EEA"/>
    <w:rsid w:val="00716AD3"/>
    <w:rsid w:val="00716EED"/>
    <w:rsid w:val="00720F7D"/>
    <w:rsid w:val="00726C58"/>
    <w:rsid w:val="00733EC3"/>
    <w:rsid w:val="0073533D"/>
    <w:rsid w:val="00735ABC"/>
    <w:rsid w:val="0073663C"/>
    <w:rsid w:val="00737F7D"/>
    <w:rsid w:val="007407A8"/>
    <w:rsid w:val="007411DC"/>
    <w:rsid w:val="007424C0"/>
    <w:rsid w:val="0074755A"/>
    <w:rsid w:val="0074792A"/>
    <w:rsid w:val="0075417F"/>
    <w:rsid w:val="007541F9"/>
    <w:rsid w:val="00754AC9"/>
    <w:rsid w:val="0075741F"/>
    <w:rsid w:val="00760859"/>
    <w:rsid w:val="00760EC0"/>
    <w:rsid w:val="00762EC1"/>
    <w:rsid w:val="007652EF"/>
    <w:rsid w:val="00766E61"/>
    <w:rsid w:val="00772023"/>
    <w:rsid w:val="007720A3"/>
    <w:rsid w:val="00774F52"/>
    <w:rsid w:val="007823F0"/>
    <w:rsid w:val="007825BB"/>
    <w:rsid w:val="00785864"/>
    <w:rsid w:val="00785FB9"/>
    <w:rsid w:val="0078725E"/>
    <w:rsid w:val="00791B41"/>
    <w:rsid w:val="00795888"/>
    <w:rsid w:val="00796F15"/>
    <w:rsid w:val="007A0C00"/>
    <w:rsid w:val="007A1727"/>
    <w:rsid w:val="007A33AE"/>
    <w:rsid w:val="007A5C2A"/>
    <w:rsid w:val="007A650E"/>
    <w:rsid w:val="007B0595"/>
    <w:rsid w:val="007B1A53"/>
    <w:rsid w:val="007B4132"/>
    <w:rsid w:val="007B6B75"/>
    <w:rsid w:val="007C0F67"/>
    <w:rsid w:val="007C37BD"/>
    <w:rsid w:val="007D1E02"/>
    <w:rsid w:val="007D3715"/>
    <w:rsid w:val="007D478D"/>
    <w:rsid w:val="007D72A6"/>
    <w:rsid w:val="007D787B"/>
    <w:rsid w:val="007E2330"/>
    <w:rsid w:val="007E393C"/>
    <w:rsid w:val="007E5EFE"/>
    <w:rsid w:val="007F2467"/>
    <w:rsid w:val="007F54E7"/>
    <w:rsid w:val="007F672B"/>
    <w:rsid w:val="007F67B3"/>
    <w:rsid w:val="007F7209"/>
    <w:rsid w:val="008009B5"/>
    <w:rsid w:val="00800CDE"/>
    <w:rsid w:val="008022E2"/>
    <w:rsid w:val="008033B2"/>
    <w:rsid w:val="00803EBB"/>
    <w:rsid w:val="00803ED1"/>
    <w:rsid w:val="00804B66"/>
    <w:rsid w:val="00805893"/>
    <w:rsid w:val="00806955"/>
    <w:rsid w:val="00807E9A"/>
    <w:rsid w:val="00813C46"/>
    <w:rsid w:val="00814295"/>
    <w:rsid w:val="00814D10"/>
    <w:rsid w:val="008224F6"/>
    <w:rsid w:val="00824463"/>
    <w:rsid w:val="00824BD0"/>
    <w:rsid w:val="00831006"/>
    <w:rsid w:val="00831E97"/>
    <w:rsid w:val="00836172"/>
    <w:rsid w:val="008367E2"/>
    <w:rsid w:val="00841E6B"/>
    <w:rsid w:val="00842058"/>
    <w:rsid w:val="00851FD2"/>
    <w:rsid w:val="0085258A"/>
    <w:rsid w:val="00852ACA"/>
    <w:rsid w:val="00853AE3"/>
    <w:rsid w:val="008541C6"/>
    <w:rsid w:val="008544A0"/>
    <w:rsid w:val="0085734E"/>
    <w:rsid w:val="008619DD"/>
    <w:rsid w:val="0086272B"/>
    <w:rsid w:val="00863CE7"/>
    <w:rsid w:val="00863F5E"/>
    <w:rsid w:val="00870BF2"/>
    <w:rsid w:val="00870E57"/>
    <w:rsid w:val="00873424"/>
    <w:rsid w:val="00877B13"/>
    <w:rsid w:val="00880AF3"/>
    <w:rsid w:val="008852C3"/>
    <w:rsid w:val="00886AEE"/>
    <w:rsid w:val="0088745D"/>
    <w:rsid w:val="0088770C"/>
    <w:rsid w:val="008932AD"/>
    <w:rsid w:val="00893535"/>
    <w:rsid w:val="008A031D"/>
    <w:rsid w:val="008A0F0E"/>
    <w:rsid w:val="008A209E"/>
    <w:rsid w:val="008A2DB1"/>
    <w:rsid w:val="008A5A95"/>
    <w:rsid w:val="008A78CD"/>
    <w:rsid w:val="008A7986"/>
    <w:rsid w:val="008B0085"/>
    <w:rsid w:val="008B05FF"/>
    <w:rsid w:val="008B0805"/>
    <w:rsid w:val="008B1374"/>
    <w:rsid w:val="008B27DE"/>
    <w:rsid w:val="008B2835"/>
    <w:rsid w:val="008B305C"/>
    <w:rsid w:val="008B6C82"/>
    <w:rsid w:val="008B7B54"/>
    <w:rsid w:val="008C0AB5"/>
    <w:rsid w:val="008C247C"/>
    <w:rsid w:val="008C3110"/>
    <w:rsid w:val="008C47D9"/>
    <w:rsid w:val="008D02B7"/>
    <w:rsid w:val="008D07E1"/>
    <w:rsid w:val="008D539E"/>
    <w:rsid w:val="008E27C0"/>
    <w:rsid w:val="008E5975"/>
    <w:rsid w:val="008E5C2B"/>
    <w:rsid w:val="008E7329"/>
    <w:rsid w:val="008F24E5"/>
    <w:rsid w:val="008F3407"/>
    <w:rsid w:val="008F50A3"/>
    <w:rsid w:val="00900033"/>
    <w:rsid w:val="00900662"/>
    <w:rsid w:val="0090305B"/>
    <w:rsid w:val="0090482D"/>
    <w:rsid w:val="00911A77"/>
    <w:rsid w:val="00912899"/>
    <w:rsid w:val="00914853"/>
    <w:rsid w:val="00914DA4"/>
    <w:rsid w:val="009177E2"/>
    <w:rsid w:val="00917B14"/>
    <w:rsid w:val="0092095D"/>
    <w:rsid w:val="009216C1"/>
    <w:rsid w:val="00921C7E"/>
    <w:rsid w:val="00925A2E"/>
    <w:rsid w:val="009260CC"/>
    <w:rsid w:val="00926FC6"/>
    <w:rsid w:val="00927723"/>
    <w:rsid w:val="009279B8"/>
    <w:rsid w:val="009377C1"/>
    <w:rsid w:val="0094005A"/>
    <w:rsid w:val="00942B3D"/>
    <w:rsid w:val="00943A33"/>
    <w:rsid w:val="0094439B"/>
    <w:rsid w:val="00947182"/>
    <w:rsid w:val="009506E1"/>
    <w:rsid w:val="00952282"/>
    <w:rsid w:val="00952D07"/>
    <w:rsid w:val="0095356E"/>
    <w:rsid w:val="00954C05"/>
    <w:rsid w:val="009604C8"/>
    <w:rsid w:val="009609BE"/>
    <w:rsid w:val="009656A4"/>
    <w:rsid w:val="00965F02"/>
    <w:rsid w:val="00972EA3"/>
    <w:rsid w:val="00974336"/>
    <w:rsid w:val="009749BB"/>
    <w:rsid w:val="00974FFB"/>
    <w:rsid w:val="00975073"/>
    <w:rsid w:val="00975150"/>
    <w:rsid w:val="0097779E"/>
    <w:rsid w:val="00980ADB"/>
    <w:rsid w:val="00980C40"/>
    <w:rsid w:val="00981198"/>
    <w:rsid w:val="00981C7D"/>
    <w:rsid w:val="009821E0"/>
    <w:rsid w:val="009828B6"/>
    <w:rsid w:val="00983D3F"/>
    <w:rsid w:val="00986C69"/>
    <w:rsid w:val="0098772D"/>
    <w:rsid w:val="009955DA"/>
    <w:rsid w:val="00997933"/>
    <w:rsid w:val="009A04ED"/>
    <w:rsid w:val="009A10D3"/>
    <w:rsid w:val="009A4928"/>
    <w:rsid w:val="009A7CA7"/>
    <w:rsid w:val="009B4A2B"/>
    <w:rsid w:val="009B78A3"/>
    <w:rsid w:val="009C11F0"/>
    <w:rsid w:val="009C2119"/>
    <w:rsid w:val="009C4CF4"/>
    <w:rsid w:val="009C7998"/>
    <w:rsid w:val="009D0FB2"/>
    <w:rsid w:val="009D1A48"/>
    <w:rsid w:val="009D7642"/>
    <w:rsid w:val="009D7680"/>
    <w:rsid w:val="009E0D06"/>
    <w:rsid w:val="009E5025"/>
    <w:rsid w:val="009E51B7"/>
    <w:rsid w:val="009E54F5"/>
    <w:rsid w:val="009E677E"/>
    <w:rsid w:val="009F0AEC"/>
    <w:rsid w:val="009F0B2E"/>
    <w:rsid w:val="009F15B8"/>
    <w:rsid w:val="009F36FC"/>
    <w:rsid w:val="009F5349"/>
    <w:rsid w:val="009F7B60"/>
    <w:rsid w:val="009F7FA0"/>
    <w:rsid w:val="00A04F87"/>
    <w:rsid w:val="00A12400"/>
    <w:rsid w:val="00A17BF4"/>
    <w:rsid w:val="00A23A98"/>
    <w:rsid w:val="00A245CD"/>
    <w:rsid w:val="00A25494"/>
    <w:rsid w:val="00A25A16"/>
    <w:rsid w:val="00A3120E"/>
    <w:rsid w:val="00A327BD"/>
    <w:rsid w:val="00A32D69"/>
    <w:rsid w:val="00A35CD4"/>
    <w:rsid w:val="00A410E6"/>
    <w:rsid w:val="00A41EC1"/>
    <w:rsid w:val="00A425CC"/>
    <w:rsid w:val="00A43783"/>
    <w:rsid w:val="00A44220"/>
    <w:rsid w:val="00A44D5A"/>
    <w:rsid w:val="00A508C9"/>
    <w:rsid w:val="00A5286C"/>
    <w:rsid w:val="00A52E88"/>
    <w:rsid w:val="00A53AE6"/>
    <w:rsid w:val="00A53E9E"/>
    <w:rsid w:val="00A626A1"/>
    <w:rsid w:val="00A647C5"/>
    <w:rsid w:val="00A65883"/>
    <w:rsid w:val="00A678F3"/>
    <w:rsid w:val="00A72079"/>
    <w:rsid w:val="00A732B8"/>
    <w:rsid w:val="00A762E9"/>
    <w:rsid w:val="00A76A32"/>
    <w:rsid w:val="00A77078"/>
    <w:rsid w:val="00A77824"/>
    <w:rsid w:val="00A8049F"/>
    <w:rsid w:val="00A81253"/>
    <w:rsid w:val="00A81642"/>
    <w:rsid w:val="00A82F2A"/>
    <w:rsid w:val="00A85E33"/>
    <w:rsid w:val="00A85EEA"/>
    <w:rsid w:val="00A92C34"/>
    <w:rsid w:val="00A92D1B"/>
    <w:rsid w:val="00A931F6"/>
    <w:rsid w:val="00A94A3C"/>
    <w:rsid w:val="00A97366"/>
    <w:rsid w:val="00AA2623"/>
    <w:rsid w:val="00AA3594"/>
    <w:rsid w:val="00AA37E0"/>
    <w:rsid w:val="00AA5CE2"/>
    <w:rsid w:val="00AB1270"/>
    <w:rsid w:val="00AB293A"/>
    <w:rsid w:val="00AC1675"/>
    <w:rsid w:val="00AC2CF7"/>
    <w:rsid w:val="00AC3B36"/>
    <w:rsid w:val="00AC4BE4"/>
    <w:rsid w:val="00AD1FD3"/>
    <w:rsid w:val="00AD2521"/>
    <w:rsid w:val="00AD3028"/>
    <w:rsid w:val="00AD439D"/>
    <w:rsid w:val="00AD59C1"/>
    <w:rsid w:val="00AE0387"/>
    <w:rsid w:val="00AE1919"/>
    <w:rsid w:val="00AE3628"/>
    <w:rsid w:val="00AE5B63"/>
    <w:rsid w:val="00AE6253"/>
    <w:rsid w:val="00AF194A"/>
    <w:rsid w:val="00AF427A"/>
    <w:rsid w:val="00B00318"/>
    <w:rsid w:val="00B026D7"/>
    <w:rsid w:val="00B038A1"/>
    <w:rsid w:val="00B070E0"/>
    <w:rsid w:val="00B0723C"/>
    <w:rsid w:val="00B10006"/>
    <w:rsid w:val="00B10D86"/>
    <w:rsid w:val="00B12ED0"/>
    <w:rsid w:val="00B15C48"/>
    <w:rsid w:val="00B16617"/>
    <w:rsid w:val="00B24F00"/>
    <w:rsid w:val="00B30EBB"/>
    <w:rsid w:val="00B30F6D"/>
    <w:rsid w:val="00B334B9"/>
    <w:rsid w:val="00B3350D"/>
    <w:rsid w:val="00B3593E"/>
    <w:rsid w:val="00B3671B"/>
    <w:rsid w:val="00B4073C"/>
    <w:rsid w:val="00B419E5"/>
    <w:rsid w:val="00B421DA"/>
    <w:rsid w:val="00B4238F"/>
    <w:rsid w:val="00B44315"/>
    <w:rsid w:val="00B44E57"/>
    <w:rsid w:val="00B47BFA"/>
    <w:rsid w:val="00B56213"/>
    <w:rsid w:val="00B56A38"/>
    <w:rsid w:val="00B571A6"/>
    <w:rsid w:val="00B57E11"/>
    <w:rsid w:val="00B60F48"/>
    <w:rsid w:val="00B62CA9"/>
    <w:rsid w:val="00B648D9"/>
    <w:rsid w:val="00B74FE1"/>
    <w:rsid w:val="00B90FE4"/>
    <w:rsid w:val="00B921EF"/>
    <w:rsid w:val="00B9457A"/>
    <w:rsid w:val="00B96452"/>
    <w:rsid w:val="00B9666A"/>
    <w:rsid w:val="00B96D5E"/>
    <w:rsid w:val="00B97E75"/>
    <w:rsid w:val="00BA4FB6"/>
    <w:rsid w:val="00BA5B77"/>
    <w:rsid w:val="00BA5F1B"/>
    <w:rsid w:val="00BB5AD9"/>
    <w:rsid w:val="00BB6F36"/>
    <w:rsid w:val="00BB72D1"/>
    <w:rsid w:val="00BB73A5"/>
    <w:rsid w:val="00BC0E06"/>
    <w:rsid w:val="00BC2D0A"/>
    <w:rsid w:val="00BC2EAE"/>
    <w:rsid w:val="00BC31C8"/>
    <w:rsid w:val="00BC5F33"/>
    <w:rsid w:val="00BD3C7E"/>
    <w:rsid w:val="00BD499A"/>
    <w:rsid w:val="00BD5526"/>
    <w:rsid w:val="00BE119C"/>
    <w:rsid w:val="00BE6640"/>
    <w:rsid w:val="00BE727E"/>
    <w:rsid w:val="00BF009F"/>
    <w:rsid w:val="00BF4A64"/>
    <w:rsid w:val="00BF4CB1"/>
    <w:rsid w:val="00BF5661"/>
    <w:rsid w:val="00C00CF2"/>
    <w:rsid w:val="00C020C8"/>
    <w:rsid w:val="00C028E2"/>
    <w:rsid w:val="00C0366C"/>
    <w:rsid w:val="00C03825"/>
    <w:rsid w:val="00C043B8"/>
    <w:rsid w:val="00C064BD"/>
    <w:rsid w:val="00C0687F"/>
    <w:rsid w:val="00C06CDA"/>
    <w:rsid w:val="00C07DE1"/>
    <w:rsid w:val="00C139DD"/>
    <w:rsid w:val="00C14FB0"/>
    <w:rsid w:val="00C22BBE"/>
    <w:rsid w:val="00C22E24"/>
    <w:rsid w:val="00C24E2D"/>
    <w:rsid w:val="00C25B9F"/>
    <w:rsid w:val="00C26758"/>
    <w:rsid w:val="00C2752E"/>
    <w:rsid w:val="00C279B1"/>
    <w:rsid w:val="00C302DD"/>
    <w:rsid w:val="00C310FC"/>
    <w:rsid w:val="00C31362"/>
    <w:rsid w:val="00C32D08"/>
    <w:rsid w:val="00C33598"/>
    <w:rsid w:val="00C344DF"/>
    <w:rsid w:val="00C34AC8"/>
    <w:rsid w:val="00C37EC1"/>
    <w:rsid w:val="00C43402"/>
    <w:rsid w:val="00C4535E"/>
    <w:rsid w:val="00C5013E"/>
    <w:rsid w:val="00C53BE3"/>
    <w:rsid w:val="00C5464E"/>
    <w:rsid w:val="00C55922"/>
    <w:rsid w:val="00C56F28"/>
    <w:rsid w:val="00C6169E"/>
    <w:rsid w:val="00C62849"/>
    <w:rsid w:val="00C635D8"/>
    <w:rsid w:val="00C67ED5"/>
    <w:rsid w:val="00C70D81"/>
    <w:rsid w:val="00C70F97"/>
    <w:rsid w:val="00C72C18"/>
    <w:rsid w:val="00C72FD9"/>
    <w:rsid w:val="00C73FDD"/>
    <w:rsid w:val="00C742E5"/>
    <w:rsid w:val="00C774C8"/>
    <w:rsid w:val="00C77F6C"/>
    <w:rsid w:val="00C807D8"/>
    <w:rsid w:val="00C80BF2"/>
    <w:rsid w:val="00C8160C"/>
    <w:rsid w:val="00C83679"/>
    <w:rsid w:val="00C8490E"/>
    <w:rsid w:val="00C85588"/>
    <w:rsid w:val="00C86045"/>
    <w:rsid w:val="00C86877"/>
    <w:rsid w:val="00C8792C"/>
    <w:rsid w:val="00C931C6"/>
    <w:rsid w:val="00C94856"/>
    <w:rsid w:val="00C95F26"/>
    <w:rsid w:val="00C96C06"/>
    <w:rsid w:val="00CA490D"/>
    <w:rsid w:val="00CB038C"/>
    <w:rsid w:val="00CB118E"/>
    <w:rsid w:val="00CB4A4F"/>
    <w:rsid w:val="00CB69E4"/>
    <w:rsid w:val="00CC2189"/>
    <w:rsid w:val="00CC2A0A"/>
    <w:rsid w:val="00CC400C"/>
    <w:rsid w:val="00CC6967"/>
    <w:rsid w:val="00CC7C83"/>
    <w:rsid w:val="00CC7CA1"/>
    <w:rsid w:val="00CD1390"/>
    <w:rsid w:val="00CD1502"/>
    <w:rsid w:val="00CD159D"/>
    <w:rsid w:val="00CD25E1"/>
    <w:rsid w:val="00CD62C3"/>
    <w:rsid w:val="00CD7F0A"/>
    <w:rsid w:val="00CE0247"/>
    <w:rsid w:val="00CE0773"/>
    <w:rsid w:val="00CE2E3F"/>
    <w:rsid w:val="00CE3828"/>
    <w:rsid w:val="00CF47AB"/>
    <w:rsid w:val="00CF62EB"/>
    <w:rsid w:val="00CF66B9"/>
    <w:rsid w:val="00D001B2"/>
    <w:rsid w:val="00D05005"/>
    <w:rsid w:val="00D0544D"/>
    <w:rsid w:val="00D075BE"/>
    <w:rsid w:val="00D07BE2"/>
    <w:rsid w:val="00D07CE6"/>
    <w:rsid w:val="00D11C77"/>
    <w:rsid w:val="00D158FD"/>
    <w:rsid w:val="00D16879"/>
    <w:rsid w:val="00D21165"/>
    <w:rsid w:val="00D22DDF"/>
    <w:rsid w:val="00D22F14"/>
    <w:rsid w:val="00D23F5E"/>
    <w:rsid w:val="00D259EF"/>
    <w:rsid w:val="00D30617"/>
    <w:rsid w:val="00D318C4"/>
    <w:rsid w:val="00D33F50"/>
    <w:rsid w:val="00D34246"/>
    <w:rsid w:val="00D34BF1"/>
    <w:rsid w:val="00D35AA5"/>
    <w:rsid w:val="00D40EA4"/>
    <w:rsid w:val="00D410F1"/>
    <w:rsid w:val="00D42FF2"/>
    <w:rsid w:val="00D46F1D"/>
    <w:rsid w:val="00D50048"/>
    <w:rsid w:val="00D51B51"/>
    <w:rsid w:val="00D5371B"/>
    <w:rsid w:val="00D55FCC"/>
    <w:rsid w:val="00D64FBE"/>
    <w:rsid w:val="00D72A14"/>
    <w:rsid w:val="00D7454D"/>
    <w:rsid w:val="00D77455"/>
    <w:rsid w:val="00D84BD2"/>
    <w:rsid w:val="00D9046B"/>
    <w:rsid w:val="00D96A91"/>
    <w:rsid w:val="00D97AD5"/>
    <w:rsid w:val="00DA1B7A"/>
    <w:rsid w:val="00DA50E8"/>
    <w:rsid w:val="00DB0C07"/>
    <w:rsid w:val="00DB57D5"/>
    <w:rsid w:val="00DB5860"/>
    <w:rsid w:val="00DB5896"/>
    <w:rsid w:val="00DB7E7B"/>
    <w:rsid w:val="00DC384B"/>
    <w:rsid w:val="00DC3946"/>
    <w:rsid w:val="00DC7964"/>
    <w:rsid w:val="00DD115B"/>
    <w:rsid w:val="00DD1352"/>
    <w:rsid w:val="00DD13F9"/>
    <w:rsid w:val="00DD180F"/>
    <w:rsid w:val="00DD2490"/>
    <w:rsid w:val="00DD554B"/>
    <w:rsid w:val="00DD57FD"/>
    <w:rsid w:val="00DD6A2C"/>
    <w:rsid w:val="00DE3048"/>
    <w:rsid w:val="00DE3157"/>
    <w:rsid w:val="00DE4345"/>
    <w:rsid w:val="00DE6FB9"/>
    <w:rsid w:val="00DE7164"/>
    <w:rsid w:val="00DF5BA1"/>
    <w:rsid w:val="00DF6B15"/>
    <w:rsid w:val="00E00297"/>
    <w:rsid w:val="00E00EAE"/>
    <w:rsid w:val="00E02A78"/>
    <w:rsid w:val="00E0443E"/>
    <w:rsid w:val="00E07CD3"/>
    <w:rsid w:val="00E13FDA"/>
    <w:rsid w:val="00E14938"/>
    <w:rsid w:val="00E15880"/>
    <w:rsid w:val="00E16D58"/>
    <w:rsid w:val="00E174A1"/>
    <w:rsid w:val="00E231A2"/>
    <w:rsid w:val="00E24DF0"/>
    <w:rsid w:val="00E27547"/>
    <w:rsid w:val="00E319DB"/>
    <w:rsid w:val="00E346D4"/>
    <w:rsid w:val="00E363E8"/>
    <w:rsid w:val="00E40ABE"/>
    <w:rsid w:val="00E41FC2"/>
    <w:rsid w:val="00E427D7"/>
    <w:rsid w:val="00E428A5"/>
    <w:rsid w:val="00E43008"/>
    <w:rsid w:val="00E43831"/>
    <w:rsid w:val="00E4547C"/>
    <w:rsid w:val="00E47374"/>
    <w:rsid w:val="00E50BA3"/>
    <w:rsid w:val="00E51092"/>
    <w:rsid w:val="00E5196E"/>
    <w:rsid w:val="00E52F3A"/>
    <w:rsid w:val="00E53E4D"/>
    <w:rsid w:val="00E54266"/>
    <w:rsid w:val="00E556AE"/>
    <w:rsid w:val="00E55961"/>
    <w:rsid w:val="00E5630C"/>
    <w:rsid w:val="00E61593"/>
    <w:rsid w:val="00E62182"/>
    <w:rsid w:val="00E628EA"/>
    <w:rsid w:val="00E628F7"/>
    <w:rsid w:val="00E635CD"/>
    <w:rsid w:val="00E63CD0"/>
    <w:rsid w:val="00E67F6A"/>
    <w:rsid w:val="00E70318"/>
    <w:rsid w:val="00E70DC3"/>
    <w:rsid w:val="00E74420"/>
    <w:rsid w:val="00E7651B"/>
    <w:rsid w:val="00E77AF9"/>
    <w:rsid w:val="00E80A1D"/>
    <w:rsid w:val="00E81288"/>
    <w:rsid w:val="00E818EF"/>
    <w:rsid w:val="00E8314D"/>
    <w:rsid w:val="00E837E9"/>
    <w:rsid w:val="00E92A90"/>
    <w:rsid w:val="00E92FB5"/>
    <w:rsid w:val="00E931CC"/>
    <w:rsid w:val="00E93344"/>
    <w:rsid w:val="00E93BEF"/>
    <w:rsid w:val="00E95211"/>
    <w:rsid w:val="00E96408"/>
    <w:rsid w:val="00EA5898"/>
    <w:rsid w:val="00EA5C05"/>
    <w:rsid w:val="00EA76E9"/>
    <w:rsid w:val="00EA77C5"/>
    <w:rsid w:val="00EB07C9"/>
    <w:rsid w:val="00EB098E"/>
    <w:rsid w:val="00EB0BCB"/>
    <w:rsid w:val="00EB350F"/>
    <w:rsid w:val="00EB5319"/>
    <w:rsid w:val="00EC0F41"/>
    <w:rsid w:val="00EC281F"/>
    <w:rsid w:val="00EC382D"/>
    <w:rsid w:val="00ED1D70"/>
    <w:rsid w:val="00ED2BBD"/>
    <w:rsid w:val="00ED3D85"/>
    <w:rsid w:val="00ED40A4"/>
    <w:rsid w:val="00ED5761"/>
    <w:rsid w:val="00ED5D2D"/>
    <w:rsid w:val="00ED7398"/>
    <w:rsid w:val="00ED7771"/>
    <w:rsid w:val="00ED7E8E"/>
    <w:rsid w:val="00EE2070"/>
    <w:rsid w:val="00EE4321"/>
    <w:rsid w:val="00EF530D"/>
    <w:rsid w:val="00EF63E4"/>
    <w:rsid w:val="00EF794C"/>
    <w:rsid w:val="00F02190"/>
    <w:rsid w:val="00F04073"/>
    <w:rsid w:val="00F05567"/>
    <w:rsid w:val="00F07651"/>
    <w:rsid w:val="00F101FF"/>
    <w:rsid w:val="00F11674"/>
    <w:rsid w:val="00F12C04"/>
    <w:rsid w:val="00F12E82"/>
    <w:rsid w:val="00F13D0B"/>
    <w:rsid w:val="00F14E75"/>
    <w:rsid w:val="00F153B4"/>
    <w:rsid w:val="00F16F23"/>
    <w:rsid w:val="00F20163"/>
    <w:rsid w:val="00F2433B"/>
    <w:rsid w:val="00F243E2"/>
    <w:rsid w:val="00F2524E"/>
    <w:rsid w:val="00F277FF"/>
    <w:rsid w:val="00F30339"/>
    <w:rsid w:val="00F30DED"/>
    <w:rsid w:val="00F312D0"/>
    <w:rsid w:val="00F37DD2"/>
    <w:rsid w:val="00F41E77"/>
    <w:rsid w:val="00F439EF"/>
    <w:rsid w:val="00F44D6C"/>
    <w:rsid w:val="00F45043"/>
    <w:rsid w:val="00F45D10"/>
    <w:rsid w:val="00F475FB"/>
    <w:rsid w:val="00F47806"/>
    <w:rsid w:val="00F51524"/>
    <w:rsid w:val="00F51ABC"/>
    <w:rsid w:val="00F51F04"/>
    <w:rsid w:val="00F57450"/>
    <w:rsid w:val="00F5761A"/>
    <w:rsid w:val="00F57D1F"/>
    <w:rsid w:val="00F70E12"/>
    <w:rsid w:val="00F71B06"/>
    <w:rsid w:val="00F72581"/>
    <w:rsid w:val="00F72F4F"/>
    <w:rsid w:val="00F757ED"/>
    <w:rsid w:val="00F77449"/>
    <w:rsid w:val="00F80691"/>
    <w:rsid w:val="00F8075F"/>
    <w:rsid w:val="00F814AE"/>
    <w:rsid w:val="00F81BF2"/>
    <w:rsid w:val="00F81DD6"/>
    <w:rsid w:val="00F83A07"/>
    <w:rsid w:val="00F85BAE"/>
    <w:rsid w:val="00F87590"/>
    <w:rsid w:val="00F90DDC"/>
    <w:rsid w:val="00F91097"/>
    <w:rsid w:val="00F93376"/>
    <w:rsid w:val="00F97D68"/>
    <w:rsid w:val="00FA011D"/>
    <w:rsid w:val="00FA18F0"/>
    <w:rsid w:val="00FA4371"/>
    <w:rsid w:val="00FA69B9"/>
    <w:rsid w:val="00FB0A63"/>
    <w:rsid w:val="00FB256E"/>
    <w:rsid w:val="00FB51B3"/>
    <w:rsid w:val="00FB5D0D"/>
    <w:rsid w:val="00FC0C58"/>
    <w:rsid w:val="00FC1A72"/>
    <w:rsid w:val="00FC2FD1"/>
    <w:rsid w:val="00FC6B9D"/>
    <w:rsid w:val="00FD1295"/>
    <w:rsid w:val="00FD520C"/>
    <w:rsid w:val="00FD7472"/>
    <w:rsid w:val="00FE1055"/>
    <w:rsid w:val="00FE1A6F"/>
    <w:rsid w:val="00FE7B8F"/>
    <w:rsid w:val="00FF0BBD"/>
    <w:rsid w:val="00FF16B8"/>
    <w:rsid w:val="00FF32EB"/>
    <w:rsid w:val="00FF3814"/>
    <w:rsid w:val="00FF3C34"/>
    <w:rsid w:val="00FF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00FE8"/>
  <w15:docId w15:val="{042A6E56-3DBE-4130-AD46-51C32B1E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4DE"/>
    <w:rPr>
      <w:sz w:val="24"/>
      <w:szCs w:val="24"/>
      <w:lang w:val="ro-RO" w:eastAsia="ro-RO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eastAsia="Arial Unicode MS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eastAsia="Arial Unicode MS"/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0"/>
      </w:tabs>
      <w:jc w:val="center"/>
      <w:outlineLvl w:val="4"/>
    </w:pPr>
    <w:rPr>
      <w:rFonts w:eastAsia="Arial Unicode MS"/>
      <w:b/>
      <w:color w:val="000000"/>
    </w:rPr>
  </w:style>
  <w:style w:type="paragraph" w:styleId="Heading6">
    <w:name w:val="heading 6"/>
    <w:basedOn w:val="Normal"/>
    <w:next w:val="Normal"/>
    <w:qFormat/>
    <w:pPr>
      <w:keepNext/>
      <w:ind w:left="5664" w:firstLine="708"/>
      <w:outlineLvl w:val="5"/>
    </w:pPr>
    <w:rPr>
      <w:rFonts w:eastAsia="Arial Unicode MS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i/>
      <w:iCs/>
      <w:caps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</w:pPr>
    <w:rPr>
      <w:sz w:val="28"/>
    </w:rPr>
  </w:style>
  <w:style w:type="paragraph" w:styleId="Title">
    <w:name w:val="Title"/>
    <w:basedOn w:val="Normal"/>
    <w:qFormat/>
    <w:pPr>
      <w:jc w:val="center"/>
    </w:pPr>
    <w:rPr>
      <w:b/>
      <w:sz w:val="28"/>
      <w:szCs w:val="20"/>
    </w:rPr>
  </w:style>
  <w:style w:type="paragraph" w:styleId="Subtitle">
    <w:name w:val="Subtitle"/>
    <w:basedOn w:val="Normal"/>
    <w:qFormat/>
    <w:pPr>
      <w:ind w:left="360"/>
      <w:jc w:val="center"/>
    </w:pPr>
    <w:rPr>
      <w:b/>
      <w:sz w:val="28"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28"/>
    </w:rPr>
  </w:style>
  <w:style w:type="paragraph" w:styleId="BodyTextIndent3">
    <w:name w:val="Body Text Indent 3"/>
    <w:basedOn w:val="Normal"/>
    <w:pPr>
      <w:ind w:firstLine="705"/>
      <w:jc w:val="both"/>
    </w:pPr>
    <w:rPr>
      <w:color w:val="000000"/>
    </w:rPr>
  </w:style>
  <w:style w:type="paragraph" w:styleId="BodyText">
    <w:name w:val="Body Text"/>
    <w:basedOn w:val="Normal"/>
    <w:pPr>
      <w:jc w:val="both"/>
    </w:pPr>
  </w:style>
  <w:style w:type="paragraph" w:styleId="BodyTextIndent2">
    <w:name w:val="Body Text Indent 2"/>
    <w:basedOn w:val="Normal"/>
    <w:pPr>
      <w:ind w:firstLine="540"/>
    </w:p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bCs/>
    </w:rPr>
  </w:style>
  <w:style w:type="character" w:customStyle="1" w:styleId="ln2tarticol">
    <w:name w:val="ln2tarticol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30502E"/>
    <w:pPr>
      <w:tabs>
        <w:tab w:val="center" w:pos="4320"/>
        <w:tab w:val="right" w:pos="8640"/>
      </w:tabs>
    </w:pPr>
  </w:style>
  <w:style w:type="character" w:customStyle="1" w:styleId="preambul1">
    <w:name w:val="preambul1"/>
    <w:rPr>
      <w:i/>
      <w:iCs/>
      <w:color w:val="000000"/>
    </w:rPr>
  </w:style>
  <w:style w:type="paragraph" w:styleId="BalloonText">
    <w:name w:val="Balloon Text"/>
    <w:basedOn w:val="Normal"/>
    <w:semiHidden/>
    <w:rsid w:val="00E70D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A0192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2A0192"/>
    <w:pPr>
      <w:suppressAutoHyphens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punct1">
    <w:name w:val="punct1"/>
    <w:rsid w:val="00EC382D"/>
    <w:rPr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A81642"/>
    <w:pPr>
      <w:ind w:left="720"/>
    </w:pPr>
    <w:rPr>
      <w:lang w:val="en-US" w:eastAsia="en-US"/>
    </w:rPr>
  </w:style>
  <w:style w:type="character" w:styleId="Hyperlink">
    <w:name w:val="Hyperlink"/>
    <w:rsid w:val="00262AE1"/>
    <w:rPr>
      <w:color w:val="0000FF"/>
      <w:u w:val="single"/>
    </w:rPr>
  </w:style>
  <w:style w:type="character" w:styleId="Emphasis">
    <w:name w:val="Emphasis"/>
    <w:uiPriority w:val="20"/>
    <w:qFormat/>
    <w:rsid w:val="005B7D1B"/>
    <w:rPr>
      <w:i/>
      <w:iCs/>
    </w:rPr>
  </w:style>
  <w:style w:type="character" w:styleId="Strong">
    <w:name w:val="Strong"/>
    <w:basedOn w:val="DefaultParagraphFont"/>
    <w:uiPriority w:val="22"/>
    <w:qFormat/>
    <w:rsid w:val="00E765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nk:ORD%20GUV%2081%202003%2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lnk:LEG%20PRL%20493%202003%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DD8B7-E378-495B-B19D-DE309AA9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7</Pages>
  <Words>2198</Words>
  <Characters>12529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NOTĂ DE FUNDAMENTARE</vt:lpstr>
      <vt:lpstr>NOTĂ DE FUNDAMENTARE</vt:lpstr>
    </vt:vector>
  </TitlesOfParts>
  <Company>cfr sa</Company>
  <LinksUpToDate>false</LinksUpToDate>
  <CharactersWithSpaces>14698</CharactersWithSpaces>
  <SharedDoc>false</SharedDoc>
  <HLinks>
    <vt:vector size="12" baseType="variant">
      <vt:variant>
        <vt:i4>6881333</vt:i4>
      </vt:variant>
      <vt:variant>
        <vt:i4>3</vt:i4>
      </vt:variant>
      <vt:variant>
        <vt:i4>0</vt:i4>
      </vt:variant>
      <vt:variant>
        <vt:i4>5</vt:i4>
      </vt:variant>
      <vt:variant>
        <vt:lpwstr>lnk:LEG PRL 493 2003 0</vt:lpwstr>
      </vt:variant>
      <vt:variant>
        <vt:lpwstr/>
      </vt:variant>
      <vt:variant>
        <vt:i4>4194310</vt:i4>
      </vt:variant>
      <vt:variant>
        <vt:i4>0</vt:i4>
      </vt:variant>
      <vt:variant>
        <vt:i4>0</vt:i4>
      </vt:variant>
      <vt:variant>
        <vt:i4>5</vt:i4>
      </vt:variant>
      <vt:variant>
        <vt:lpwstr>lnk:ORD GUV 81 2003 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NOTĂ DE FUNDAMENTARE</dc:title>
  <dc:subject/>
  <dc:creator>ion calin</dc:creator>
  <cp:keywords/>
  <dc:description/>
  <cp:lastModifiedBy>Crina Laufer</cp:lastModifiedBy>
  <cp:revision>11</cp:revision>
  <cp:lastPrinted>2024-01-04T13:15:00Z</cp:lastPrinted>
  <dcterms:created xsi:type="dcterms:W3CDTF">2024-01-04T10:16:00Z</dcterms:created>
  <dcterms:modified xsi:type="dcterms:W3CDTF">2024-01-10T11:56:00Z</dcterms:modified>
</cp:coreProperties>
</file>