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A1BD" w14:textId="0FC29EAD" w:rsidR="00660CF3" w:rsidRPr="00660CF3" w:rsidRDefault="00ED33C5" w:rsidP="00660CF3">
      <w:pPr>
        <w:spacing w:before="0" w:after="0" w:line="240" w:lineRule="auto"/>
        <w:jc w:val="left"/>
        <w:rPr>
          <w:rFonts w:eastAsia="Times New Roman" w:cs="Arial"/>
          <w:b/>
          <w:bCs/>
          <w:color w:val="auto"/>
          <w:lang w:val="pt-BR"/>
        </w:rPr>
      </w:pPr>
      <w:r w:rsidRPr="00ED33C5">
        <w:rPr>
          <w:rFonts w:eastAsia="Times New Roman" w:cs="Arial"/>
          <w:b/>
          <w:bCs/>
          <w:color w:val="auto"/>
          <w:lang w:val="pt-BR"/>
        </w:rPr>
        <w:t>DIRECŢIA TRANSPORT NAVAL</w:t>
      </w:r>
      <w:r w:rsidR="00660CF3" w:rsidRPr="00660CF3">
        <w:rPr>
          <w:rFonts w:eastAsia="Times New Roman" w:cs="Arial"/>
          <w:b/>
          <w:bCs/>
          <w:color w:val="auto"/>
          <w:lang w:val="pt-BR"/>
        </w:rPr>
        <w:t xml:space="preserve"> </w:t>
      </w:r>
    </w:p>
    <w:p w14:paraId="2CB485C3" w14:textId="77777777" w:rsidR="00660CF3" w:rsidRPr="00660CF3" w:rsidRDefault="00660CF3" w:rsidP="00660CF3">
      <w:pPr>
        <w:spacing w:before="0" w:after="0" w:line="240" w:lineRule="auto"/>
        <w:jc w:val="left"/>
        <w:rPr>
          <w:rFonts w:eastAsia="Times New Roman" w:cs="Arial"/>
          <w:b/>
          <w:bCs/>
          <w:color w:val="auto"/>
          <w:lang w:val="pt-BR"/>
        </w:rPr>
      </w:pPr>
    </w:p>
    <w:p w14:paraId="247C42DD" w14:textId="77777777" w:rsidR="00660CF3" w:rsidRPr="00660CF3" w:rsidRDefault="00660CF3" w:rsidP="00660CF3">
      <w:pPr>
        <w:spacing w:before="0" w:after="0" w:line="240" w:lineRule="auto"/>
        <w:jc w:val="left"/>
        <w:rPr>
          <w:rFonts w:eastAsia="Times New Roman" w:cs="Arial"/>
          <w:b/>
          <w:bCs/>
          <w:color w:val="auto"/>
          <w:lang w:val="pt-BR"/>
        </w:rPr>
      </w:pPr>
    </w:p>
    <w:p w14:paraId="51BE212E" w14:textId="6A3616CE" w:rsidR="00F4654A" w:rsidRPr="008D15BF" w:rsidRDefault="00ED33C5" w:rsidP="000466FB">
      <w:pPr>
        <w:spacing w:before="0" w:after="0" w:line="240" w:lineRule="auto"/>
        <w:jc w:val="right"/>
        <w:rPr>
          <w:b/>
        </w:rPr>
      </w:pPr>
      <w:r>
        <w:rPr>
          <w:rFonts w:eastAsia="Times New Roman" w:cs="Times New Roman"/>
          <w:color w:val="auto"/>
          <w:lang w:val="en-US"/>
        </w:rPr>
        <w:t xml:space="preserve">                                                                       </w:t>
      </w:r>
      <w:r w:rsidR="00BD7653">
        <w:rPr>
          <w:rFonts w:eastAsia="Times New Roman" w:cs="Times New Roman"/>
          <w:color w:val="auto"/>
          <w:lang w:val="en-US"/>
        </w:rPr>
        <w:t xml:space="preserve">               </w:t>
      </w:r>
      <w:r w:rsidR="00F4654A">
        <w:rPr>
          <w:b/>
        </w:rPr>
        <w:t xml:space="preserve">                                                                                                      </w:t>
      </w:r>
      <w:r w:rsidR="00F4654A" w:rsidRPr="008D15BF">
        <w:rPr>
          <w:b/>
        </w:rPr>
        <w:t xml:space="preserve">Nr. </w:t>
      </w:r>
      <w:r w:rsidR="00F94F93">
        <w:rPr>
          <w:b/>
        </w:rPr>
        <w:t>3141</w:t>
      </w:r>
      <w:r w:rsidR="0009163D">
        <w:rPr>
          <w:b/>
        </w:rPr>
        <w:t>5</w:t>
      </w:r>
      <w:r w:rsidR="00F4654A" w:rsidRPr="008D15BF">
        <w:rPr>
          <w:b/>
        </w:rPr>
        <w:t xml:space="preserve"> / </w:t>
      </w:r>
      <w:r w:rsidR="00F94F93">
        <w:rPr>
          <w:b/>
        </w:rPr>
        <w:t>154</w:t>
      </w:r>
      <w:r w:rsidR="0009163D">
        <w:rPr>
          <w:b/>
        </w:rPr>
        <w:t>3</w:t>
      </w:r>
      <w:r w:rsidR="00F4654A" w:rsidRPr="008D15BF">
        <w:rPr>
          <w:b/>
        </w:rPr>
        <w:t xml:space="preserve"> </w:t>
      </w:r>
    </w:p>
    <w:p w14:paraId="0CBEBA24" w14:textId="4F1349DF" w:rsidR="00F4654A" w:rsidRDefault="00F4654A" w:rsidP="002159F4">
      <w:pPr>
        <w:spacing w:before="0" w:after="0" w:line="240" w:lineRule="auto"/>
        <w:jc w:val="right"/>
        <w:rPr>
          <w:b/>
        </w:rPr>
      </w:pPr>
      <w:r w:rsidRPr="008D15BF">
        <w:rPr>
          <w:b/>
        </w:rPr>
        <w:t>Data:</w:t>
      </w:r>
      <w:r w:rsidR="00F94F93">
        <w:rPr>
          <w:b/>
        </w:rPr>
        <w:t>16.11.2023</w:t>
      </w:r>
      <w:r w:rsidRPr="008D15BF">
        <w:rPr>
          <w:b/>
        </w:rPr>
        <w:t xml:space="preserve"> </w:t>
      </w:r>
    </w:p>
    <w:p w14:paraId="3488CF17" w14:textId="77777777" w:rsidR="00934C1E" w:rsidRDefault="00934C1E" w:rsidP="00934C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7D6976" w14:textId="64A74ED4" w:rsidR="00934C1E" w:rsidRPr="00F94F93" w:rsidRDefault="001A5DC8" w:rsidP="00934C1E">
      <w:pPr>
        <w:spacing w:line="360" w:lineRule="auto"/>
        <w:jc w:val="center"/>
        <w:rPr>
          <w:b/>
        </w:rPr>
      </w:pPr>
      <w:r w:rsidRPr="00F94F93">
        <w:rPr>
          <w:b/>
        </w:rPr>
        <w:t>Referat de aprobare</w:t>
      </w:r>
    </w:p>
    <w:p w14:paraId="0943D858" w14:textId="53B67AFE" w:rsidR="00934C1E" w:rsidRPr="00F94F93" w:rsidRDefault="00934C1E" w:rsidP="00630AD3">
      <w:pPr>
        <w:spacing w:before="80" w:after="0"/>
        <w:jc w:val="center"/>
        <w:rPr>
          <w:rFonts w:asciiTheme="minorHAnsi" w:hAnsiTheme="minorHAnsi" w:cs="Times New Roman"/>
          <w:b/>
        </w:rPr>
      </w:pPr>
      <w:r w:rsidRPr="00F94F93">
        <w:rPr>
          <w:b/>
        </w:rPr>
        <w:t xml:space="preserve">a ordinului ministrului transporturilor și infrastructurii </w:t>
      </w:r>
      <w:r w:rsidRPr="00F94F93">
        <w:rPr>
          <w:rFonts w:asciiTheme="minorHAnsi" w:hAnsiTheme="minorHAnsi" w:cs="Times New Roman"/>
          <w:b/>
        </w:rPr>
        <w:t xml:space="preserve">privind aprobarea hărților strategice de zgomot pentru </w:t>
      </w:r>
      <w:bookmarkStart w:id="0" w:name="_Hlk150166044"/>
      <w:r w:rsidR="0009163D" w:rsidRPr="0009163D">
        <w:rPr>
          <w:rFonts w:asciiTheme="minorHAnsi" w:hAnsiTheme="minorHAnsi" w:cs="Times New Roman"/>
          <w:b/>
        </w:rPr>
        <w:t>portul Brăila</w:t>
      </w:r>
      <w:r w:rsidRPr="00F94F93">
        <w:rPr>
          <w:rFonts w:asciiTheme="minorHAnsi" w:hAnsiTheme="minorHAnsi" w:cs="Times New Roman"/>
          <w:b/>
        </w:rPr>
        <w:t xml:space="preserve"> din administrarea </w:t>
      </w:r>
      <w:bookmarkStart w:id="1" w:name="_Hlk150164109"/>
      <w:r w:rsidRPr="00F94F93">
        <w:rPr>
          <w:rFonts w:asciiTheme="minorHAnsi" w:hAnsiTheme="minorHAnsi" w:cs="Times New Roman"/>
          <w:b/>
        </w:rPr>
        <w:t xml:space="preserve">C.N. </w:t>
      </w:r>
      <w:bookmarkStart w:id="2" w:name="_Hlk151045907"/>
      <w:r w:rsidRPr="00F94F93">
        <w:rPr>
          <w:rFonts w:asciiTheme="minorHAnsi" w:hAnsiTheme="minorHAnsi" w:cs="Times New Roman"/>
          <w:b/>
        </w:rPr>
        <w:t>A</w:t>
      </w:r>
      <w:r w:rsidR="00F94F93">
        <w:rPr>
          <w:rFonts w:asciiTheme="minorHAnsi" w:hAnsiTheme="minorHAnsi" w:cs="Times New Roman"/>
          <w:b/>
        </w:rPr>
        <w:t xml:space="preserve">dministrația </w:t>
      </w:r>
      <w:r w:rsidRPr="00F94F93">
        <w:rPr>
          <w:rFonts w:asciiTheme="minorHAnsi" w:hAnsiTheme="minorHAnsi" w:cs="Times New Roman"/>
          <w:b/>
        </w:rPr>
        <w:t>P</w:t>
      </w:r>
      <w:r w:rsidR="00F94F93">
        <w:rPr>
          <w:rFonts w:asciiTheme="minorHAnsi" w:hAnsiTheme="minorHAnsi" w:cs="Times New Roman"/>
          <w:b/>
        </w:rPr>
        <w:t xml:space="preserve">orturilor </w:t>
      </w:r>
      <w:r w:rsidRPr="00F94F93">
        <w:rPr>
          <w:rFonts w:asciiTheme="minorHAnsi" w:hAnsiTheme="minorHAnsi" w:cs="Times New Roman"/>
          <w:b/>
        </w:rPr>
        <w:t>D</w:t>
      </w:r>
      <w:r w:rsidR="00F94F93">
        <w:rPr>
          <w:rFonts w:asciiTheme="minorHAnsi" w:hAnsiTheme="minorHAnsi" w:cs="Times New Roman"/>
          <w:b/>
        </w:rPr>
        <w:t xml:space="preserve">unării </w:t>
      </w:r>
      <w:r w:rsidRPr="00F94F93">
        <w:rPr>
          <w:rFonts w:asciiTheme="minorHAnsi" w:hAnsiTheme="minorHAnsi" w:cs="Times New Roman"/>
          <w:b/>
        </w:rPr>
        <w:t>M</w:t>
      </w:r>
      <w:r w:rsidR="00F94F93">
        <w:rPr>
          <w:rFonts w:asciiTheme="minorHAnsi" w:hAnsiTheme="minorHAnsi" w:cs="Times New Roman"/>
          <w:b/>
        </w:rPr>
        <w:t>aritime</w:t>
      </w:r>
      <w:r w:rsidRPr="00F94F93">
        <w:rPr>
          <w:rFonts w:asciiTheme="minorHAnsi" w:hAnsiTheme="minorHAnsi" w:cs="Times New Roman"/>
          <w:b/>
        </w:rPr>
        <w:t xml:space="preserve"> </w:t>
      </w:r>
      <w:bookmarkEnd w:id="2"/>
      <w:r w:rsidRPr="00F94F93">
        <w:rPr>
          <w:rFonts w:asciiTheme="minorHAnsi" w:hAnsiTheme="minorHAnsi" w:cs="Times New Roman"/>
          <w:b/>
        </w:rPr>
        <w:t>S.A. Galați</w:t>
      </w:r>
      <w:bookmarkEnd w:id="0"/>
      <w:bookmarkEnd w:id="1"/>
    </w:p>
    <w:p w14:paraId="0ACF60D8" w14:textId="77777777" w:rsidR="00934C1E" w:rsidRPr="00F94F93" w:rsidRDefault="00934C1E" w:rsidP="00934C1E">
      <w:pPr>
        <w:spacing w:before="80" w:after="0"/>
        <w:rPr>
          <w:rFonts w:asciiTheme="minorHAnsi" w:hAnsiTheme="minorHAnsi" w:cs="Times New Roman"/>
          <w:b/>
        </w:rPr>
      </w:pPr>
    </w:p>
    <w:p w14:paraId="50C2ECC6" w14:textId="79A4C237" w:rsidR="00934C1E" w:rsidRPr="00F94F93" w:rsidRDefault="00934C1E" w:rsidP="001A5DC8">
      <w:pPr>
        <w:spacing w:before="0" w:after="0"/>
      </w:pPr>
      <w:r w:rsidRPr="00F94F93">
        <w:t xml:space="preserve">La nivelul Uniunii Europene evaluarea </w:t>
      </w:r>
      <w:r w:rsidR="00F94F93">
        <w:t>ș</w:t>
      </w:r>
      <w:r w:rsidRPr="00F94F93">
        <w:t xml:space="preserve">i gestionarea zgomotului ambiant sunt reglementate prin </w:t>
      </w:r>
      <w:r w:rsidRPr="00F94F93">
        <w:rPr>
          <w:i/>
          <w:iCs/>
        </w:rPr>
        <w:t xml:space="preserve">Directiva 2002/49/CE a Parlamentului European </w:t>
      </w:r>
      <w:r w:rsidR="00F94F93">
        <w:rPr>
          <w:i/>
          <w:iCs/>
        </w:rPr>
        <w:t>ș</w:t>
      </w:r>
      <w:r w:rsidRPr="00F94F93">
        <w:rPr>
          <w:i/>
          <w:iCs/>
        </w:rPr>
        <w:t xml:space="preserve">i a Consiliului din 25 iunie 2002 privind evaluarea </w:t>
      </w:r>
      <w:r w:rsidR="00F94F93">
        <w:rPr>
          <w:i/>
          <w:iCs/>
        </w:rPr>
        <w:t>ș</w:t>
      </w:r>
      <w:r w:rsidRPr="00F94F93">
        <w:rPr>
          <w:i/>
          <w:iCs/>
        </w:rPr>
        <w:t>i gestiunea zgomotului ambiental</w:t>
      </w:r>
      <w:r w:rsidRPr="00F94F93">
        <w:t xml:space="preserve">, publicată în Jurnalul Oficial al </w:t>
      </w:r>
      <w:proofErr w:type="spellStart"/>
      <w:r w:rsidRPr="00F94F93">
        <w:t>Comunităţilor</w:t>
      </w:r>
      <w:proofErr w:type="spellEnd"/>
      <w:r w:rsidRPr="00F94F93">
        <w:t xml:space="preserve"> Europene (JOCE), seria L, nr. 189 din 18 iulie 2002, </w:t>
      </w:r>
      <w:r w:rsidR="00F94F93">
        <w:t>ș</w:t>
      </w:r>
      <w:r w:rsidRPr="00F94F93">
        <w:t xml:space="preserve">i ale anexei la </w:t>
      </w:r>
      <w:r w:rsidRPr="00F94F93">
        <w:rPr>
          <w:i/>
          <w:iCs/>
        </w:rPr>
        <w:t>Directiva (UE) 2015/996 a Comisiei din 19 mai 2015 de stabilire a unor metode comune de evaluare a zgomotului</w:t>
      </w:r>
      <w:r w:rsidRPr="00F94F93">
        <w:t xml:space="preserve">, în conformitate cu Directiva 2002/49/CE a Parlamentului European </w:t>
      </w:r>
      <w:proofErr w:type="spellStart"/>
      <w:r w:rsidRPr="00F94F93">
        <w:t>şi</w:t>
      </w:r>
      <w:proofErr w:type="spellEnd"/>
      <w:r w:rsidRPr="00F94F93">
        <w:t xml:space="preserve"> a Consiliului, publicată în Jurnalul Oficial al Uniunii Europene (JOUE), seria L, nr. 168 din 1 iulie 2015. </w:t>
      </w:r>
    </w:p>
    <w:p w14:paraId="61024B82" w14:textId="752020F0" w:rsidR="00934C1E" w:rsidRPr="00F94F93" w:rsidRDefault="00934C1E" w:rsidP="00934C1E">
      <w:pPr>
        <w:autoSpaceDE w:val="0"/>
        <w:autoSpaceDN w:val="0"/>
        <w:adjustRightInd w:val="0"/>
        <w:spacing w:after="0" w:line="240" w:lineRule="auto"/>
        <w:rPr>
          <w:iCs/>
        </w:rPr>
      </w:pPr>
      <w:r w:rsidRPr="00F94F93">
        <w:rPr>
          <w:i/>
          <w:iCs/>
        </w:rPr>
        <w:t>Legea 121/2019</w:t>
      </w:r>
      <w:r w:rsidRPr="00F94F93">
        <w:t xml:space="preserve"> </w:t>
      </w:r>
      <w:r w:rsidRPr="00F94F93">
        <w:rPr>
          <w:i/>
        </w:rPr>
        <w:t xml:space="preserve">privind evaluarea și gestionarea zgomotului ambiant </w:t>
      </w:r>
      <w:r w:rsidRPr="00F94F93">
        <w:rPr>
          <w:iCs/>
        </w:rPr>
        <w:t>cu modificările și completările ulterioare</w:t>
      </w:r>
      <w:r w:rsidR="00630AD3">
        <w:rPr>
          <w:iCs/>
        </w:rPr>
        <w:t>,</w:t>
      </w:r>
      <w:r w:rsidRPr="00F94F93">
        <w:rPr>
          <w:iCs/>
        </w:rPr>
        <w:t xml:space="preserve"> transpune reglementările de la nivel european în legislația națională.</w:t>
      </w:r>
    </w:p>
    <w:p w14:paraId="3017A36D" w14:textId="6ECF0401" w:rsidR="00934C1E" w:rsidRPr="00F94F93" w:rsidRDefault="00934C1E" w:rsidP="001A5DC8">
      <w:pPr>
        <w:spacing w:before="120" w:after="120"/>
      </w:pPr>
      <w:r w:rsidRPr="00F94F93">
        <w:t xml:space="preserve">În conformitate cu prevederile art. 65 lit. d) din </w:t>
      </w:r>
      <w:r w:rsidRPr="00F94F93">
        <w:rPr>
          <w:i/>
        </w:rPr>
        <w:t>Legea 121/2019 privind evaluarea și gestionarea zgomotului ambiant</w:t>
      </w:r>
      <w:r w:rsidRPr="00F94F93">
        <w:t xml:space="preserve">, înainte ca autoritatea centrală pentru protecția mediului să realizeze raportarea către Comisia Europeană, datele aferente </w:t>
      </w:r>
      <w:proofErr w:type="spellStart"/>
      <w:r w:rsidRPr="00F94F93">
        <w:t>hărţilor</w:t>
      </w:r>
      <w:proofErr w:type="spellEnd"/>
      <w:r w:rsidRPr="00F94F93">
        <w:t xml:space="preserve"> strategice de zgomot elaborate pentru porturile aflate în administrarea Companiei </w:t>
      </w:r>
      <w:proofErr w:type="spellStart"/>
      <w:r w:rsidRPr="00F94F93">
        <w:t>Naţionale</w:t>
      </w:r>
      <w:proofErr w:type="spellEnd"/>
      <w:r w:rsidRPr="00F94F93">
        <w:t xml:space="preserve"> "</w:t>
      </w:r>
      <w:proofErr w:type="spellStart"/>
      <w:r w:rsidRPr="00F94F93">
        <w:t>Administraţia</w:t>
      </w:r>
      <w:proofErr w:type="spellEnd"/>
      <w:r w:rsidRPr="00F94F93">
        <w:t xml:space="preserve"> Porturilor Dunării Maritime" </w:t>
      </w:r>
      <w:r w:rsidR="00630AD3">
        <w:t xml:space="preserve"> </w:t>
      </w:r>
      <w:r w:rsidRPr="00F94F93">
        <w:t xml:space="preserve">S.A. </w:t>
      </w:r>
      <w:proofErr w:type="spellStart"/>
      <w:r w:rsidRPr="00F94F93">
        <w:t>Galaţi</w:t>
      </w:r>
      <w:proofErr w:type="spellEnd"/>
      <w:r w:rsidRPr="00F94F93">
        <w:t xml:space="preserve">, se aprobă prin ordin al conducătorului autorității centrale pentru transporturi.  </w:t>
      </w:r>
    </w:p>
    <w:p w14:paraId="15E56757" w14:textId="2898CAC3" w:rsidR="00934C1E" w:rsidRPr="00F94F93" w:rsidRDefault="00934C1E" w:rsidP="001A5DC8">
      <w:pPr>
        <w:spacing w:before="80" w:after="120"/>
      </w:pPr>
      <w:r w:rsidRPr="00F94F93">
        <w:t xml:space="preserve">În anul 2022, prin </w:t>
      </w:r>
      <w:r w:rsidRPr="00F94F93">
        <w:rPr>
          <w:i/>
          <w:iCs/>
        </w:rPr>
        <w:t>Anexa 3</w:t>
      </w:r>
      <w:r w:rsidRPr="00F94F93">
        <w:t xml:space="preserve"> la </w:t>
      </w:r>
      <w:r w:rsidRPr="00F94F93">
        <w:rPr>
          <w:i/>
          <w:iCs/>
        </w:rPr>
        <w:t xml:space="preserve">Ordinul MMAP </w:t>
      </w:r>
      <w:r w:rsidR="00630AD3">
        <w:rPr>
          <w:i/>
          <w:iCs/>
        </w:rPr>
        <w:t>ș</w:t>
      </w:r>
      <w:r w:rsidRPr="00F94F93">
        <w:rPr>
          <w:i/>
          <w:iCs/>
        </w:rPr>
        <w:t xml:space="preserve">i MTI nr. 1928/1544/2022 </w:t>
      </w:r>
      <w:r w:rsidR="00630AD3" w:rsidRPr="00630AD3">
        <w:rPr>
          <w:i/>
          <w:iCs/>
        </w:rPr>
        <w:t xml:space="preserve">privind stabilirea drumurilor principale, căilor ferate principale </w:t>
      </w:r>
      <w:proofErr w:type="spellStart"/>
      <w:r w:rsidR="00630AD3" w:rsidRPr="00630AD3">
        <w:rPr>
          <w:i/>
          <w:iCs/>
        </w:rPr>
        <w:t>şi</w:t>
      </w:r>
      <w:proofErr w:type="spellEnd"/>
      <w:r w:rsidR="00630AD3" w:rsidRPr="00630AD3">
        <w:rPr>
          <w:i/>
          <w:iCs/>
        </w:rPr>
        <w:t xml:space="preserve"> a porturilor, aflate în administrarea Companiei </w:t>
      </w:r>
      <w:proofErr w:type="spellStart"/>
      <w:r w:rsidR="00630AD3" w:rsidRPr="00630AD3">
        <w:rPr>
          <w:i/>
          <w:iCs/>
        </w:rPr>
        <w:t>Naţionale</w:t>
      </w:r>
      <w:proofErr w:type="spellEnd"/>
      <w:r w:rsidR="00630AD3" w:rsidRPr="00630AD3">
        <w:rPr>
          <w:i/>
          <w:iCs/>
        </w:rPr>
        <w:t xml:space="preserve"> de Administrare a Infrastructurii Rutiere - S.A., Companiei </w:t>
      </w:r>
      <w:proofErr w:type="spellStart"/>
      <w:r w:rsidR="00630AD3" w:rsidRPr="00630AD3">
        <w:rPr>
          <w:i/>
          <w:iCs/>
        </w:rPr>
        <w:t>Naţionale</w:t>
      </w:r>
      <w:proofErr w:type="spellEnd"/>
      <w:r w:rsidR="00630AD3" w:rsidRPr="00630AD3">
        <w:rPr>
          <w:i/>
          <w:iCs/>
        </w:rPr>
        <w:t xml:space="preserve"> de Căi Ferate "CFR" - S.A., Companiei </w:t>
      </w:r>
      <w:proofErr w:type="spellStart"/>
      <w:r w:rsidR="00630AD3" w:rsidRPr="00630AD3">
        <w:rPr>
          <w:i/>
          <w:iCs/>
        </w:rPr>
        <w:t>Naţionale</w:t>
      </w:r>
      <w:proofErr w:type="spellEnd"/>
      <w:r w:rsidR="00630AD3" w:rsidRPr="00630AD3">
        <w:rPr>
          <w:i/>
          <w:iCs/>
        </w:rPr>
        <w:t xml:space="preserve"> "</w:t>
      </w:r>
      <w:proofErr w:type="spellStart"/>
      <w:r w:rsidR="00630AD3" w:rsidRPr="00630AD3">
        <w:rPr>
          <w:i/>
          <w:iCs/>
        </w:rPr>
        <w:t>Administraţia</w:t>
      </w:r>
      <w:proofErr w:type="spellEnd"/>
      <w:r w:rsidR="00630AD3" w:rsidRPr="00630AD3">
        <w:rPr>
          <w:i/>
          <w:iCs/>
        </w:rPr>
        <w:t xml:space="preserve"> Porturilor Maritime" - S.A. </w:t>
      </w:r>
      <w:proofErr w:type="spellStart"/>
      <w:r w:rsidR="00630AD3" w:rsidRPr="00630AD3">
        <w:rPr>
          <w:i/>
          <w:iCs/>
        </w:rPr>
        <w:t>Constanţa</w:t>
      </w:r>
      <w:proofErr w:type="spellEnd"/>
      <w:r w:rsidR="00630AD3" w:rsidRPr="00630AD3">
        <w:rPr>
          <w:i/>
          <w:iCs/>
        </w:rPr>
        <w:t xml:space="preserve">, Companiei </w:t>
      </w:r>
      <w:proofErr w:type="spellStart"/>
      <w:r w:rsidR="00630AD3" w:rsidRPr="00630AD3">
        <w:rPr>
          <w:i/>
          <w:iCs/>
        </w:rPr>
        <w:t>Naţionale</w:t>
      </w:r>
      <w:proofErr w:type="spellEnd"/>
      <w:r w:rsidR="00630AD3" w:rsidRPr="00630AD3">
        <w:rPr>
          <w:i/>
          <w:iCs/>
        </w:rPr>
        <w:t xml:space="preserve"> "</w:t>
      </w:r>
      <w:proofErr w:type="spellStart"/>
      <w:r w:rsidR="00630AD3" w:rsidRPr="00630AD3">
        <w:rPr>
          <w:i/>
          <w:iCs/>
        </w:rPr>
        <w:t>Administraţia</w:t>
      </w:r>
      <w:proofErr w:type="spellEnd"/>
      <w:r w:rsidR="00630AD3" w:rsidRPr="00630AD3">
        <w:rPr>
          <w:i/>
          <w:iCs/>
        </w:rPr>
        <w:t xml:space="preserve"> Porturilor Dunării Maritime" - S.A. </w:t>
      </w:r>
      <w:proofErr w:type="spellStart"/>
      <w:r w:rsidR="00630AD3" w:rsidRPr="00630AD3">
        <w:rPr>
          <w:i/>
          <w:iCs/>
        </w:rPr>
        <w:t>Galaţi</w:t>
      </w:r>
      <w:proofErr w:type="spellEnd"/>
      <w:r w:rsidR="00630AD3" w:rsidRPr="00630AD3">
        <w:rPr>
          <w:i/>
          <w:iCs/>
        </w:rPr>
        <w:t xml:space="preserve"> </w:t>
      </w:r>
      <w:proofErr w:type="spellStart"/>
      <w:r w:rsidR="00630AD3" w:rsidRPr="00630AD3">
        <w:rPr>
          <w:i/>
          <w:iCs/>
        </w:rPr>
        <w:t>şi</w:t>
      </w:r>
      <w:proofErr w:type="spellEnd"/>
      <w:r w:rsidR="00630AD3" w:rsidRPr="00630AD3">
        <w:rPr>
          <w:i/>
          <w:iCs/>
        </w:rPr>
        <w:t xml:space="preserve"> a Companiei </w:t>
      </w:r>
      <w:proofErr w:type="spellStart"/>
      <w:r w:rsidR="00630AD3" w:rsidRPr="00630AD3">
        <w:rPr>
          <w:i/>
          <w:iCs/>
        </w:rPr>
        <w:t>Naţionale</w:t>
      </w:r>
      <w:proofErr w:type="spellEnd"/>
      <w:r w:rsidR="00630AD3" w:rsidRPr="00630AD3">
        <w:rPr>
          <w:i/>
          <w:iCs/>
        </w:rPr>
        <w:t xml:space="preserve"> "</w:t>
      </w:r>
      <w:proofErr w:type="spellStart"/>
      <w:r w:rsidR="00630AD3" w:rsidRPr="00630AD3">
        <w:rPr>
          <w:i/>
          <w:iCs/>
        </w:rPr>
        <w:t>Administraţia</w:t>
      </w:r>
      <w:proofErr w:type="spellEnd"/>
      <w:r w:rsidR="00630AD3" w:rsidRPr="00630AD3">
        <w:rPr>
          <w:i/>
          <w:iCs/>
        </w:rPr>
        <w:t xml:space="preserve"> Porturilor Dunării Fluviale" - S.A. Giurgiu, pentru care există </w:t>
      </w:r>
      <w:proofErr w:type="spellStart"/>
      <w:r w:rsidR="00630AD3" w:rsidRPr="00630AD3">
        <w:rPr>
          <w:i/>
          <w:iCs/>
        </w:rPr>
        <w:t>obligaţia</w:t>
      </w:r>
      <w:proofErr w:type="spellEnd"/>
      <w:r w:rsidR="00630AD3" w:rsidRPr="00630AD3">
        <w:rPr>
          <w:i/>
          <w:iCs/>
        </w:rPr>
        <w:t xml:space="preserve"> realizării </w:t>
      </w:r>
      <w:proofErr w:type="spellStart"/>
      <w:r w:rsidR="00630AD3" w:rsidRPr="00630AD3">
        <w:rPr>
          <w:i/>
          <w:iCs/>
        </w:rPr>
        <w:t>hărţilor</w:t>
      </w:r>
      <w:proofErr w:type="spellEnd"/>
      <w:r w:rsidR="00630AD3" w:rsidRPr="00630AD3">
        <w:rPr>
          <w:i/>
          <w:iCs/>
        </w:rPr>
        <w:t xml:space="preserve"> strategice de zgomot </w:t>
      </w:r>
      <w:proofErr w:type="spellStart"/>
      <w:r w:rsidR="00630AD3" w:rsidRPr="00630AD3">
        <w:rPr>
          <w:i/>
          <w:iCs/>
        </w:rPr>
        <w:t>şi</w:t>
      </w:r>
      <w:proofErr w:type="spellEnd"/>
      <w:r w:rsidR="00630AD3" w:rsidRPr="00630AD3">
        <w:rPr>
          <w:i/>
          <w:iCs/>
        </w:rPr>
        <w:t xml:space="preserve"> a planurilor de </w:t>
      </w:r>
      <w:proofErr w:type="spellStart"/>
      <w:r w:rsidR="00630AD3" w:rsidRPr="00630AD3">
        <w:rPr>
          <w:i/>
          <w:iCs/>
        </w:rPr>
        <w:t>acţiune</w:t>
      </w:r>
      <w:proofErr w:type="spellEnd"/>
      <w:r w:rsidR="00630AD3">
        <w:rPr>
          <w:i/>
          <w:iCs/>
        </w:rPr>
        <w:t xml:space="preserve"> </w:t>
      </w:r>
      <w:r w:rsidRPr="00F94F93">
        <w:t>au fost stabilite</w:t>
      </w:r>
      <w:r w:rsidR="001A5DC8" w:rsidRPr="00F94F93">
        <w:t xml:space="preserve"> </w:t>
      </w:r>
      <w:r w:rsidRPr="00F94F93">
        <w:t xml:space="preserve">principalele porturi aflate în administrarea Companiei </w:t>
      </w:r>
      <w:proofErr w:type="spellStart"/>
      <w:r w:rsidRPr="00F94F93">
        <w:t>Naţionale</w:t>
      </w:r>
      <w:proofErr w:type="spellEnd"/>
      <w:r w:rsidRPr="00F94F93">
        <w:t xml:space="preserve"> "</w:t>
      </w:r>
      <w:proofErr w:type="spellStart"/>
      <w:r w:rsidRPr="00F94F93">
        <w:t>Administraţia</w:t>
      </w:r>
      <w:proofErr w:type="spellEnd"/>
      <w:r w:rsidRPr="00F94F93">
        <w:t xml:space="preserve"> Porturilor Dunării Maritime" - S.A. </w:t>
      </w:r>
      <w:proofErr w:type="spellStart"/>
      <w:r w:rsidRPr="00F94F93">
        <w:t>Galaţi</w:t>
      </w:r>
      <w:proofErr w:type="spellEnd"/>
      <w:r w:rsidRPr="00F94F93">
        <w:t xml:space="preserve"> pentru care există </w:t>
      </w:r>
      <w:proofErr w:type="spellStart"/>
      <w:r w:rsidRPr="00F94F93">
        <w:t>obligaţia</w:t>
      </w:r>
      <w:proofErr w:type="spellEnd"/>
      <w:r w:rsidRPr="00F94F93">
        <w:t xml:space="preserve"> realizării </w:t>
      </w:r>
      <w:proofErr w:type="spellStart"/>
      <w:r w:rsidRPr="00F94F93">
        <w:t>hărţilor</w:t>
      </w:r>
      <w:proofErr w:type="spellEnd"/>
      <w:r w:rsidRPr="00F94F93">
        <w:t xml:space="preserve"> strategice de zgomot.</w:t>
      </w:r>
    </w:p>
    <w:p w14:paraId="1CBA26CF" w14:textId="4B73E40A" w:rsidR="00934C1E" w:rsidRPr="00F94F93" w:rsidRDefault="00934C1E" w:rsidP="00934C1E">
      <w:pPr>
        <w:spacing w:before="80" w:after="0"/>
      </w:pPr>
      <w:r w:rsidRPr="00F94F93">
        <w:lastRenderedPageBreak/>
        <w:t xml:space="preserve">Ținând cont de obligațiile ce îi revin </w:t>
      </w:r>
      <w:r w:rsidR="00630AD3">
        <w:t>ș</w:t>
      </w:r>
      <w:r w:rsidRPr="00F94F93">
        <w:t xml:space="preserve">i în conformitate cu art. 79, </w:t>
      </w:r>
      <w:proofErr w:type="spellStart"/>
      <w:r w:rsidRPr="00F94F93">
        <w:t>lit</w:t>
      </w:r>
      <w:proofErr w:type="spellEnd"/>
      <w:r w:rsidRPr="00F94F93">
        <w:t xml:space="preserve"> a) – e), din </w:t>
      </w:r>
      <w:r w:rsidRPr="00F94F93">
        <w:rPr>
          <w:i/>
        </w:rPr>
        <w:t>Legea 121/2019 privind evaluarea și gestionarea zgomotului ambiant</w:t>
      </w:r>
      <w:r w:rsidRPr="00F94F93">
        <w:t xml:space="preserve">, </w:t>
      </w:r>
      <w:bookmarkStart w:id="3" w:name="_Hlk150164301"/>
      <w:r w:rsidRPr="00F94F93">
        <w:rPr>
          <w:rFonts w:asciiTheme="minorHAnsi" w:hAnsiTheme="minorHAnsi" w:cs="Times New Roman"/>
          <w:bCs/>
        </w:rPr>
        <w:t xml:space="preserve">C.N. </w:t>
      </w:r>
      <w:r w:rsidR="00630AD3" w:rsidRPr="00630AD3">
        <w:rPr>
          <w:rFonts w:asciiTheme="minorHAnsi" w:hAnsiTheme="minorHAnsi" w:cs="Times New Roman"/>
          <w:bCs/>
        </w:rPr>
        <w:t xml:space="preserve">Administrația Porturilor Dunării Maritime </w:t>
      </w:r>
      <w:r w:rsidRPr="00F94F93">
        <w:rPr>
          <w:rFonts w:asciiTheme="minorHAnsi" w:hAnsiTheme="minorHAnsi" w:cs="Times New Roman"/>
          <w:bCs/>
        </w:rPr>
        <w:t>S.A. Galați</w:t>
      </w:r>
      <w:bookmarkEnd w:id="3"/>
      <w:r w:rsidR="001A5DC8" w:rsidRPr="00F94F93">
        <w:rPr>
          <w:rFonts w:asciiTheme="minorHAnsi" w:hAnsiTheme="minorHAnsi" w:cs="Times New Roman"/>
          <w:b/>
        </w:rPr>
        <w:t xml:space="preserve"> </w:t>
      </w:r>
      <w:r w:rsidRPr="00F94F93">
        <w:t xml:space="preserve">a elaborat </w:t>
      </w:r>
      <w:proofErr w:type="spellStart"/>
      <w:r w:rsidRPr="00F94F93">
        <w:t>hărţi</w:t>
      </w:r>
      <w:proofErr w:type="spellEnd"/>
      <w:r w:rsidRPr="00F94F93">
        <w:t xml:space="preserve"> strategice de zgomot pentru portul </w:t>
      </w:r>
      <w:r w:rsidR="0009163D">
        <w:t>Brăila.</w:t>
      </w:r>
    </w:p>
    <w:p w14:paraId="51937E38" w14:textId="56A51302" w:rsidR="00934C1E" w:rsidRPr="00F94F93" w:rsidRDefault="00934C1E" w:rsidP="001A5DC8">
      <w:pPr>
        <w:spacing w:before="120" w:after="80"/>
      </w:pPr>
      <w:r w:rsidRPr="00F94F93">
        <w:t xml:space="preserve">În vederea elaborării hărților strategice de zgomot pentru portul </w:t>
      </w:r>
      <w:r w:rsidR="0009163D">
        <w:t>Brăila</w:t>
      </w:r>
      <w:r w:rsidRPr="00F94F93">
        <w:t xml:space="preserve">, C.N. </w:t>
      </w:r>
      <w:r w:rsidR="00630AD3" w:rsidRPr="00630AD3">
        <w:t xml:space="preserve">Administrația Porturilor Dunării Maritime </w:t>
      </w:r>
      <w:r w:rsidRPr="00F94F93">
        <w:t xml:space="preserve">S.A. Galați a încheiat Contractul de servicii nr. 9059/09.11.2022 pentru elaborarea hărților strategice de zgomot și a planurilor de acțiune pentru porturile Galați și </w:t>
      </w:r>
      <w:proofErr w:type="spellStart"/>
      <w:r w:rsidRPr="00F94F93">
        <w:t>Braila</w:t>
      </w:r>
      <w:proofErr w:type="spellEnd"/>
      <w:r w:rsidRPr="00F94F93">
        <w:t xml:space="preserve"> cu ENVIRO CONSULT SRL București, </w:t>
      </w:r>
      <w:r w:rsidR="00630AD3">
        <w:t xml:space="preserve">societate </w:t>
      </w:r>
      <w:r w:rsidRPr="00F94F93">
        <w:t>care este atestată ca expert nivel principal EGZA (Certificat de atestare seria RGX nr. 049/03.11.2021</w:t>
      </w:r>
      <w:r w:rsidR="00630AD3">
        <w:t>),</w:t>
      </w:r>
      <w:r w:rsidRPr="00F94F93">
        <w:t xml:space="preserve"> iar personalul responsabil de îndeplinirea contractului și realizarea planurilor de acțiune este atestat ca expert nivel principal EGZA (Certificat de atestare seria RGX NR.024/07.10.2021 și RGX nr.037/22.10.2021</w:t>
      </w:r>
      <w:r w:rsidR="00630AD3">
        <w:t>,</w:t>
      </w:r>
      <w:r w:rsidRPr="00F94F93">
        <w:t xml:space="preserve"> valabile până în octombrie 2024).</w:t>
      </w:r>
      <w:r w:rsidRPr="00F94F93">
        <w:rPr>
          <w:rFonts w:eastAsia="Calibri"/>
          <w:u w:val="single"/>
        </w:rPr>
        <w:t xml:space="preserve"> https://regexp.ro/pages/lista-experti</w:t>
      </w:r>
    </w:p>
    <w:p w14:paraId="225E1891" w14:textId="0F775A0E" w:rsidR="00934C1E" w:rsidRPr="00F94F93" w:rsidRDefault="00934C1E" w:rsidP="00934C1E">
      <w:pPr>
        <w:spacing w:after="0"/>
      </w:pPr>
      <w:r w:rsidRPr="00F94F93">
        <w:t xml:space="preserve">Precizăm faptul că </w:t>
      </w:r>
      <w:proofErr w:type="spellStart"/>
      <w:r w:rsidRPr="00F94F93">
        <w:t>Hărţile</w:t>
      </w:r>
      <w:proofErr w:type="spellEnd"/>
      <w:r w:rsidRPr="00F94F93">
        <w:t xml:space="preserve"> strategice de zgomot pentru portul </w:t>
      </w:r>
      <w:r w:rsidR="0009163D">
        <w:t>Brăila</w:t>
      </w:r>
      <w:r w:rsidRPr="00F94F93">
        <w:t xml:space="preserve"> elaborate de C.N. </w:t>
      </w:r>
      <w:r w:rsidR="00630AD3" w:rsidRPr="00630AD3">
        <w:t xml:space="preserve">Administrația Porturilor Dunării Maritime </w:t>
      </w:r>
      <w:r w:rsidRPr="00F94F93">
        <w:t xml:space="preserve">S.A. Galați au fost analizate și evaluate de Comisia constituită la nivelul Agenției pentru Protecția Mediului </w:t>
      </w:r>
      <w:r w:rsidR="0009163D">
        <w:t>Brăila</w:t>
      </w:r>
      <w:r w:rsidRPr="00F94F93">
        <w:t xml:space="preserve">, în conformitate cu prevederile </w:t>
      </w:r>
      <w:r w:rsidRPr="00F94F93">
        <w:rPr>
          <w:i/>
          <w:iCs/>
        </w:rPr>
        <w:t>Ordinului MMAP nr. 1345/03.07.2020 privind aprobarea comisiilor de evaluare a hărților strategice de zgomot de la nivelul autorităților pentru protecția mediului</w:t>
      </w:r>
      <w:r w:rsidRPr="00F94F93">
        <w:t xml:space="preserve">, Comisie care a emis informarea nr. </w:t>
      </w:r>
      <w:r w:rsidR="0009163D" w:rsidRPr="0009163D">
        <w:t>4842/30.08.202</w:t>
      </w:r>
      <w:r w:rsidR="0009163D">
        <w:t xml:space="preserve">3 </w:t>
      </w:r>
      <w:r w:rsidRPr="00F94F93">
        <w:t>anexată</w:t>
      </w:r>
      <w:r w:rsidR="00630AD3">
        <w:t xml:space="preserve"> și </w:t>
      </w:r>
      <w:r w:rsidRPr="00F94F93">
        <w:t xml:space="preserve"> care atestă faptul c</w:t>
      </w:r>
      <w:r w:rsidR="00630AD3">
        <w:t>ă</w:t>
      </w:r>
      <w:r w:rsidRPr="00F94F93">
        <w:t xml:space="preserve"> </w:t>
      </w:r>
      <w:proofErr w:type="spellStart"/>
      <w:r w:rsidRPr="00F94F93">
        <w:t>hărţile</w:t>
      </w:r>
      <w:proofErr w:type="spellEnd"/>
      <w:r w:rsidRPr="00F94F93">
        <w:t xml:space="preserve"> întocmite de C.N. </w:t>
      </w:r>
      <w:r w:rsidR="00630AD3" w:rsidRPr="00630AD3">
        <w:t>Administrația Porturilor Dunării Maritime</w:t>
      </w:r>
      <w:r w:rsidRPr="00F94F93">
        <w:t xml:space="preserve"> S.A. Galați sunt conform </w:t>
      </w:r>
      <w:proofErr w:type="spellStart"/>
      <w:r w:rsidRPr="00F94F93">
        <w:t>cerinţelor</w:t>
      </w:r>
      <w:proofErr w:type="spellEnd"/>
      <w:r w:rsidRPr="00F94F93">
        <w:t xml:space="preserve"> </w:t>
      </w:r>
      <w:r w:rsidR="00630AD3">
        <w:t>ș</w:t>
      </w:r>
      <w:r w:rsidRPr="00F94F93">
        <w:t>i nu necesită completări.</w:t>
      </w:r>
    </w:p>
    <w:p w14:paraId="0EE12D93" w14:textId="7173A727" w:rsidR="00934C1E" w:rsidRPr="00F94F93" w:rsidRDefault="00934C1E" w:rsidP="00934C1E">
      <w:pPr>
        <w:spacing w:before="120" w:after="120"/>
        <w:rPr>
          <w:rFonts w:eastAsia="Calibri"/>
          <w:color w:val="auto"/>
          <w:u w:val="single"/>
        </w:rPr>
      </w:pPr>
      <w:r w:rsidRPr="00F94F93">
        <w:t xml:space="preserve">Menționăm faptul că hărțile strategice de zgomot nu pot fi publicate în Monitorul Oficial al României, Partea I, din motive de natură </w:t>
      </w:r>
      <w:proofErr w:type="spellStart"/>
      <w:r w:rsidRPr="00F94F93">
        <w:t>tehnico</w:t>
      </w:r>
      <w:proofErr w:type="spellEnd"/>
      <w:r w:rsidRPr="00F94F93">
        <w:t xml:space="preserve"> – redacțional</w:t>
      </w:r>
      <w:r w:rsidR="00630AD3">
        <w:t>ă</w:t>
      </w:r>
      <w:r w:rsidRPr="00F94F93">
        <w:t>, respectiv datorită complexității acestora, fiind disponibile în format electronic pe pagina de internet</w:t>
      </w:r>
      <w:r w:rsidR="00630AD3">
        <w:t xml:space="preserve"> </w:t>
      </w:r>
      <w:hyperlink r:id="rId7" w:history="1">
        <w:r w:rsidR="001A5DC8" w:rsidRPr="00F94F93">
          <w:rPr>
            <w:rStyle w:val="Hyperlink"/>
            <w:rFonts w:eastAsia="Calibri"/>
            <w:color w:val="auto"/>
          </w:rPr>
          <w:t>https://apdmgalati.ro/managementul-mediului/planuri-si-programe-de-actiune/</w:t>
        </w:r>
      </w:hyperlink>
    </w:p>
    <w:p w14:paraId="6F9E0B09" w14:textId="3C66E8CD" w:rsidR="00934C1E" w:rsidRPr="00F94F93" w:rsidRDefault="00934C1E" w:rsidP="00934C1E">
      <w:pPr>
        <w:spacing w:before="80" w:after="120"/>
        <w:rPr>
          <w:bCs/>
          <w:i/>
          <w:iCs/>
        </w:rPr>
      </w:pPr>
      <w:r w:rsidRPr="00F94F93">
        <w:t>Având în vedere cele de mai sus, supunem spre aprobare proiectul de</w:t>
      </w:r>
      <w:r w:rsidRPr="00F94F93">
        <w:rPr>
          <w:i/>
        </w:rPr>
        <w:t xml:space="preserve"> Ordin al ministrului transporturilor și infrastructurii  privind aprobarea hărților strategice de zgomot </w:t>
      </w:r>
      <w:r w:rsidRPr="00F94F93">
        <w:rPr>
          <w:rFonts w:asciiTheme="minorHAnsi" w:hAnsiTheme="minorHAnsi" w:cs="Times New Roman"/>
          <w:bCs/>
          <w:i/>
          <w:iCs/>
        </w:rPr>
        <w:t xml:space="preserve">portul </w:t>
      </w:r>
      <w:r w:rsidR="0009163D">
        <w:rPr>
          <w:rFonts w:asciiTheme="minorHAnsi" w:hAnsiTheme="minorHAnsi" w:cs="Times New Roman"/>
          <w:bCs/>
          <w:i/>
          <w:iCs/>
        </w:rPr>
        <w:t>Brăila</w:t>
      </w:r>
      <w:r w:rsidRPr="00F94F93">
        <w:rPr>
          <w:rFonts w:asciiTheme="minorHAnsi" w:hAnsiTheme="minorHAnsi" w:cs="Times New Roman"/>
          <w:bCs/>
          <w:i/>
          <w:iCs/>
        </w:rPr>
        <w:t xml:space="preserve"> din administrarea C.N. </w:t>
      </w:r>
      <w:r w:rsidR="00630AD3" w:rsidRPr="00630AD3">
        <w:rPr>
          <w:rFonts w:asciiTheme="minorHAnsi" w:hAnsiTheme="minorHAnsi" w:cs="Times New Roman"/>
          <w:bCs/>
          <w:i/>
          <w:iCs/>
        </w:rPr>
        <w:t xml:space="preserve">Administrația Porturilor Dunării Maritime </w:t>
      </w:r>
      <w:r w:rsidRPr="00F94F93">
        <w:rPr>
          <w:rFonts w:asciiTheme="minorHAnsi" w:hAnsiTheme="minorHAnsi" w:cs="Times New Roman"/>
          <w:bCs/>
          <w:i/>
          <w:iCs/>
        </w:rPr>
        <w:t xml:space="preserve">S.A. Galați.  </w:t>
      </w:r>
    </w:p>
    <w:p w14:paraId="1D1A3FAC" w14:textId="77777777" w:rsidR="00934C1E" w:rsidRPr="00F94F93" w:rsidRDefault="00934C1E" w:rsidP="00934C1E">
      <w:pPr>
        <w:spacing w:before="80" w:after="80"/>
        <w:rPr>
          <w:i/>
        </w:rPr>
      </w:pPr>
    </w:p>
    <w:p w14:paraId="355AE121" w14:textId="77777777" w:rsidR="001A5DC8" w:rsidRPr="00F94F93" w:rsidRDefault="001A5DC8" w:rsidP="001A5DC8">
      <w:pPr>
        <w:pStyle w:val="NormalWeb"/>
        <w:spacing w:before="0" w:beforeAutospacing="0" w:after="0" w:afterAutospacing="0" w:line="288" w:lineRule="atLeast"/>
        <w:jc w:val="left"/>
        <w:rPr>
          <w:rFonts w:ascii="Trebuchet MS" w:eastAsia="MS Mincho" w:hAnsi="Trebuchet MS"/>
          <w:b/>
          <w:sz w:val="22"/>
          <w:szCs w:val="22"/>
        </w:rPr>
      </w:pPr>
      <w:r w:rsidRPr="00F94F93">
        <w:rPr>
          <w:rFonts w:ascii="Trebuchet MS" w:eastAsia="MS Mincho" w:hAnsi="Trebuchet MS"/>
          <w:b/>
          <w:sz w:val="22"/>
          <w:szCs w:val="22"/>
        </w:rPr>
        <w:t xml:space="preserve">DIRECTOR </w:t>
      </w:r>
    </w:p>
    <w:p w14:paraId="7A7B703F" w14:textId="77777777" w:rsidR="001A5DC8" w:rsidRPr="00F94F93" w:rsidRDefault="001A5DC8" w:rsidP="001A5DC8">
      <w:pPr>
        <w:spacing w:before="0" w:after="0" w:line="240" w:lineRule="auto"/>
        <w:jc w:val="left"/>
        <w:rPr>
          <w:rFonts w:eastAsia="MS Mincho" w:cs="Times New Roman"/>
          <w:b/>
        </w:rPr>
      </w:pPr>
      <w:r w:rsidRPr="00F94F93">
        <w:rPr>
          <w:rFonts w:eastAsia="MS Mincho" w:cs="Times New Roman"/>
          <w:b/>
        </w:rPr>
        <w:t>Gabriela MURGEANU</w:t>
      </w:r>
    </w:p>
    <w:p w14:paraId="50DECAD9" w14:textId="77777777" w:rsidR="00934C1E" w:rsidRPr="00F94F93" w:rsidRDefault="00934C1E" w:rsidP="001A5DC8">
      <w:pPr>
        <w:rPr>
          <w:b/>
        </w:rPr>
      </w:pPr>
    </w:p>
    <w:p w14:paraId="0E18C16C" w14:textId="77777777" w:rsidR="00934C1E" w:rsidRPr="00F94F93" w:rsidRDefault="00934C1E" w:rsidP="00934C1E">
      <w:pPr>
        <w:rPr>
          <w:b/>
        </w:rPr>
      </w:pPr>
    </w:p>
    <w:p w14:paraId="24001FE5" w14:textId="77777777" w:rsidR="00EF2005" w:rsidRPr="00F94F93" w:rsidRDefault="00EF2005" w:rsidP="00EF2005">
      <w:pPr>
        <w:spacing w:before="0" w:after="0" w:line="240" w:lineRule="auto"/>
        <w:jc w:val="left"/>
        <w:rPr>
          <w:rFonts w:eastAsia="Trebuchet MS"/>
        </w:rPr>
      </w:pPr>
    </w:p>
    <w:p w14:paraId="72E23060" w14:textId="38FA1CC0" w:rsidR="00EF2005" w:rsidRPr="00F94F93" w:rsidRDefault="00EF2005" w:rsidP="00EF2005">
      <w:pPr>
        <w:spacing w:before="0" w:after="0" w:line="240" w:lineRule="auto"/>
        <w:jc w:val="right"/>
        <w:rPr>
          <w:rFonts w:eastAsia="Trebuchet MS"/>
          <w:sz w:val="16"/>
          <w:szCs w:val="16"/>
        </w:rPr>
      </w:pPr>
      <w:r w:rsidRPr="00F94F93">
        <w:rPr>
          <w:rFonts w:eastAsia="Trebuchet MS"/>
          <w:sz w:val="16"/>
          <w:szCs w:val="16"/>
        </w:rPr>
        <w:t>Întocmit</w:t>
      </w:r>
    </w:p>
    <w:p w14:paraId="7626D726" w14:textId="0E81D799" w:rsidR="00A85451" w:rsidRPr="00F94F93" w:rsidRDefault="00EF2005" w:rsidP="002159F4">
      <w:pPr>
        <w:spacing w:before="0" w:after="0" w:line="240" w:lineRule="auto"/>
        <w:jc w:val="right"/>
        <w:rPr>
          <w:rFonts w:eastAsia="Trebuchet MS"/>
          <w:sz w:val="16"/>
          <w:szCs w:val="16"/>
        </w:rPr>
      </w:pPr>
      <w:r w:rsidRPr="00F94F93">
        <w:rPr>
          <w:rFonts w:eastAsia="Trebuchet MS"/>
          <w:sz w:val="16"/>
          <w:szCs w:val="16"/>
        </w:rPr>
        <w:t xml:space="preserve">CJ Cristian </w:t>
      </w:r>
      <w:proofErr w:type="spellStart"/>
      <w:r w:rsidRPr="00F94F93">
        <w:rPr>
          <w:rFonts w:eastAsia="Trebuchet MS"/>
          <w:sz w:val="16"/>
          <w:szCs w:val="16"/>
        </w:rPr>
        <w:t>Dobrițoiu</w:t>
      </w:r>
      <w:proofErr w:type="spellEnd"/>
    </w:p>
    <w:sectPr w:rsidR="00A85451" w:rsidRPr="00F94F93" w:rsidSect="002328DD">
      <w:headerReference w:type="default" r:id="rId8"/>
      <w:footerReference w:type="default" r:id="rId9"/>
      <w:pgSz w:w="11906" w:h="16838" w:code="9"/>
      <w:pgMar w:top="2552" w:right="567" w:bottom="1134" w:left="2268" w:header="72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662D" w14:textId="77777777" w:rsidR="00D20A6A" w:rsidRDefault="00D20A6A" w:rsidP="009772BD">
      <w:r>
        <w:separator/>
      </w:r>
    </w:p>
  </w:endnote>
  <w:endnote w:type="continuationSeparator" w:id="0">
    <w:p w14:paraId="70EBA872" w14:textId="77777777" w:rsidR="00D20A6A" w:rsidRDefault="00D20A6A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E472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  <w:rPr>
        <w:sz w:val="14"/>
        <w:szCs w:val="14"/>
      </w:rPr>
    </w:pPr>
    <w:proofErr w:type="spellStart"/>
    <w:r w:rsidRPr="0018216C">
      <w:rPr>
        <w:sz w:val="14"/>
        <w:szCs w:val="14"/>
      </w:rPr>
      <w:t>Bdul</w:t>
    </w:r>
    <w:proofErr w:type="spellEnd"/>
    <w:r w:rsidRPr="0018216C">
      <w:rPr>
        <w:sz w:val="14"/>
        <w:szCs w:val="14"/>
      </w:rPr>
      <w:t xml:space="preserve"> Dinicu Golescu nr. 38, Sector 1, București</w:t>
    </w:r>
  </w:p>
  <w:p w14:paraId="6F68B22B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  <w:rPr>
        <w:sz w:val="14"/>
        <w:szCs w:val="14"/>
      </w:rPr>
    </w:pPr>
    <w:r w:rsidRPr="0018216C">
      <w:rPr>
        <w:sz w:val="14"/>
        <w:szCs w:val="14"/>
      </w:rPr>
      <w:t>Tel.: 021.319.62.03,  Fax: 0750.032.441</w:t>
    </w:r>
  </w:p>
  <w:p w14:paraId="1E8803C6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  <w:rPr>
        <w:sz w:val="14"/>
        <w:szCs w:val="14"/>
      </w:rPr>
    </w:pPr>
    <w:r w:rsidRPr="0018216C">
      <w:rPr>
        <w:sz w:val="14"/>
        <w:szCs w:val="14"/>
      </w:rPr>
      <w:t>Email: dtndir@mt.ro</w:t>
    </w:r>
  </w:p>
  <w:p w14:paraId="630588FC" w14:textId="77777777" w:rsidR="0018216C" w:rsidRPr="0018216C" w:rsidRDefault="0018216C" w:rsidP="0018216C">
    <w:pPr>
      <w:tabs>
        <w:tab w:val="center" w:pos="4703"/>
        <w:tab w:val="right" w:pos="9406"/>
      </w:tabs>
      <w:spacing w:before="0" w:after="0" w:line="240" w:lineRule="auto"/>
    </w:pPr>
    <w:r w:rsidRPr="0018216C">
      <w:rPr>
        <w:sz w:val="14"/>
        <w:szCs w:val="14"/>
      </w:rPr>
      <w:t>www.mt.gov.ro</w:t>
    </w:r>
  </w:p>
  <w:p w14:paraId="00DD7290" w14:textId="79B13069" w:rsidR="002328DD" w:rsidRPr="0002298C" w:rsidRDefault="002328DD" w:rsidP="0002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F0F8" w14:textId="77777777" w:rsidR="00D20A6A" w:rsidRDefault="00D20A6A" w:rsidP="009772BD">
      <w:r>
        <w:separator/>
      </w:r>
    </w:p>
  </w:footnote>
  <w:footnote w:type="continuationSeparator" w:id="0">
    <w:p w14:paraId="7DFE7302" w14:textId="77777777" w:rsidR="00D20A6A" w:rsidRDefault="00D20A6A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4296" w14:textId="0DD04BE4" w:rsidR="00B50898" w:rsidRPr="00B50898" w:rsidRDefault="00493720" w:rsidP="00B50898">
    <w:pPr>
      <w:pStyle w:val="Header"/>
      <w:rPr>
        <w:rFonts w:ascii="Trajan Pro" w:hAnsi="Trajan Pro"/>
        <w:color w:val="FF0000"/>
      </w:rPr>
    </w:pPr>
    <w:r w:rsidRPr="00493720">
      <w:rPr>
        <w:rFonts w:ascii="Trajan Pro" w:hAnsi="Trajan Pro"/>
        <w:noProof/>
        <w:color w:val="FF0000"/>
        <w:lang w:val="en-US"/>
      </w:rPr>
      <w:drawing>
        <wp:anchor distT="0" distB="0" distL="114300" distR="114300" simplePos="0" relativeHeight="251658240" behindDoc="1" locked="0" layoutInCell="1" allowOverlap="1" wp14:anchorId="0AFC179D" wp14:editId="7A5BD067">
          <wp:simplePos x="0" y="0"/>
          <wp:positionH relativeFrom="column">
            <wp:posOffset>-1297305</wp:posOffset>
          </wp:positionH>
          <wp:positionV relativeFrom="paragraph">
            <wp:posOffset>-37982</wp:posOffset>
          </wp:positionV>
          <wp:extent cx="6338491" cy="1343025"/>
          <wp:effectExtent l="0" t="0" r="571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9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026A"/>
    <w:multiLevelType w:val="hybridMultilevel"/>
    <w:tmpl w:val="7592E8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81390"/>
    <w:multiLevelType w:val="hybridMultilevel"/>
    <w:tmpl w:val="7DF21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33E1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2F727E"/>
    <w:multiLevelType w:val="hybridMultilevel"/>
    <w:tmpl w:val="47088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6C4A"/>
    <w:multiLevelType w:val="hybridMultilevel"/>
    <w:tmpl w:val="AD148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A3BBD"/>
    <w:multiLevelType w:val="hybridMultilevel"/>
    <w:tmpl w:val="538A688C"/>
    <w:lvl w:ilvl="0" w:tplc="F66A099E">
      <w:numFmt w:val="bullet"/>
      <w:lvlText w:val="-"/>
      <w:lvlJc w:val="left"/>
      <w:pPr>
        <w:ind w:left="25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66915778">
    <w:abstractNumId w:val="4"/>
  </w:num>
  <w:num w:numId="2" w16cid:durableId="964238722">
    <w:abstractNumId w:val="1"/>
  </w:num>
  <w:num w:numId="3" w16cid:durableId="1208252523">
    <w:abstractNumId w:val="3"/>
  </w:num>
  <w:num w:numId="4" w16cid:durableId="402678549">
    <w:abstractNumId w:val="2"/>
  </w:num>
  <w:num w:numId="5" w16cid:durableId="23980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2023A"/>
    <w:rsid w:val="0002298C"/>
    <w:rsid w:val="00024330"/>
    <w:rsid w:val="00032617"/>
    <w:rsid w:val="000327B8"/>
    <w:rsid w:val="00033969"/>
    <w:rsid w:val="00034B50"/>
    <w:rsid w:val="000427BE"/>
    <w:rsid w:val="0004404E"/>
    <w:rsid w:val="000466FB"/>
    <w:rsid w:val="00055071"/>
    <w:rsid w:val="000625A8"/>
    <w:rsid w:val="000745D4"/>
    <w:rsid w:val="00077054"/>
    <w:rsid w:val="0009163D"/>
    <w:rsid w:val="000A4999"/>
    <w:rsid w:val="000C21C8"/>
    <w:rsid w:val="000C67D3"/>
    <w:rsid w:val="000D16AD"/>
    <w:rsid w:val="000D727A"/>
    <w:rsid w:val="000E38F7"/>
    <w:rsid w:val="000E7C1E"/>
    <w:rsid w:val="000F6CB7"/>
    <w:rsid w:val="001060BF"/>
    <w:rsid w:val="00120690"/>
    <w:rsid w:val="00125091"/>
    <w:rsid w:val="00130D43"/>
    <w:rsid w:val="00132AFD"/>
    <w:rsid w:val="001466DC"/>
    <w:rsid w:val="001547FB"/>
    <w:rsid w:val="001623B3"/>
    <w:rsid w:val="00163172"/>
    <w:rsid w:val="00164B6B"/>
    <w:rsid w:val="001743CD"/>
    <w:rsid w:val="0018216C"/>
    <w:rsid w:val="00190017"/>
    <w:rsid w:val="001A5DC8"/>
    <w:rsid w:val="001C2825"/>
    <w:rsid w:val="001D58B6"/>
    <w:rsid w:val="001F7A4C"/>
    <w:rsid w:val="00212C31"/>
    <w:rsid w:val="002159F4"/>
    <w:rsid w:val="002328DD"/>
    <w:rsid w:val="002362EB"/>
    <w:rsid w:val="0024216A"/>
    <w:rsid w:val="00253EEB"/>
    <w:rsid w:val="002540B7"/>
    <w:rsid w:val="002557E5"/>
    <w:rsid w:val="00266363"/>
    <w:rsid w:val="00267722"/>
    <w:rsid w:val="00277007"/>
    <w:rsid w:val="0028018F"/>
    <w:rsid w:val="0028235A"/>
    <w:rsid w:val="002856A0"/>
    <w:rsid w:val="00285A28"/>
    <w:rsid w:val="00292323"/>
    <w:rsid w:val="002B64ED"/>
    <w:rsid w:val="002C05F5"/>
    <w:rsid w:val="002C0E2C"/>
    <w:rsid w:val="002C2380"/>
    <w:rsid w:val="002E533D"/>
    <w:rsid w:val="002F09F2"/>
    <w:rsid w:val="002F1164"/>
    <w:rsid w:val="002F2BA9"/>
    <w:rsid w:val="00315D43"/>
    <w:rsid w:val="00322C9F"/>
    <w:rsid w:val="0033473A"/>
    <w:rsid w:val="003360BD"/>
    <w:rsid w:val="003425B4"/>
    <w:rsid w:val="00352027"/>
    <w:rsid w:val="00354856"/>
    <w:rsid w:val="003557A8"/>
    <w:rsid w:val="0035615F"/>
    <w:rsid w:val="00361ECD"/>
    <w:rsid w:val="00371A10"/>
    <w:rsid w:val="00372A0F"/>
    <w:rsid w:val="003732CB"/>
    <w:rsid w:val="00374276"/>
    <w:rsid w:val="0037704B"/>
    <w:rsid w:val="00387532"/>
    <w:rsid w:val="003915EF"/>
    <w:rsid w:val="003B0E48"/>
    <w:rsid w:val="003C0E59"/>
    <w:rsid w:val="003C1474"/>
    <w:rsid w:val="003C2CAE"/>
    <w:rsid w:val="003D1880"/>
    <w:rsid w:val="003F5EE4"/>
    <w:rsid w:val="00401B86"/>
    <w:rsid w:val="0040453A"/>
    <w:rsid w:val="00410892"/>
    <w:rsid w:val="0041475D"/>
    <w:rsid w:val="004202BE"/>
    <w:rsid w:val="00420409"/>
    <w:rsid w:val="00427B84"/>
    <w:rsid w:val="00442C3C"/>
    <w:rsid w:val="00444680"/>
    <w:rsid w:val="00451298"/>
    <w:rsid w:val="0046555F"/>
    <w:rsid w:val="004843F5"/>
    <w:rsid w:val="00485405"/>
    <w:rsid w:val="00493720"/>
    <w:rsid w:val="004B2DC9"/>
    <w:rsid w:val="004C5F75"/>
    <w:rsid w:val="004D13C5"/>
    <w:rsid w:val="004E6125"/>
    <w:rsid w:val="004E6E18"/>
    <w:rsid w:val="004F1C7A"/>
    <w:rsid w:val="00510A0A"/>
    <w:rsid w:val="00513CE6"/>
    <w:rsid w:val="00515FF0"/>
    <w:rsid w:val="005305DC"/>
    <w:rsid w:val="00535257"/>
    <w:rsid w:val="00544C73"/>
    <w:rsid w:val="00553B58"/>
    <w:rsid w:val="0055604D"/>
    <w:rsid w:val="0056414E"/>
    <w:rsid w:val="0056725F"/>
    <w:rsid w:val="00572886"/>
    <w:rsid w:val="00581D81"/>
    <w:rsid w:val="00583DCD"/>
    <w:rsid w:val="005862A8"/>
    <w:rsid w:val="00593275"/>
    <w:rsid w:val="00594681"/>
    <w:rsid w:val="005A0C5B"/>
    <w:rsid w:val="005A1ED9"/>
    <w:rsid w:val="005A4FE3"/>
    <w:rsid w:val="005C16E3"/>
    <w:rsid w:val="005C33F6"/>
    <w:rsid w:val="005D7764"/>
    <w:rsid w:val="005D7BE6"/>
    <w:rsid w:val="005E2121"/>
    <w:rsid w:val="0060235C"/>
    <w:rsid w:val="006029A6"/>
    <w:rsid w:val="00606C4F"/>
    <w:rsid w:val="00612B73"/>
    <w:rsid w:val="00614748"/>
    <w:rsid w:val="00620CA2"/>
    <w:rsid w:val="00630AD3"/>
    <w:rsid w:val="00634213"/>
    <w:rsid w:val="006544E5"/>
    <w:rsid w:val="00660CF3"/>
    <w:rsid w:val="0068127A"/>
    <w:rsid w:val="006833AB"/>
    <w:rsid w:val="006A17EF"/>
    <w:rsid w:val="006A3391"/>
    <w:rsid w:val="006A584C"/>
    <w:rsid w:val="006B28E7"/>
    <w:rsid w:val="006B705E"/>
    <w:rsid w:val="006C1AC1"/>
    <w:rsid w:val="006C5F88"/>
    <w:rsid w:val="006D7C5A"/>
    <w:rsid w:val="006E0099"/>
    <w:rsid w:val="006E0DCE"/>
    <w:rsid w:val="006E36C9"/>
    <w:rsid w:val="006F58D6"/>
    <w:rsid w:val="006F5C62"/>
    <w:rsid w:val="00703C67"/>
    <w:rsid w:val="00706B53"/>
    <w:rsid w:val="007268C4"/>
    <w:rsid w:val="00740F1F"/>
    <w:rsid w:val="007424B6"/>
    <w:rsid w:val="00746D91"/>
    <w:rsid w:val="0076231E"/>
    <w:rsid w:val="00762B6D"/>
    <w:rsid w:val="00780E74"/>
    <w:rsid w:val="0079189D"/>
    <w:rsid w:val="007B55DB"/>
    <w:rsid w:val="007D4E3D"/>
    <w:rsid w:val="007E30DF"/>
    <w:rsid w:val="00805B5E"/>
    <w:rsid w:val="00816163"/>
    <w:rsid w:val="00825596"/>
    <w:rsid w:val="008322BF"/>
    <w:rsid w:val="0083299F"/>
    <w:rsid w:val="00840A24"/>
    <w:rsid w:val="00841A2F"/>
    <w:rsid w:val="00842CC4"/>
    <w:rsid w:val="00847D54"/>
    <w:rsid w:val="00863D18"/>
    <w:rsid w:val="0086610D"/>
    <w:rsid w:val="00870DF6"/>
    <w:rsid w:val="00870F18"/>
    <w:rsid w:val="00873D01"/>
    <w:rsid w:val="00881334"/>
    <w:rsid w:val="00887033"/>
    <w:rsid w:val="00892180"/>
    <w:rsid w:val="008A56FD"/>
    <w:rsid w:val="008B0560"/>
    <w:rsid w:val="008B1AC3"/>
    <w:rsid w:val="008D074B"/>
    <w:rsid w:val="008D15BF"/>
    <w:rsid w:val="008D163D"/>
    <w:rsid w:val="008D6406"/>
    <w:rsid w:val="008E22F2"/>
    <w:rsid w:val="009122F2"/>
    <w:rsid w:val="00924E6D"/>
    <w:rsid w:val="00927CE2"/>
    <w:rsid w:val="00934C1E"/>
    <w:rsid w:val="00940496"/>
    <w:rsid w:val="009430B8"/>
    <w:rsid w:val="00971696"/>
    <w:rsid w:val="009746FF"/>
    <w:rsid w:val="009772BD"/>
    <w:rsid w:val="0098158F"/>
    <w:rsid w:val="009A1F30"/>
    <w:rsid w:val="009A2E79"/>
    <w:rsid w:val="009A673C"/>
    <w:rsid w:val="009A76B4"/>
    <w:rsid w:val="009C5A29"/>
    <w:rsid w:val="009D0BC7"/>
    <w:rsid w:val="009D1C44"/>
    <w:rsid w:val="009E6BB4"/>
    <w:rsid w:val="009E6D80"/>
    <w:rsid w:val="009F2F81"/>
    <w:rsid w:val="009F331F"/>
    <w:rsid w:val="009F396D"/>
    <w:rsid w:val="009F7300"/>
    <w:rsid w:val="00A256CD"/>
    <w:rsid w:val="00A26A2A"/>
    <w:rsid w:val="00A32777"/>
    <w:rsid w:val="00A329A2"/>
    <w:rsid w:val="00A45216"/>
    <w:rsid w:val="00A46353"/>
    <w:rsid w:val="00A4721F"/>
    <w:rsid w:val="00A474B5"/>
    <w:rsid w:val="00A64F0C"/>
    <w:rsid w:val="00A717B1"/>
    <w:rsid w:val="00A851A4"/>
    <w:rsid w:val="00A85451"/>
    <w:rsid w:val="00A95662"/>
    <w:rsid w:val="00AA1227"/>
    <w:rsid w:val="00AA67F6"/>
    <w:rsid w:val="00AC07F4"/>
    <w:rsid w:val="00AC4105"/>
    <w:rsid w:val="00AC4B2A"/>
    <w:rsid w:val="00AF4F9F"/>
    <w:rsid w:val="00B344B8"/>
    <w:rsid w:val="00B351BB"/>
    <w:rsid w:val="00B470D9"/>
    <w:rsid w:val="00B50898"/>
    <w:rsid w:val="00B5430D"/>
    <w:rsid w:val="00B807EA"/>
    <w:rsid w:val="00B9061F"/>
    <w:rsid w:val="00BA2393"/>
    <w:rsid w:val="00BA6B99"/>
    <w:rsid w:val="00BD7653"/>
    <w:rsid w:val="00BE0D96"/>
    <w:rsid w:val="00BE30CA"/>
    <w:rsid w:val="00C0512E"/>
    <w:rsid w:val="00C05341"/>
    <w:rsid w:val="00C07AD7"/>
    <w:rsid w:val="00C256B1"/>
    <w:rsid w:val="00C269E5"/>
    <w:rsid w:val="00C30575"/>
    <w:rsid w:val="00C31F8C"/>
    <w:rsid w:val="00C32760"/>
    <w:rsid w:val="00C63719"/>
    <w:rsid w:val="00C709C6"/>
    <w:rsid w:val="00C71932"/>
    <w:rsid w:val="00C850F9"/>
    <w:rsid w:val="00C868A6"/>
    <w:rsid w:val="00C87B5A"/>
    <w:rsid w:val="00C90001"/>
    <w:rsid w:val="00CA0FA0"/>
    <w:rsid w:val="00CB3AE4"/>
    <w:rsid w:val="00CC672A"/>
    <w:rsid w:val="00CD7B8B"/>
    <w:rsid w:val="00CE2B09"/>
    <w:rsid w:val="00CE5D1B"/>
    <w:rsid w:val="00D20639"/>
    <w:rsid w:val="00D20A6A"/>
    <w:rsid w:val="00D22028"/>
    <w:rsid w:val="00D34ED6"/>
    <w:rsid w:val="00D35992"/>
    <w:rsid w:val="00D406FA"/>
    <w:rsid w:val="00D503A7"/>
    <w:rsid w:val="00D53561"/>
    <w:rsid w:val="00D5443D"/>
    <w:rsid w:val="00D55082"/>
    <w:rsid w:val="00D6123D"/>
    <w:rsid w:val="00D630B4"/>
    <w:rsid w:val="00D6656C"/>
    <w:rsid w:val="00D864C3"/>
    <w:rsid w:val="00D9206C"/>
    <w:rsid w:val="00DB0B58"/>
    <w:rsid w:val="00DC09C0"/>
    <w:rsid w:val="00DC0A8F"/>
    <w:rsid w:val="00DD67A3"/>
    <w:rsid w:val="00DD6FB0"/>
    <w:rsid w:val="00DE210B"/>
    <w:rsid w:val="00DF35E2"/>
    <w:rsid w:val="00DF554C"/>
    <w:rsid w:val="00DF66A1"/>
    <w:rsid w:val="00E014F6"/>
    <w:rsid w:val="00E066B0"/>
    <w:rsid w:val="00E155E0"/>
    <w:rsid w:val="00E30049"/>
    <w:rsid w:val="00E4271E"/>
    <w:rsid w:val="00E559E5"/>
    <w:rsid w:val="00E571E8"/>
    <w:rsid w:val="00E62F72"/>
    <w:rsid w:val="00E6505E"/>
    <w:rsid w:val="00E65CF5"/>
    <w:rsid w:val="00E67B15"/>
    <w:rsid w:val="00E709FA"/>
    <w:rsid w:val="00E7307A"/>
    <w:rsid w:val="00E74358"/>
    <w:rsid w:val="00E75680"/>
    <w:rsid w:val="00E803DF"/>
    <w:rsid w:val="00E95491"/>
    <w:rsid w:val="00E96BBC"/>
    <w:rsid w:val="00E97023"/>
    <w:rsid w:val="00EA1619"/>
    <w:rsid w:val="00EC5983"/>
    <w:rsid w:val="00EC6182"/>
    <w:rsid w:val="00ED2AD9"/>
    <w:rsid w:val="00ED33C5"/>
    <w:rsid w:val="00ED7EAB"/>
    <w:rsid w:val="00EE2346"/>
    <w:rsid w:val="00EE7AB3"/>
    <w:rsid w:val="00EF2005"/>
    <w:rsid w:val="00EF3602"/>
    <w:rsid w:val="00F0411A"/>
    <w:rsid w:val="00F10ABA"/>
    <w:rsid w:val="00F20C5A"/>
    <w:rsid w:val="00F27B46"/>
    <w:rsid w:val="00F34CE7"/>
    <w:rsid w:val="00F4654A"/>
    <w:rsid w:val="00F63982"/>
    <w:rsid w:val="00F64517"/>
    <w:rsid w:val="00F6471E"/>
    <w:rsid w:val="00F81213"/>
    <w:rsid w:val="00F937DD"/>
    <w:rsid w:val="00F94F93"/>
    <w:rsid w:val="00FA5C51"/>
    <w:rsid w:val="00FB4277"/>
    <w:rsid w:val="00FC7074"/>
    <w:rsid w:val="00FE0C3B"/>
    <w:rsid w:val="00FE4D47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4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371A1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71A10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1A1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character" w:styleId="Hyperlink">
    <w:name w:val="Hyperlink"/>
    <w:uiPriority w:val="99"/>
    <w:unhideWhenUsed/>
    <w:rsid w:val="00A4721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dmgalati.ro/managementul-mediului/planuri-si-programe-de-actiu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2023-11-16T15:29:00Z</dcterms:created>
  <dcterms:modified xsi:type="dcterms:W3CDTF">2023-11-16T15:29:00Z</dcterms:modified>
</cp:coreProperties>
</file>