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3E" w:rsidRPr="00DE6F2B" w:rsidRDefault="00775B3E" w:rsidP="001B6A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DE6F2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GUVERNUL ROMÂNIEI</w:t>
      </w:r>
    </w:p>
    <w:p w:rsidR="00775B3E" w:rsidRPr="00DE6F2B" w:rsidRDefault="00775B3E" w:rsidP="0042355D">
      <w:pPr>
        <w:spacing w:after="0"/>
        <w:ind w:right="-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775B3E" w:rsidRPr="00DE6F2B" w:rsidRDefault="00904B70" w:rsidP="001B6A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bookmarkStart w:id="0" w:name="OLE_LINK1"/>
      <w:bookmarkEnd w:id="0"/>
      <w:r w:rsidRPr="00DE6F2B">
        <w:rPr>
          <w:rFonts w:ascii="Trebuchet MS" w:hAnsi="Trebuchet MS"/>
          <w:noProof/>
          <w:lang w:val="ro-RO" w:eastAsia="ro-RO"/>
        </w:rPr>
        <w:drawing>
          <wp:inline distT="0" distB="0" distL="0" distR="0">
            <wp:extent cx="1019175" cy="950851"/>
            <wp:effectExtent l="0" t="0" r="0" b="1905"/>
            <wp:docPr id="1" name="Picture 1" descr="http://gov.ro/front/view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ro/front/view/img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984" cy="106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3E" w:rsidRPr="00DE6F2B" w:rsidRDefault="00775B3E" w:rsidP="0042355D">
      <w:pPr>
        <w:spacing w:after="0"/>
        <w:ind w:right="-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1B6AD6" w:rsidRPr="00DE6F2B" w:rsidRDefault="001B6AD6" w:rsidP="001B6AD6">
      <w:pPr>
        <w:jc w:val="center"/>
        <w:rPr>
          <w:rFonts w:ascii="Trebuchet MS" w:hAnsi="Trebuchet MS"/>
          <w:b/>
          <w:lang w:val="ro-RO"/>
        </w:rPr>
      </w:pPr>
    </w:p>
    <w:p w:rsidR="001B6AD6" w:rsidRPr="00DE6F2B" w:rsidRDefault="001B6AD6" w:rsidP="001B6AD6">
      <w:pPr>
        <w:jc w:val="center"/>
        <w:rPr>
          <w:rFonts w:ascii="Trebuchet MS" w:hAnsi="Trebuchet MS"/>
          <w:b/>
          <w:lang w:val="ro-RO"/>
        </w:rPr>
      </w:pPr>
      <w:r w:rsidRPr="00DE6F2B">
        <w:rPr>
          <w:rFonts w:ascii="Trebuchet MS" w:hAnsi="Trebuchet MS"/>
          <w:b/>
          <w:lang w:val="ro-RO"/>
        </w:rPr>
        <w:t>HOTĂRÂRE</w:t>
      </w:r>
    </w:p>
    <w:p w:rsidR="0042355D" w:rsidRPr="00DE6F2B" w:rsidRDefault="005A7DD9" w:rsidP="00936991">
      <w:pPr>
        <w:spacing w:after="0"/>
        <w:jc w:val="center"/>
        <w:rPr>
          <w:rFonts w:ascii="Trebuchet MS" w:hAnsi="Trebuchet MS" w:cs="Arial"/>
          <w:b/>
          <w:bCs/>
          <w:lang w:val="ro-RO"/>
        </w:rPr>
      </w:pPr>
      <w:r w:rsidRPr="00DE6F2B">
        <w:rPr>
          <w:rFonts w:ascii="Trebuchet MS" w:hAnsi="Trebuchet MS" w:cs="Arial"/>
          <w:b/>
          <w:bCs/>
          <w:lang w:val="ro-RO"/>
        </w:rPr>
        <w:t xml:space="preserve">pentru aprobarea indicatorilor tehnico-economici ai obiectivului de </w:t>
      </w:r>
      <w:r w:rsidR="00EC1632" w:rsidRPr="00DE6F2B">
        <w:rPr>
          <w:rFonts w:ascii="Trebuchet MS" w:hAnsi="Trebuchet MS" w:cs="Arial"/>
          <w:b/>
          <w:bCs/>
          <w:lang w:val="ro-RO"/>
        </w:rPr>
        <w:t>investiții</w:t>
      </w:r>
      <w:r w:rsidRPr="00DE6F2B">
        <w:rPr>
          <w:rFonts w:ascii="Trebuchet MS" w:hAnsi="Trebuchet MS" w:cs="Arial"/>
          <w:b/>
          <w:bCs/>
          <w:lang w:val="ro-RO"/>
        </w:rPr>
        <w:t xml:space="preserve"> </w:t>
      </w:r>
      <w:bookmarkStart w:id="1" w:name="_Hlk88047230"/>
      <w:r w:rsidR="00936991" w:rsidRPr="00DE6F2B">
        <w:rPr>
          <w:rFonts w:ascii="Trebuchet MS" w:hAnsi="Trebuchet MS" w:cs="Arial"/>
          <w:b/>
          <w:bCs/>
          <w:lang w:val="ro-RO"/>
        </w:rPr>
        <w:t>“</w:t>
      </w:r>
      <w:r w:rsidR="00253B93" w:rsidRPr="00253B93">
        <w:rPr>
          <w:rFonts w:ascii="Trebuchet MS" w:hAnsi="Trebuchet MS" w:cs="Arial"/>
          <w:b/>
          <w:bCs/>
          <w:lang w:val="ro-RO"/>
        </w:rPr>
        <w:t xml:space="preserve">Asigurarea condițiilor electrice de racordare la cheu a navelor în Portul Constanța (regim </w:t>
      </w:r>
      <w:proofErr w:type="spellStart"/>
      <w:r w:rsidR="00253B93" w:rsidRPr="00253B93">
        <w:rPr>
          <w:rFonts w:ascii="Trebuchet MS" w:hAnsi="Trebuchet MS" w:cs="Arial"/>
          <w:b/>
          <w:bCs/>
          <w:lang w:val="ro-RO"/>
        </w:rPr>
        <w:t>Cold</w:t>
      </w:r>
      <w:proofErr w:type="spellEnd"/>
      <w:r w:rsidR="00253B93" w:rsidRPr="00253B93">
        <w:rPr>
          <w:rFonts w:ascii="Trebuchet MS" w:hAnsi="Trebuchet MS" w:cs="Arial"/>
          <w:b/>
          <w:bCs/>
          <w:lang w:val="ro-RO"/>
        </w:rPr>
        <w:t xml:space="preserve"> </w:t>
      </w:r>
      <w:proofErr w:type="spellStart"/>
      <w:r w:rsidR="00253B93" w:rsidRPr="00253B93">
        <w:rPr>
          <w:rFonts w:ascii="Trebuchet MS" w:hAnsi="Trebuchet MS" w:cs="Arial"/>
          <w:b/>
          <w:bCs/>
          <w:lang w:val="ro-RO"/>
        </w:rPr>
        <w:t>Ironing</w:t>
      </w:r>
      <w:proofErr w:type="spellEnd"/>
      <w:r w:rsidR="00253B93" w:rsidRPr="00253B93">
        <w:rPr>
          <w:rFonts w:ascii="Trebuchet MS" w:hAnsi="Trebuchet MS" w:cs="Arial"/>
          <w:b/>
          <w:bCs/>
          <w:lang w:val="ro-RO"/>
        </w:rPr>
        <w:t xml:space="preserve">) în vederea interconectării la Rețeaua Trans-Europeană de Transport TEN-T pentru implementarea proiectului </w:t>
      </w:r>
      <w:proofErr w:type="spellStart"/>
      <w:r w:rsidR="00253B93" w:rsidRPr="00253B93">
        <w:rPr>
          <w:rFonts w:ascii="Trebuchet MS" w:hAnsi="Trebuchet MS" w:cs="Arial"/>
          <w:b/>
          <w:bCs/>
          <w:lang w:val="ro-RO"/>
        </w:rPr>
        <w:t>Ealing</w:t>
      </w:r>
      <w:proofErr w:type="spellEnd"/>
      <w:r w:rsidR="00936991" w:rsidRPr="00DE6F2B">
        <w:rPr>
          <w:rFonts w:ascii="Trebuchet MS" w:hAnsi="Trebuchet MS" w:cs="Arial"/>
          <w:b/>
          <w:bCs/>
          <w:lang w:val="ro-RO"/>
        </w:rPr>
        <w:t>”</w:t>
      </w:r>
      <w:bookmarkEnd w:id="1"/>
    </w:p>
    <w:p w:rsidR="005A7DD9" w:rsidRPr="00DE6F2B" w:rsidRDefault="005A7DD9" w:rsidP="0042355D">
      <w:pPr>
        <w:spacing w:after="0"/>
        <w:ind w:right="-450"/>
        <w:jc w:val="center"/>
        <w:rPr>
          <w:rFonts w:ascii="Trebuchet MS" w:hAnsi="Trebuchet MS" w:cs="Arial"/>
          <w:b/>
          <w:bCs/>
          <w:lang w:val="ro-RO"/>
        </w:rPr>
      </w:pPr>
    </w:p>
    <w:p w:rsidR="005A7DD9" w:rsidRPr="00DE6F2B" w:rsidRDefault="005A7DD9" w:rsidP="0042355D">
      <w:pPr>
        <w:spacing w:after="0"/>
        <w:ind w:right="-450"/>
        <w:jc w:val="center"/>
        <w:rPr>
          <w:rFonts w:ascii="Trebuchet MS" w:hAnsi="Trebuchet MS" w:cs="Arial"/>
          <w:b/>
          <w:bCs/>
          <w:lang w:val="ro-RO"/>
        </w:rPr>
      </w:pPr>
    </w:p>
    <w:p w:rsidR="005A7DD9" w:rsidRPr="00DE6F2B" w:rsidRDefault="005A7DD9" w:rsidP="00936991">
      <w:pPr>
        <w:ind w:firstLine="270"/>
        <w:jc w:val="both"/>
        <w:rPr>
          <w:rFonts w:ascii="Trebuchet MS" w:hAnsi="Trebuchet MS" w:cs="Arial"/>
          <w:i/>
          <w:iCs/>
          <w:lang w:val="ro-RO"/>
        </w:rPr>
      </w:pPr>
      <w:r w:rsidRPr="00DE6F2B">
        <w:rPr>
          <w:rStyle w:val="l5prm1"/>
          <w:rFonts w:ascii="Trebuchet MS" w:hAnsi="Trebuchet MS" w:cs="Arial"/>
          <w:i w:val="0"/>
          <w:color w:val="auto"/>
          <w:sz w:val="22"/>
          <w:szCs w:val="22"/>
          <w:lang w:val="ro-RO"/>
        </w:rPr>
        <w:t xml:space="preserve">În temeiul </w:t>
      </w:r>
      <w:hyperlink r:id="rId6" w:history="1">
        <w:r w:rsidRPr="009910B1">
          <w:rPr>
            <w:rStyle w:val="Hyperlink"/>
            <w:rFonts w:ascii="Trebuchet MS" w:hAnsi="Trebuchet MS" w:cs="Arial"/>
            <w:iCs/>
            <w:color w:val="auto"/>
            <w:u w:val="none"/>
            <w:lang w:val="ro-RO"/>
          </w:rPr>
          <w:t>art.</w:t>
        </w:r>
        <w:r w:rsidRPr="00DE6F2B">
          <w:rPr>
            <w:rStyle w:val="Hyperlink"/>
            <w:rFonts w:ascii="Trebuchet MS" w:hAnsi="Trebuchet MS" w:cs="Arial"/>
            <w:i/>
            <w:iCs/>
            <w:color w:val="auto"/>
            <w:u w:val="none"/>
            <w:lang w:val="ro-RO"/>
          </w:rPr>
          <w:t xml:space="preserve"> </w:t>
        </w:r>
        <w:r w:rsidRPr="009910B1">
          <w:rPr>
            <w:rStyle w:val="Hyperlink"/>
            <w:rFonts w:ascii="Trebuchet MS" w:hAnsi="Trebuchet MS" w:cs="Arial"/>
            <w:iCs/>
            <w:color w:val="auto"/>
            <w:u w:val="none"/>
            <w:lang w:val="ro-RO"/>
          </w:rPr>
          <w:t>108</w:t>
        </w:r>
      </w:hyperlink>
      <w:r w:rsidRPr="00DE6F2B">
        <w:rPr>
          <w:rStyle w:val="l5prm1"/>
          <w:rFonts w:ascii="Trebuchet MS" w:hAnsi="Trebuchet MS" w:cs="Arial"/>
          <w:i w:val="0"/>
          <w:color w:val="auto"/>
          <w:sz w:val="22"/>
          <w:szCs w:val="22"/>
          <w:lang w:val="ro-RO"/>
        </w:rPr>
        <w:t xml:space="preserve"> din </w:t>
      </w:r>
      <w:r w:rsidR="00617DF6" w:rsidRPr="00DE6F2B">
        <w:rPr>
          <w:rStyle w:val="l5prm1"/>
          <w:rFonts w:ascii="Trebuchet MS" w:hAnsi="Trebuchet MS" w:cs="Arial"/>
          <w:i w:val="0"/>
          <w:color w:val="auto"/>
          <w:sz w:val="22"/>
          <w:szCs w:val="22"/>
          <w:lang w:val="ro-RO"/>
        </w:rPr>
        <w:t>Constituția</w:t>
      </w:r>
      <w:r w:rsidRPr="00DE6F2B">
        <w:rPr>
          <w:rStyle w:val="l5prm1"/>
          <w:rFonts w:ascii="Trebuchet MS" w:hAnsi="Trebuchet MS" w:cs="Arial"/>
          <w:i w:val="0"/>
          <w:color w:val="auto"/>
          <w:sz w:val="22"/>
          <w:szCs w:val="22"/>
          <w:lang w:val="ro-RO"/>
        </w:rPr>
        <w:t xml:space="preserve"> României, </w:t>
      </w:r>
      <w:r w:rsidRPr="009910B1">
        <w:rPr>
          <w:rStyle w:val="l5prm1"/>
          <w:rFonts w:ascii="Trebuchet MS" w:hAnsi="Trebuchet MS" w:cs="Arial"/>
          <w:i w:val="0"/>
          <w:color w:val="auto"/>
          <w:sz w:val="22"/>
          <w:szCs w:val="22"/>
          <w:lang w:val="ro-RO"/>
        </w:rPr>
        <w:t xml:space="preserve">republicată, </w:t>
      </w:r>
      <w:proofErr w:type="spellStart"/>
      <w:r w:rsidRPr="009910B1">
        <w:rPr>
          <w:rStyle w:val="l5prm1"/>
          <w:rFonts w:ascii="Trebuchet MS" w:hAnsi="Trebuchet MS" w:cs="Arial"/>
          <w:i w:val="0"/>
          <w:color w:val="auto"/>
          <w:sz w:val="22"/>
          <w:szCs w:val="22"/>
          <w:lang w:val="ro-RO"/>
        </w:rPr>
        <w:t>şi</w:t>
      </w:r>
      <w:proofErr w:type="spellEnd"/>
      <w:r w:rsidRPr="009910B1">
        <w:rPr>
          <w:rStyle w:val="l5prm1"/>
          <w:rFonts w:ascii="Trebuchet MS" w:hAnsi="Trebuchet MS" w:cs="Arial"/>
          <w:i w:val="0"/>
          <w:color w:val="auto"/>
          <w:sz w:val="22"/>
          <w:szCs w:val="22"/>
          <w:lang w:val="ro-RO"/>
        </w:rPr>
        <w:t xml:space="preserve"> al art. 42 alin. (1) </w:t>
      </w:r>
      <w:hyperlink r:id="rId7" w:history="1">
        <w:r w:rsidRPr="009910B1">
          <w:rPr>
            <w:rStyle w:val="Hyperlink"/>
            <w:rFonts w:ascii="Trebuchet MS" w:hAnsi="Trebuchet MS" w:cs="Arial"/>
            <w:iCs/>
            <w:color w:val="auto"/>
            <w:u w:val="none"/>
            <w:lang w:val="ro-RO"/>
          </w:rPr>
          <w:t>lit. a)</w:t>
        </w:r>
      </w:hyperlink>
      <w:r w:rsidRPr="009910B1">
        <w:rPr>
          <w:rStyle w:val="l5prm1"/>
          <w:rFonts w:ascii="Trebuchet MS" w:hAnsi="Trebuchet MS" w:cs="Arial"/>
          <w:color w:val="auto"/>
          <w:sz w:val="22"/>
          <w:szCs w:val="22"/>
          <w:lang w:val="ro-RO"/>
        </w:rPr>
        <w:t xml:space="preserve"> </w:t>
      </w:r>
      <w:r w:rsidRPr="009910B1">
        <w:rPr>
          <w:rStyle w:val="l5prm1"/>
          <w:rFonts w:ascii="Trebuchet MS" w:hAnsi="Trebuchet MS" w:cs="Arial"/>
          <w:i w:val="0"/>
          <w:color w:val="auto"/>
          <w:sz w:val="22"/>
          <w:szCs w:val="22"/>
          <w:lang w:val="ro-RO"/>
        </w:rPr>
        <w:t xml:space="preserve">din Legea nr. 500/2002 privind </w:t>
      </w:r>
      <w:r w:rsidR="00861CCA" w:rsidRPr="009910B1">
        <w:rPr>
          <w:rStyle w:val="l5prm1"/>
          <w:rFonts w:ascii="Trebuchet MS" w:hAnsi="Trebuchet MS" w:cs="Arial"/>
          <w:i w:val="0"/>
          <w:color w:val="auto"/>
          <w:sz w:val="22"/>
          <w:szCs w:val="22"/>
          <w:lang w:val="ro-RO"/>
        </w:rPr>
        <w:t>finanțele</w:t>
      </w:r>
      <w:r w:rsidRPr="009910B1">
        <w:rPr>
          <w:rStyle w:val="l5prm1"/>
          <w:rFonts w:ascii="Trebuchet MS" w:hAnsi="Trebuchet MS" w:cs="Arial"/>
          <w:i w:val="0"/>
          <w:color w:val="auto"/>
          <w:sz w:val="22"/>
          <w:szCs w:val="22"/>
          <w:lang w:val="ro-RO"/>
        </w:rPr>
        <w:t xml:space="preserve"> publice, cu modificările </w:t>
      </w:r>
      <w:proofErr w:type="spellStart"/>
      <w:r w:rsidRPr="009910B1">
        <w:rPr>
          <w:rStyle w:val="l5prm1"/>
          <w:rFonts w:ascii="Trebuchet MS" w:hAnsi="Trebuchet MS" w:cs="Arial"/>
          <w:i w:val="0"/>
          <w:color w:val="auto"/>
          <w:sz w:val="22"/>
          <w:szCs w:val="22"/>
          <w:lang w:val="ro-RO"/>
        </w:rPr>
        <w:t>şi</w:t>
      </w:r>
      <w:proofErr w:type="spellEnd"/>
      <w:r w:rsidRPr="009910B1">
        <w:rPr>
          <w:rStyle w:val="l5prm1"/>
          <w:rFonts w:ascii="Trebuchet MS" w:hAnsi="Trebuchet MS" w:cs="Arial"/>
          <w:i w:val="0"/>
          <w:color w:val="auto"/>
          <w:sz w:val="22"/>
          <w:szCs w:val="22"/>
          <w:lang w:val="ro-RO"/>
        </w:rPr>
        <w:t xml:space="preserve"> completările ulterioare</w:t>
      </w:r>
      <w:r w:rsidRPr="00DE6F2B">
        <w:rPr>
          <w:rStyle w:val="l5prm1"/>
          <w:rFonts w:ascii="Trebuchet MS" w:hAnsi="Trebuchet MS" w:cs="Arial"/>
          <w:i w:val="0"/>
          <w:color w:val="auto"/>
          <w:sz w:val="22"/>
          <w:szCs w:val="22"/>
          <w:lang w:val="ro-RO"/>
        </w:rPr>
        <w:t>,</w:t>
      </w:r>
      <w:r w:rsidRPr="00DE6F2B">
        <w:rPr>
          <w:rFonts w:ascii="Trebuchet MS" w:hAnsi="Trebuchet MS" w:cs="Arial"/>
          <w:i/>
          <w:iCs/>
          <w:lang w:val="ro-RO"/>
        </w:rPr>
        <w:br/>
        <w:t xml:space="preserve">  </w:t>
      </w:r>
    </w:p>
    <w:p w:rsidR="005A7DD9" w:rsidRPr="00DE6F2B" w:rsidRDefault="005A7DD9" w:rsidP="005A7DD9">
      <w:pPr>
        <w:jc w:val="both"/>
        <w:rPr>
          <w:rStyle w:val="l5def1"/>
          <w:rFonts w:ascii="Trebuchet MS" w:hAnsi="Trebuchet MS"/>
          <w:color w:val="auto"/>
          <w:sz w:val="22"/>
          <w:szCs w:val="22"/>
          <w:lang w:val="ro-RO"/>
        </w:rPr>
      </w:pPr>
      <w:r w:rsidRPr="00DE6F2B">
        <w:rPr>
          <w:rFonts w:ascii="Trebuchet MS" w:hAnsi="Trebuchet MS" w:cs="Arial"/>
          <w:lang w:val="ro-RO"/>
        </w:rPr>
        <w:t xml:space="preserve">    </w:t>
      </w:r>
      <w:r w:rsidRPr="00DE6F2B">
        <w:rPr>
          <w:rStyle w:val="l5def1"/>
          <w:rFonts w:ascii="Trebuchet MS" w:hAnsi="Trebuchet MS"/>
          <w:color w:val="auto"/>
          <w:sz w:val="22"/>
          <w:szCs w:val="22"/>
          <w:lang w:val="ro-RO"/>
        </w:rPr>
        <w:t>Guvernul României adoptă prezenta hotărâre.</w:t>
      </w:r>
    </w:p>
    <w:p w:rsidR="005A7DD9" w:rsidRPr="00DE6F2B" w:rsidRDefault="005A7DD9" w:rsidP="005A7DD9">
      <w:pPr>
        <w:jc w:val="both"/>
        <w:rPr>
          <w:rFonts w:ascii="Trebuchet MS" w:hAnsi="Trebuchet MS" w:cs="Arial"/>
          <w:lang w:val="ro-RO"/>
        </w:rPr>
      </w:pPr>
      <w:r w:rsidRPr="00DE6F2B">
        <w:rPr>
          <w:rFonts w:ascii="Trebuchet MS" w:hAnsi="Trebuchet MS" w:cs="Arial"/>
          <w:lang w:val="ro-RO"/>
        </w:rPr>
        <w:t xml:space="preserve">  </w:t>
      </w:r>
    </w:p>
    <w:p w:rsidR="005A7DD9" w:rsidRPr="006230BB" w:rsidRDefault="005A7DD9" w:rsidP="005A7DD9">
      <w:pPr>
        <w:jc w:val="both"/>
        <w:rPr>
          <w:rStyle w:val="l5def4"/>
          <w:rFonts w:ascii="Trebuchet MS" w:hAnsi="Trebuchet MS"/>
          <w:color w:val="auto"/>
          <w:sz w:val="22"/>
          <w:szCs w:val="22"/>
          <w:lang w:val="ro-RO"/>
        </w:rPr>
      </w:pPr>
      <w:r w:rsidRPr="00DE6F2B">
        <w:rPr>
          <w:rFonts w:ascii="Trebuchet MS" w:hAnsi="Trebuchet MS" w:cs="Arial"/>
          <w:lang w:val="ro-RO"/>
        </w:rPr>
        <w:t>   </w:t>
      </w:r>
      <w:r w:rsidRPr="00DE6F2B">
        <w:rPr>
          <w:rFonts w:ascii="Trebuchet MS" w:hAnsi="Trebuchet MS" w:cs="Arial"/>
          <w:b/>
          <w:bCs/>
          <w:lang w:val="ro-RO"/>
        </w:rPr>
        <w:t>Art. 1. -</w:t>
      </w:r>
      <w:r w:rsidRPr="00DE6F2B">
        <w:rPr>
          <w:rFonts w:ascii="Trebuchet MS" w:hAnsi="Trebuchet MS" w:cs="Arial"/>
          <w:lang w:val="ro-RO"/>
        </w:rPr>
        <w:t xml:space="preserve">   </w:t>
      </w:r>
      <w:r w:rsidRPr="00DE6F2B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 xml:space="preserve">Se aprobă indicatorii tehnico-economici ai obiectivului de </w:t>
      </w:r>
      <w:r w:rsidR="00861CCA" w:rsidRPr="00DE6F2B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>investiții</w:t>
      </w:r>
      <w:r w:rsidR="00936991" w:rsidRPr="00DE6F2B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 xml:space="preserve"> </w:t>
      </w:r>
      <w:r w:rsidR="00936991" w:rsidRPr="006230BB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>“</w:t>
      </w:r>
      <w:r w:rsidR="00253B93" w:rsidRPr="00253B93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 xml:space="preserve">Asigurarea condițiilor electrice de racordare la cheu a navelor în Portul Constanța (regim </w:t>
      </w:r>
      <w:proofErr w:type="spellStart"/>
      <w:r w:rsidR="00253B93" w:rsidRPr="00253B93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>Cold</w:t>
      </w:r>
      <w:proofErr w:type="spellEnd"/>
      <w:r w:rsidR="00253B93" w:rsidRPr="00253B93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 xml:space="preserve"> </w:t>
      </w:r>
      <w:proofErr w:type="spellStart"/>
      <w:r w:rsidR="00253B93" w:rsidRPr="00253B93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>Ironing</w:t>
      </w:r>
      <w:proofErr w:type="spellEnd"/>
      <w:r w:rsidR="00253B93" w:rsidRPr="00253B93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 xml:space="preserve">) în vederea interconectării la Rețeaua Trans-Europeană de Transport TEN-T pentru implementarea proiectului </w:t>
      </w:r>
      <w:proofErr w:type="spellStart"/>
      <w:r w:rsidR="00253B93" w:rsidRPr="00253B93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>Ealing</w:t>
      </w:r>
      <w:proofErr w:type="spellEnd"/>
      <w:r w:rsidR="00936991" w:rsidRPr="006230BB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>”</w:t>
      </w:r>
      <w:r w:rsidRPr="00DE6F2B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 xml:space="preserve">, </w:t>
      </w:r>
      <w:r w:rsidR="00617DF6" w:rsidRPr="00DE6F2B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>prevăzuți</w:t>
      </w:r>
      <w:r w:rsidRPr="00DE6F2B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 xml:space="preserve"> în anexa care face parte integrantă din prezenta hotărâre.</w:t>
      </w:r>
      <w:r w:rsidRPr="006230BB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 xml:space="preserve">  </w:t>
      </w:r>
    </w:p>
    <w:p w:rsidR="005A7DD9" w:rsidRPr="00DE6F2B" w:rsidRDefault="005A7DD9" w:rsidP="00D84344">
      <w:pPr>
        <w:spacing w:after="120"/>
        <w:jc w:val="both"/>
        <w:rPr>
          <w:rFonts w:ascii="Trebuchet MS" w:hAnsi="Trebuchet MS"/>
          <w:lang w:val="ro-RO"/>
        </w:rPr>
      </w:pPr>
      <w:r w:rsidRPr="00DE6F2B">
        <w:rPr>
          <w:rFonts w:ascii="Trebuchet MS" w:hAnsi="Trebuchet MS" w:cs="Arial"/>
          <w:lang w:val="ro-RO"/>
        </w:rPr>
        <w:t>   </w:t>
      </w:r>
      <w:r w:rsidRPr="00DE6F2B">
        <w:rPr>
          <w:rFonts w:ascii="Trebuchet MS" w:hAnsi="Trebuchet MS" w:cs="Arial"/>
          <w:b/>
          <w:bCs/>
          <w:lang w:val="ro-RO"/>
        </w:rPr>
        <w:t>Art. 2. -</w:t>
      </w:r>
      <w:r w:rsidRPr="00DE6F2B">
        <w:rPr>
          <w:rFonts w:ascii="Trebuchet MS" w:hAnsi="Trebuchet MS" w:cs="Arial"/>
          <w:lang w:val="ro-RO"/>
        </w:rPr>
        <w:t xml:space="preserve">   </w:t>
      </w:r>
      <w:r w:rsidR="00861CCA" w:rsidRPr="00DE6F2B">
        <w:rPr>
          <w:rStyle w:val="l5def7"/>
          <w:rFonts w:ascii="Trebuchet MS" w:hAnsi="Trebuchet MS"/>
          <w:color w:val="auto"/>
          <w:sz w:val="22"/>
          <w:szCs w:val="22"/>
          <w:lang w:val="ro-RO"/>
        </w:rPr>
        <w:t>Finanțarea</w:t>
      </w:r>
      <w:r w:rsidRPr="00DE6F2B">
        <w:rPr>
          <w:rStyle w:val="l5def7"/>
          <w:rFonts w:ascii="Trebuchet MS" w:hAnsi="Trebuchet MS"/>
          <w:color w:val="auto"/>
          <w:sz w:val="22"/>
          <w:szCs w:val="22"/>
          <w:lang w:val="ro-RO"/>
        </w:rPr>
        <w:t xml:space="preserve"> obiectivului de </w:t>
      </w:r>
      <w:r w:rsidR="00861CCA" w:rsidRPr="00DE6F2B">
        <w:rPr>
          <w:rFonts w:ascii="Trebuchet MS" w:hAnsi="Trebuchet MS"/>
          <w:lang w:val="ro-RO"/>
        </w:rPr>
        <w:t>investiții</w:t>
      </w:r>
      <w:r w:rsidRPr="00DE6F2B">
        <w:rPr>
          <w:rFonts w:ascii="Trebuchet MS" w:hAnsi="Trebuchet MS"/>
          <w:lang w:val="ro-RO"/>
        </w:rPr>
        <w:t xml:space="preserve"> prevăzut la </w:t>
      </w:r>
      <w:hyperlink r:id="rId8" w:history="1">
        <w:r w:rsidRPr="00DE6F2B">
          <w:rPr>
            <w:rFonts w:ascii="Trebuchet MS" w:hAnsi="Trebuchet MS"/>
            <w:lang w:val="ro-RO"/>
          </w:rPr>
          <w:t>art. 1</w:t>
        </w:r>
      </w:hyperlink>
      <w:r w:rsidRPr="00DE6F2B">
        <w:rPr>
          <w:rFonts w:ascii="Trebuchet MS" w:hAnsi="Trebuchet MS"/>
          <w:lang w:val="ro-RO"/>
        </w:rPr>
        <w:t xml:space="preserve"> se realizează </w:t>
      </w:r>
      <w:r w:rsidR="00976907" w:rsidRPr="008A696D">
        <w:rPr>
          <w:rFonts w:ascii="Trebuchet MS" w:hAnsi="Trebuchet MS"/>
          <w:lang w:val="ro-RO"/>
        </w:rPr>
        <w:t>din fonduri externe nerambursabile, prin Mecanismul de Interconectare a Europei (CEF Tr</w:t>
      </w:r>
      <w:r w:rsidR="00976907" w:rsidRPr="00976907">
        <w:rPr>
          <w:rFonts w:ascii="Trebuchet MS" w:hAnsi="Trebuchet MS"/>
          <w:lang w:val="fr-FR"/>
        </w:rPr>
        <w:t>a</w:t>
      </w:r>
      <w:proofErr w:type="spellStart"/>
      <w:r w:rsidR="00976907" w:rsidRPr="008A696D">
        <w:rPr>
          <w:rFonts w:ascii="Trebuchet MS" w:hAnsi="Trebuchet MS"/>
          <w:lang w:val="ro-RO"/>
        </w:rPr>
        <w:t>nsport</w:t>
      </w:r>
      <w:proofErr w:type="spellEnd"/>
      <w:r w:rsidR="00976907" w:rsidRPr="008A696D">
        <w:rPr>
          <w:rFonts w:ascii="Trebuchet MS" w:hAnsi="Trebuchet MS"/>
          <w:lang w:val="ro-RO"/>
        </w:rPr>
        <w:t>) și de la bugetul de stat, prin bugetul Ministerului Transporturilor și Infrastructurii</w:t>
      </w:r>
      <w:r w:rsidR="00976907" w:rsidRPr="00976907">
        <w:rPr>
          <w:rFonts w:ascii="Trebuchet MS" w:hAnsi="Trebuchet MS"/>
          <w:lang w:val="fr-FR"/>
        </w:rPr>
        <w:t xml:space="preserve"> </w:t>
      </w:r>
      <w:proofErr w:type="spellStart"/>
      <w:r w:rsidR="00976907" w:rsidRPr="00976907">
        <w:rPr>
          <w:rFonts w:ascii="Trebuchet MS" w:hAnsi="Trebuchet MS"/>
          <w:lang w:val="fr-FR"/>
        </w:rPr>
        <w:t>și</w:t>
      </w:r>
      <w:proofErr w:type="spellEnd"/>
      <w:r w:rsidR="00976907" w:rsidRPr="00976907">
        <w:rPr>
          <w:rFonts w:ascii="Trebuchet MS" w:hAnsi="Trebuchet MS"/>
          <w:lang w:val="fr-FR"/>
        </w:rPr>
        <w:t xml:space="preserve"> </w:t>
      </w:r>
      <w:proofErr w:type="spellStart"/>
      <w:r w:rsidR="00976907" w:rsidRPr="00976907">
        <w:rPr>
          <w:rFonts w:ascii="Trebuchet MS" w:hAnsi="Trebuchet MS"/>
          <w:lang w:val="fr-FR"/>
        </w:rPr>
        <w:t>din</w:t>
      </w:r>
      <w:proofErr w:type="spellEnd"/>
      <w:r w:rsidR="00976907" w:rsidRPr="00976907">
        <w:rPr>
          <w:rFonts w:ascii="Trebuchet MS" w:hAnsi="Trebuchet MS"/>
          <w:lang w:val="fr-FR"/>
        </w:rPr>
        <w:t xml:space="preserve"> </w:t>
      </w:r>
      <w:proofErr w:type="spellStart"/>
      <w:r w:rsidR="00976907" w:rsidRPr="00976907">
        <w:rPr>
          <w:rFonts w:ascii="Trebuchet MS" w:hAnsi="Trebuchet MS"/>
          <w:lang w:val="fr-FR"/>
        </w:rPr>
        <w:t>surse</w:t>
      </w:r>
      <w:proofErr w:type="spellEnd"/>
      <w:r w:rsidR="00976907" w:rsidRPr="00976907">
        <w:rPr>
          <w:rFonts w:ascii="Trebuchet MS" w:hAnsi="Trebuchet MS"/>
          <w:lang w:val="fr-FR"/>
        </w:rPr>
        <w:t xml:space="preserve"> </w:t>
      </w:r>
      <w:proofErr w:type="spellStart"/>
      <w:r w:rsidR="00976907" w:rsidRPr="00976907">
        <w:rPr>
          <w:rFonts w:ascii="Trebuchet MS" w:hAnsi="Trebuchet MS"/>
          <w:lang w:val="fr-FR"/>
        </w:rPr>
        <w:t>proprii</w:t>
      </w:r>
      <w:proofErr w:type="spellEnd"/>
      <w:r w:rsidR="00976907" w:rsidRPr="00976907">
        <w:rPr>
          <w:rFonts w:ascii="Trebuchet MS" w:hAnsi="Trebuchet MS"/>
          <w:lang w:val="fr-FR"/>
        </w:rPr>
        <w:t xml:space="preserve"> </w:t>
      </w:r>
      <w:proofErr w:type="spellStart"/>
      <w:r w:rsidR="00976907" w:rsidRPr="00976907">
        <w:rPr>
          <w:rFonts w:ascii="Trebuchet MS" w:hAnsi="Trebuchet MS"/>
          <w:lang w:val="fr-FR"/>
        </w:rPr>
        <w:t>ale</w:t>
      </w:r>
      <w:proofErr w:type="spellEnd"/>
      <w:r w:rsidR="00976907" w:rsidRPr="00976907">
        <w:rPr>
          <w:rFonts w:ascii="Trebuchet MS" w:hAnsi="Trebuchet MS"/>
          <w:lang w:val="fr-FR"/>
        </w:rPr>
        <w:t xml:space="preserve"> CN </w:t>
      </w:r>
      <w:r w:rsidR="00976907" w:rsidRPr="008A696D">
        <w:rPr>
          <w:rFonts w:ascii="Trebuchet MS" w:hAnsi="Trebuchet MS" w:cs="Times New Roman"/>
          <w:lang w:val="ro-RO"/>
        </w:rPr>
        <w:t>"</w:t>
      </w:r>
      <w:proofErr w:type="spellStart"/>
      <w:r w:rsidR="00976907" w:rsidRPr="00976907">
        <w:rPr>
          <w:rFonts w:ascii="Trebuchet MS" w:hAnsi="Trebuchet MS"/>
          <w:lang w:val="fr-FR"/>
        </w:rPr>
        <w:t>Administrația</w:t>
      </w:r>
      <w:proofErr w:type="spellEnd"/>
      <w:r w:rsidR="00976907" w:rsidRPr="008A696D">
        <w:rPr>
          <w:rFonts w:ascii="Trebuchet MS" w:hAnsi="Trebuchet MS" w:cs="Times New Roman"/>
          <w:lang w:val="ro-RO"/>
        </w:rPr>
        <w:t xml:space="preserve"> Porturilor Maritime" - S.A. </w:t>
      </w:r>
      <w:proofErr w:type="spellStart"/>
      <w:r w:rsidR="00976907" w:rsidRPr="008A696D">
        <w:rPr>
          <w:rFonts w:ascii="Trebuchet MS" w:hAnsi="Trebuchet MS" w:cs="Times New Roman"/>
          <w:lang w:val="ro-RO"/>
        </w:rPr>
        <w:t>Constanț</w:t>
      </w:r>
      <w:proofErr w:type="spellEnd"/>
      <w:r w:rsidR="00976907" w:rsidRPr="00976907">
        <w:rPr>
          <w:rFonts w:ascii="Trebuchet MS" w:hAnsi="Trebuchet MS"/>
          <w:lang w:val="fr-FR"/>
        </w:rPr>
        <w:t xml:space="preserve">a, </w:t>
      </w:r>
      <w:r w:rsidR="00976907" w:rsidRPr="008A696D">
        <w:rPr>
          <w:rFonts w:ascii="Trebuchet MS" w:hAnsi="Trebuchet MS"/>
          <w:lang w:val="ro-RO"/>
        </w:rPr>
        <w:t xml:space="preserve">în limita sumelor aprobate anual cu această destinație, conform programelor de investiții publice aprobate potrivit legii.  </w:t>
      </w:r>
      <w:r w:rsidR="00D84344" w:rsidRPr="00DE6F2B">
        <w:rPr>
          <w:rFonts w:ascii="Trebuchet MS" w:hAnsi="Trebuchet MS"/>
          <w:lang w:val="ro-RO"/>
        </w:rPr>
        <w:t xml:space="preserve"> </w:t>
      </w:r>
      <w:r w:rsidRPr="00DE6F2B">
        <w:rPr>
          <w:rStyle w:val="l5def6"/>
          <w:rFonts w:ascii="Trebuchet MS" w:hAnsi="Trebuchet MS"/>
          <w:color w:val="auto"/>
          <w:sz w:val="22"/>
          <w:szCs w:val="22"/>
          <w:lang w:val="ro-RO"/>
        </w:rPr>
        <w:t xml:space="preserve">  </w:t>
      </w:r>
    </w:p>
    <w:p w:rsidR="005A7DD9" w:rsidRPr="00DE6F2B" w:rsidRDefault="005A7DD9" w:rsidP="005A7DD9">
      <w:pPr>
        <w:jc w:val="both"/>
        <w:rPr>
          <w:rStyle w:val="l5def13"/>
          <w:rFonts w:ascii="Trebuchet MS" w:hAnsi="Trebuchet MS"/>
          <w:color w:val="auto"/>
          <w:sz w:val="22"/>
          <w:szCs w:val="22"/>
          <w:lang w:val="ro-RO"/>
        </w:rPr>
      </w:pPr>
      <w:r w:rsidRPr="00DE6F2B">
        <w:rPr>
          <w:rFonts w:ascii="Trebuchet MS" w:hAnsi="Trebuchet MS" w:cs="Arial"/>
          <w:lang w:val="ro-RO"/>
        </w:rPr>
        <w:t>   </w:t>
      </w:r>
      <w:r w:rsidR="00253B93">
        <w:rPr>
          <w:rFonts w:ascii="Trebuchet MS" w:hAnsi="Trebuchet MS" w:cs="Arial"/>
          <w:b/>
          <w:bCs/>
          <w:lang w:val="ro-RO"/>
        </w:rPr>
        <w:t>Art. 3</w:t>
      </w:r>
      <w:r w:rsidRPr="00DE6F2B">
        <w:rPr>
          <w:rFonts w:ascii="Trebuchet MS" w:hAnsi="Trebuchet MS" w:cs="Arial"/>
          <w:b/>
          <w:bCs/>
          <w:lang w:val="ro-RO"/>
        </w:rPr>
        <w:t>. -</w:t>
      </w:r>
      <w:r w:rsidRPr="00DE6F2B">
        <w:rPr>
          <w:rFonts w:ascii="Trebuchet MS" w:hAnsi="Trebuchet MS" w:cs="Arial"/>
          <w:lang w:val="ro-RO"/>
        </w:rPr>
        <w:t xml:space="preserve">   </w:t>
      </w:r>
      <w:r w:rsidRPr="00DE6F2B">
        <w:rPr>
          <w:rStyle w:val="l5def13"/>
          <w:rFonts w:ascii="Trebuchet MS" w:hAnsi="Trebuchet MS"/>
          <w:color w:val="auto"/>
          <w:sz w:val="22"/>
          <w:szCs w:val="22"/>
          <w:lang w:val="ro-RO"/>
        </w:rPr>
        <w:t xml:space="preserve">Ministerul Transporturilor </w:t>
      </w:r>
      <w:proofErr w:type="spellStart"/>
      <w:r w:rsidRPr="00DE6F2B">
        <w:rPr>
          <w:rStyle w:val="l5def13"/>
          <w:rFonts w:ascii="Trebuchet MS" w:hAnsi="Trebuchet MS"/>
          <w:color w:val="auto"/>
          <w:sz w:val="22"/>
          <w:szCs w:val="22"/>
          <w:lang w:val="ro-RO"/>
        </w:rPr>
        <w:t>şi</w:t>
      </w:r>
      <w:proofErr w:type="spellEnd"/>
      <w:r w:rsidRPr="00DE6F2B">
        <w:rPr>
          <w:rStyle w:val="l5def13"/>
          <w:rFonts w:ascii="Trebuchet MS" w:hAnsi="Trebuchet MS"/>
          <w:color w:val="auto"/>
          <w:sz w:val="22"/>
          <w:szCs w:val="22"/>
          <w:lang w:val="ro-RO"/>
        </w:rPr>
        <w:t xml:space="preserve"> Infrastructurii, prin Compania </w:t>
      </w:r>
      <w:r w:rsidR="00DE6F2B" w:rsidRPr="00DE6F2B">
        <w:rPr>
          <w:rStyle w:val="l5def13"/>
          <w:rFonts w:ascii="Trebuchet MS" w:hAnsi="Trebuchet MS"/>
          <w:color w:val="auto"/>
          <w:sz w:val="22"/>
          <w:szCs w:val="22"/>
          <w:lang w:val="ro-RO"/>
        </w:rPr>
        <w:t>Națională</w:t>
      </w:r>
      <w:r w:rsidRPr="00DE6F2B">
        <w:rPr>
          <w:rStyle w:val="l5def13"/>
          <w:rFonts w:ascii="Trebuchet MS" w:hAnsi="Trebuchet MS"/>
          <w:color w:val="auto"/>
          <w:sz w:val="22"/>
          <w:szCs w:val="22"/>
          <w:lang w:val="ro-RO"/>
        </w:rPr>
        <w:t xml:space="preserve"> "</w:t>
      </w:r>
      <w:r w:rsidR="00253B93" w:rsidRPr="00DE6F2B">
        <w:rPr>
          <w:rStyle w:val="l5def13"/>
          <w:rFonts w:ascii="Trebuchet MS" w:hAnsi="Trebuchet MS"/>
          <w:color w:val="auto"/>
          <w:sz w:val="22"/>
          <w:szCs w:val="22"/>
          <w:lang w:val="ro-RO"/>
        </w:rPr>
        <w:t>Administrația</w:t>
      </w:r>
      <w:r w:rsidRPr="00DE6F2B">
        <w:rPr>
          <w:rStyle w:val="l5def13"/>
          <w:rFonts w:ascii="Trebuchet MS" w:hAnsi="Trebuchet MS"/>
          <w:color w:val="auto"/>
          <w:sz w:val="22"/>
          <w:szCs w:val="22"/>
          <w:lang w:val="ro-RO"/>
        </w:rPr>
        <w:t xml:space="preserve"> </w:t>
      </w:r>
      <w:r w:rsidR="00253B93">
        <w:rPr>
          <w:rStyle w:val="l5def13"/>
          <w:rFonts w:ascii="Trebuchet MS" w:hAnsi="Trebuchet MS"/>
          <w:color w:val="auto"/>
          <w:sz w:val="22"/>
          <w:szCs w:val="22"/>
          <w:lang w:val="ro-RO"/>
        </w:rPr>
        <w:t>Porturilor Maritime</w:t>
      </w:r>
      <w:r w:rsidRPr="00DE6F2B">
        <w:rPr>
          <w:rStyle w:val="l5def13"/>
          <w:rFonts w:ascii="Trebuchet MS" w:hAnsi="Trebuchet MS"/>
          <w:color w:val="auto"/>
          <w:sz w:val="22"/>
          <w:szCs w:val="22"/>
          <w:lang w:val="ro-RO"/>
        </w:rPr>
        <w:t>" - S.A.</w:t>
      </w:r>
      <w:r w:rsidR="00253B93">
        <w:rPr>
          <w:rStyle w:val="l5def13"/>
          <w:rFonts w:ascii="Trebuchet MS" w:hAnsi="Trebuchet MS"/>
          <w:color w:val="auto"/>
          <w:sz w:val="22"/>
          <w:szCs w:val="22"/>
          <w:lang w:val="ro-RO"/>
        </w:rPr>
        <w:t xml:space="preserve"> Constanța</w:t>
      </w:r>
      <w:r w:rsidRPr="00DE6F2B">
        <w:rPr>
          <w:rStyle w:val="l5def13"/>
          <w:rFonts w:ascii="Trebuchet MS" w:hAnsi="Trebuchet MS"/>
          <w:color w:val="auto"/>
          <w:sz w:val="22"/>
          <w:szCs w:val="22"/>
          <w:lang w:val="ro-RO"/>
        </w:rPr>
        <w:t>, răspunde de modul de utilizare a sumelor aprobate potrivit prevederilor prezentei hotărâri.</w:t>
      </w:r>
    </w:p>
    <w:p w:rsidR="00904B70" w:rsidRPr="00DE6F2B" w:rsidRDefault="005A7DD9" w:rsidP="00936991">
      <w:pPr>
        <w:jc w:val="center"/>
        <w:rPr>
          <w:rFonts w:ascii="Trebuchet MS" w:hAnsi="Trebuchet MS"/>
          <w:b/>
          <w:lang w:val="ro-RO"/>
        </w:rPr>
      </w:pPr>
      <w:r w:rsidRPr="00DE6F2B">
        <w:rPr>
          <w:rFonts w:ascii="Trebuchet MS" w:hAnsi="Trebuchet MS" w:cs="Arial"/>
          <w:lang w:val="ro-RO"/>
        </w:rPr>
        <w:br/>
      </w:r>
      <w:r w:rsidRPr="00DE6F2B">
        <w:rPr>
          <w:rFonts w:ascii="Trebuchet MS" w:hAnsi="Trebuchet MS" w:cs="Arial"/>
          <w:lang w:val="ro-RO"/>
        </w:rPr>
        <w:br/>
      </w:r>
      <w:r w:rsidR="00904B70" w:rsidRPr="00DE6F2B">
        <w:rPr>
          <w:rFonts w:ascii="Trebuchet MS" w:hAnsi="Trebuchet MS"/>
          <w:b/>
          <w:lang w:val="ro-RO"/>
        </w:rPr>
        <w:t>PRIM – MINISTRU</w:t>
      </w:r>
    </w:p>
    <w:p w:rsidR="00AB67D1" w:rsidRPr="00DE6F2B" w:rsidRDefault="00F414AE" w:rsidP="001B6AD6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rStyle w:val="Hyperlink"/>
          <w:rFonts w:ascii="Trebuchet MS" w:hAnsi="Trebuchet MS"/>
          <w:color w:val="auto"/>
          <w:sz w:val="22"/>
          <w:szCs w:val="22"/>
          <w:u w:val="none"/>
          <w:bdr w:val="none" w:sz="0" w:space="0" w:color="auto" w:frame="1"/>
          <w:lang w:val="ro-RO"/>
        </w:rPr>
      </w:pPr>
      <w:hyperlink r:id="rId9" w:history="1">
        <w:r w:rsidR="00936991" w:rsidRPr="00DE6F2B">
          <w:rPr>
            <w:rStyle w:val="Hyperlink"/>
            <w:rFonts w:ascii="Trebuchet MS" w:hAnsi="Trebuchet MS"/>
            <w:color w:val="auto"/>
            <w:sz w:val="22"/>
            <w:szCs w:val="22"/>
            <w:u w:val="none"/>
            <w:bdr w:val="none" w:sz="0" w:space="0" w:color="auto" w:frame="1"/>
            <w:lang w:val="ro-RO"/>
          </w:rPr>
          <w:t>Nicolae-Ionel CIUCĂ</w:t>
        </w:r>
      </w:hyperlink>
    </w:p>
    <w:p w:rsidR="00617DF6" w:rsidRPr="00DE6F2B" w:rsidRDefault="00617DF6" w:rsidP="001B6AD6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rStyle w:val="Hyperlink"/>
          <w:rFonts w:ascii="Trebuchet MS" w:hAnsi="Trebuchet MS"/>
          <w:color w:val="auto"/>
          <w:sz w:val="22"/>
          <w:szCs w:val="22"/>
          <w:u w:val="none"/>
          <w:bdr w:val="none" w:sz="0" w:space="0" w:color="auto" w:frame="1"/>
          <w:lang w:val="ro-RO"/>
        </w:rPr>
      </w:pPr>
    </w:p>
    <w:p w:rsidR="00617DF6" w:rsidRPr="00DE6F2B" w:rsidRDefault="00617DF6">
      <w:pPr>
        <w:rPr>
          <w:rStyle w:val="Hyperlink"/>
          <w:rFonts w:ascii="Trebuchet MS" w:eastAsia="Times New Roman" w:hAnsi="Trebuchet MS" w:cs="Times New Roman"/>
          <w:b/>
          <w:bCs/>
          <w:color w:val="auto"/>
          <w:u w:val="none"/>
          <w:bdr w:val="none" w:sz="0" w:space="0" w:color="auto" w:frame="1"/>
          <w:lang w:val="ro-RO"/>
        </w:rPr>
      </w:pPr>
      <w:r w:rsidRPr="00DE6F2B">
        <w:rPr>
          <w:rStyle w:val="Hyperlink"/>
          <w:rFonts w:ascii="Trebuchet MS" w:hAnsi="Trebuchet MS"/>
          <w:color w:val="auto"/>
          <w:u w:val="none"/>
          <w:bdr w:val="none" w:sz="0" w:space="0" w:color="auto" w:frame="1"/>
          <w:lang w:val="ro-RO"/>
        </w:rPr>
        <w:br w:type="page"/>
      </w:r>
    </w:p>
    <w:p w:rsidR="00696A05" w:rsidRPr="00DE6F2B" w:rsidRDefault="00696A05" w:rsidP="00696A05">
      <w:pPr>
        <w:jc w:val="right"/>
        <w:rPr>
          <w:b/>
          <w:sz w:val="24"/>
          <w:szCs w:val="24"/>
          <w:lang w:val="ro-RO"/>
        </w:rPr>
      </w:pPr>
      <w:r w:rsidRPr="00DE6F2B">
        <w:rPr>
          <w:b/>
          <w:sz w:val="24"/>
          <w:szCs w:val="24"/>
          <w:lang w:val="ro-RO"/>
        </w:rPr>
        <w:lastRenderedPageBreak/>
        <w:t>Anexă</w:t>
      </w:r>
    </w:p>
    <w:p w:rsidR="00696A05" w:rsidRPr="00DE6F2B" w:rsidRDefault="00696A05" w:rsidP="00696A05">
      <w:pPr>
        <w:jc w:val="right"/>
        <w:rPr>
          <w:lang w:val="ro-RO"/>
        </w:rPr>
      </w:pPr>
    </w:p>
    <w:p w:rsidR="00696A05" w:rsidRPr="00253B93" w:rsidRDefault="00696A05" w:rsidP="00696A05">
      <w:pPr>
        <w:jc w:val="center"/>
        <w:rPr>
          <w:rFonts w:ascii="Trebuchet MS" w:hAnsi="Trebuchet MS" w:cs="Aharoni"/>
          <w:b/>
          <w:color w:val="000000"/>
          <w:lang w:val="ro-RO"/>
        </w:rPr>
      </w:pPr>
      <w:r w:rsidRPr="00DE6F2B">
        <w:rPr>
          <w:rFonts w:ascii="Trebuchet MS" w:hAnsi="Trebuchet MS" w:cs="Aharoni"/>
          <w:b/>
          <w:color w:val="000000"/>
          <w:lang w:val="ro-RO"/>
        </w:rPr>
        <w:t xml:space="preserve">CARACTERISTICILE PRINCIPALE </w:t>
      </w:r>
      <w:r w:rsidRPr="00DE6F2B">
        <w:rPr>
          <w:rFonts w:ascii="Trebuchet MS" w:hAnsi="Trebuchet MS" w:cs="Cambria"/>
          <w:b/>
          <w:color w:val="000000"/>
          <w:lang w:val="ro-RO"/>
        </w:rPr>
        <w:t>Ş</w:t>
      </w:r>
      <w:r w:rsidRPr="00DE6F2B">
        <w:rPr>
          <w:rFonts w:ascii="Trebuchet MS" w:hAnsi="Trebuchet MS" w:cs="Aharoni"/>
          <w:b/>
          <w:color w:val="000000"/>
          <w:lang w:val="ro-RO"/>
        </w:rPr>
        <w:t>I INDICATORII TEHNICO-ECONOMICI</w:t>
      </w:r>
      <w:r w:rsidRPr="00DE6F2B">
        <w:rPr>
          <w:rFonts w:ascii="Trebuchet MS" w:hAnsi="Trebuchet MS" w:cs="Aharoni"/>
          <w:b/>
          <w:color w:val="000000"/>
          <w:lang w:val="ro-RO"/>
        </w:rPr>
        <w:br/>
        <w:t xml:space="preserve">ai obiectivului de </w:t>
      </w:r>
      <w:r w:rsidR="00DE6F2B" w:rsidRPr="00DE6F2B">
        <w:rPr>
          <w:rFonts w:ascii="Trebuchet MS" w:hAnsi="Trebuchet MS" w:cs="Aharoni"/>
          <w:b/>
          <w:color w:val="000000"/>
          <w:lang w:val="ro-RO"/>
        </w:rPr>
        <w:t>investi</w:t>
      </w:r>
      <w:r w:rsidR="00DE6F2B" w:rsidRPr="00DE6F2B">
        <w:rPr>
          <w:rFonts w:ascii="Trebuchet MS" w:hAnsi="Trebuchet MS" w:cs="Cambria"/>
          <w:b/>
          <w:color w:val="000000"/>
          <w:lang w:val="ro-RO"/>
        </w:rPr>
        <w:t>ț</w:t>
      </w:r>
      <w:r w:rsidR="00DE6F2B" w:rsidRPr="00DE6F2B">
        <w:rPr>
          <w:rFonts w:ascii="Trebuchet MS" w:hAnsi="Trebuchet MS" w:cs="Aharoni"/>
          <w:b/>
          <w:color w:val="000000"/>
          <w:lang w:val="ro-RO"/>
        </w:rPr>
        <w:t>ii</w:t>
      </w:r>
      <w:r w:rsidRPr="00DE6F2B">
        <w:rPr>
          <w:rFonts w:ascii="Trebuchet MS" w:hAnsi="Trebuchet MS" w:cs="Aharoni"/>
          <w:b/>
          <w:bCs/>
          <w:lang w:val="ro-RO"/>
        </w:rPr>
        <w:t xml:space="preserve"> </w:t>
      </w:r>
      <w:r w:rsidRPr="00253B93">
        <w:rPr>
          <w:rFonts w:ascii="Trebuchet MS" w:hAnsi="Trebuchet MS" w:cs="Aharoni"/>
          <w:b/>
          <w:color w:val="000000"/>
          <w:lang w:val="ro-RO"/>
        </w:rPr>
        <w:t>“</w:t>
      </w:r>
      <w:r w:rsidR="00253B93" w:rsidRPr="00253B93">
        <w:rPr>
          <w:rFonts w:ascii="Trebuchet MS" w:hAnsi="Trebuchet MS" w:cs="Aharoni"/>
          <w:b/>
          <w:color w:val="000000"/>
          <w:lang w:val="ro-RO"/>
        </w:rPr>
        <w:t xml:space="preserve">Asigurarea condițiilor electrice de racordare la cheu a navelor în Portul Constanța (regim </w:t>
      </w:r>
      <w:proofErr w:type="spellStart"/>
      <w:r w:rsidR="00253B93" w:rsidRPr="00253B93">
        <w:rPr>
          <w:rFonts w:ascii="Trebuchet MS" w:hAnsi="Trebuchet MS" w:cs="Aharoni"/>
          <w:b/>
          <w:color w:val="000000"/>
          <w:lang w:val="ro-RO"/>
        </w:rPr>
        <w:t>Cold</w:t>
      </w:r>
      <w:proofErr w:type="spellEnd"/>
      <w:r w:rsidR="00253B93" w:rsidRPr="00253B93">
        <w:rPr>
          <w:rFonts w:ascii="Trebuchet MS" w:hAnsi="Trebuchet MS" w:cs="Aharoni"/>
          <w:b/>
          <w:color w:val="000000"/>
          <w:lang w:val="ro-RO"/>
        </w:rPr>
        <w:t xml:space="preserve"> </w:t>
      </w:r>
      <w:proofErr w:type="spellStart"/>
      <w:r w:rsidR="00253B93" w:rsidRPr="00253B93">
        <w:rPr>
          <w:rFonts w:ascii="Trebuchet MS" w:hAnsi="Trebuchet MS" w:cs="Aharoni"/>
          <w:b/>
          <w:color w:val="000000"/>
          <w:lang w:val="ro-RO"/>
        </w:rPr>
        <w:t>Ironing</w:t>
      </w:r>
      <w:proofErr w:type="spellEnd"/>
      <w:r w:rsidR="00253B93" w:rsidRPr="00253B93">
        <w:rPr>
          <w:rFonts w:ascii="Trebuchet MS" w:hAnsi="Trebuchet MS" w:cs="Aharoni"/>
          <w:b/>
          <w:color w:val="000000"/>
          <w:lang w:val="ro-RO"/>
        </w:rPr>
        <w:t xml:space="preserve">) în vederea interconectării la Rețeaua Trans-Europeană de Transport TEN-T pentru implementarea proiectului </w:t>
      </w:r>
      <w:proofErr w:type="spellStart"/>
      <w:r w:rsidR="00253B93" w:rsidRPr="00253B93">
        <w:rPr>
          <w:rFonts w:ascii="Trebuchet MS" w:hAnsi="Trebuchet MS" w:cs="Aharoni"/>
          <w:b/>
          <w:color w:val="000000"/>
          <w:lang w:val="ro-RO"/>
        </w:rPr>
        <w:t>Ealing</w:t>
      </w:r>
      <w:proofErr w:type="spellEnd"/>
      <w:r w:rsidRPr="00253B93">
        <w:rPr>
          <w:rFonts w:ascii="Trebuchet MS" w:hAnsi="Trebuchet MS" w:cs="Aharoni"/>
          <w:b/>
          <w:color w:val="000000"/>
          <w:lang w:val="ro-RO"/>
        </w:rPr>
        <w:t>”</w:t>
      </w:r>
    </w:p>
    <w:p w:rsidR="00696A05" w:rsidRPr="00DE6F2B" w:rsidRDefault="00696A05" w:rsidP="00696A05">
      <w:pPr>
        <w:jc w:val="center"/>
        <w:rPr>
          <w:rFonts w:ascii="Trebuchet MS" w:hAnsi="Trebuchet MS" w:cs="Aharoni"/>
          <w:color w:val="000000"/>
          <w:lang w:val="ro-RO"/>
        </w:rPr>
      </w:pPr>
      <w:r w:rsidRPr="00DE6F2B">
        <w:rPr>
          <w:rFonts w:ascii="Trebuchet MS" w:hAnsi="Trebuchet MS" w:cs="Aharoni"/>
          <w:color w:val="000000"/>
          <w:lang w:val="ro-RO"/>
        </w:rPr>
        <w:t xml:space="preserve">  </w:t>
      </w:r>
    </w:p>
    <w:p w:rsidR="00696A05" w:rsidRPr="00DE6F2B" w:rsidRDefault="00696A05" w:rsidP="00C72A7F">
      <w:pPr>
        <w:spacing w:after="120"/>
        <w:jc w:val="both"/>
        <w:rPr>
          <w:rFonts w:ascii="Trebuchet MS" w:hAnsi="Trebuchet MS" w:cs="Aharoni"/>
          <w:lang w:val="ro-RO"/>
        </w:rPr>
      </w:pPr>
      <w:r w:rsidRPr="00DE6F2B">
        <w:rPr>
          <w:rFonts w:ascii="Trebuchet MS" w:hAnsi="Trebuchet MS" w:cs="Aharoni"/>
          <w:b/>
          <w:color w:val="000000"/>
          <w:lang w:val="ro-RO"/>
        </w:rPr>
        <w:t>Titular:</w:t>
      </w:r>
      <w:r w:rsidRPr="00DE6F2B">
        <w:rPr>
          <w:rFonts w:ascii="Trebuchet MS" w:hAnsi="Trebuchet MS" w:cs="Aharoni"/>
          <w:color w:val="000000"/>
          <w:lang w:val="ro-RO"/>
        </w:rPr>
        <w:t xml:space="preserve"> </w:t>
      </w:r>
      <w:r w:rsidRPr="00DE6F2B">
        <w:rPr>
          <w:rFonts w:ascii="Trebuchet MS" w:hAnsi="Trebuchet MS" w:cs="Aharoni"/>
          <w:lang w:val="ro-RO"/>
        </w:rPr>
        <w:t xml:space="preserve">Ministerul Transporturilor </w:t>
      </w:r>
      <w:proofErr w:type="spellStart"/>
      <w:r w:rsidRPr="00DE6F2B">
        <w:rPr>
          <w:rFonts w:ascii="Trebuchet MS" w:hAnsi="Trebuchet MS" w:cs="Cambria"/>
          <w:lang w:val="ro-RO"/>
        </w:rPr>
        <w:t>ş</w:t>
      </w:r>
      <w:r w:rsidRPr="00DE6F2B">
        <w:rPr>
          <w:rFonts w:ascii="Trebuchet MS" w:hAnsi="Trebuchet MS" w:cs="Aharoni"/>
          <w:lang w:val="ro-RO"/>
        </w:rPr>
        <w:t>i</w:t>
      </w:r>
      <w:proofErr w:type="spellEnd"/>
      <w:r w:rsidRPr="00DE6F2B">
        <w:rPr>
          <w:rFonts w:ascii="Trebuchet MS" w:hAnsi="Trebuchet MS" w:cs="Aharoni"/>
          <w:lang w:val="ro-RO"/>
        </w:rPr>
        <w:t xml:space="preserve"> Infrastructurii  </w:t>
      </w:r>
    </w:p>
    <w:p w:rsidR="00C72A7F" w:rsidRPr="00DE6F2B" w:rsidRDefault="00696A05" w:rsidP="00C72A7F">
      <w:pPr>
        <w:spacing w:after="120"/>
        <w:jc w:val="both"/>
        <w:rPr>
          <w:rFonts w:ascii="Trebuchet MS" w:hAnsi="Trebuchet MS" w:cs="Aharoni"/>
          <w:lang w:val="ro-RO"/>
        </w:rPr>
      </w:pPr>
      <w:r w:rsidRPr="00DE6F2B">
        <w:rPr>
          <w:rFonts w:ascii="Trebuchet MS" w:hAnsi="Trebuchet MS" w:cs="Aharoni"/>
          <w:b/>
          <w:lang w:val="ro-RO"/>
        </w:rPr>
        <w:t>Beneficiar:</w:t>
      </w:r>
      <w:r w:rsidRPr="00DE6F2B">
        <w:rPr>
          <w:rFonts w:ascii="Trebuchet MS" w:hAnsi="Trebuchet MS" w:cs="Aharoni"/>
          <w:lang w:val="ro-RO"/>
        </w:rPr>
        <w:t xml:space="preserve"> Compania </w:t>
      </w:r>
      <w:proofErr w:type="spellStart"/>
      <w:r w:rsidRPr="00DE6F2B">
        <w:rPr>
          <w:rFonts w:ascii="Trebuchet MS" w:hAnsi="Trebuchet MS" w:cs="Aharoni"/>
          <w:lang w:val="ro-RO"/>
        </w:rPr>
        <w:t>Na</w:t>
      </w:r>
      <w:r w:rsidRPr="00DE6F2B">
        <w:rPr>
          <w:rFonts w:ascii="Trebuchet MS" w:hAnsi="Trebuchet MS" w:cs="Cambria"/>
          <w:lang w:val="ro-RO"/>
        </w:rPr>
        <w:t>ţ</w:t>
      </w:r>
      <w:r w:rsidRPr="00DE6F2B">
        <w:rPr>
          <w:rFonts w:ascii="Trebuchet MS" w:hAnsi="Trebuchet MS" w:cs="Aharoni"/>
          <w:lang w:val="ro-RO"/>
        </w:rPr>
        <w:t>ional</w:t>
      </w:r>
      <w:r w:rsidRPr="00DE6F2B">
        <w:rPr>
          <w:rFonts w:ascii="Trebuchet MS" w:hAnsi="Trebuchet MS" w:cs="Cambria"/>
          <w:lang w:val="ro-RO"/>
        </w:rPr>
        <w:t>ă</w:t>
      </w:r>
      <w:proofErr w:type="spellEnd"/>
      <w:r w:rsidRPr="00DE6F2B">
        <w:rPr>
          <w:rFonts w:ascii="Trebuchet MS" w:hAnsi="Trebuchet MS" w:cs="Aharoni"/>
          <w:lang w:val="ro-RO"/>
        </w:rPr>
        <w:t xml:space="preserve"> "</w:t>
      </w:r>
      <w:proofErr w:type="spellStart"/>
      <w:r w:rsidRPr="00DE6F2B">
        <w:rPr>
          <w:rFonts w:ascii="Trebuchet MS" w:hAnsi="Trebuchet MS" w:cs="Aharoni"/>
          <w:lang w:val="ro-RO"/>
        </w:rPr>
        <w:t>Administra</w:t>
      </w:r>
      <w:r w:rsidRPr="00DE6F2B">
        <w:rPr>
          <w:rFonts w:ascii="Trebuchet MS" w:hAnsi="Trebuchet MS" w:cs="Cambria"/>
          <w:lang w:val="ro-RO"/>
        </w:rPr>
        <w:t>ţ</w:t>
      </w:r>
      <w:r w:rsidRPr="00DE6F2B">
        <w:rPr>
          <w:rFonts w:ascii="Trebuchet MS" w:hAnsi="Trebuchet MS" w:cs="Aharoni"/>
          <w:lang w:val="ro-RO"/>
        </w:rPr>
        <w:t>ia</w:t>
      </w:r>
      <w:proofErr w:type="spellEnd"/>
      <w:r w:rsidRPr="00DE6F2B">
        <w:rPr>
          <w:rFonts w:ascii="Trebuchet MS" w:hAnsi="Trebuchet MS" w:cs="Aharoni"/>
          <w:lang w:val="ro-RO"/>
        </w:rPr>
        <w:t xml:space="preserve"> </w:t>
      </w:r>
      <w:r w:rsidR="00253B93">
        <w:rPr>
          <w:rFonts w:ascii="Trebuchet MS" w:hAnsi="Trebuchet MS" w:cs="Aharoni"/>
          <w:lang w:val="ro-RO"/>
        </w:rPr>
        <w:t>Porturilor Maritime</w:t>
      </w:r>
      <w:r w:rsidRPr="00DE6F2B">
        <w:rPr>
          <w:rFonts w:ascii="Trebuchet MS" w:hAnsi="Trebuchet MS" w:cs="Aharoni"/>
          <w:lang w:val="ro-RO"/>
        </w:rPr>
        <w:t>" - S.A.</w:t>
      </w:r>
      <w:r w:rsidR="00253B93">
        <w:rPr>
          <w:rFonts w:ascii="Trebuchet MS" w:hAnsi="Trebuchet MS" w:cs="Aharoni"/>
          <w:lang w:val="ro-RO"/>
        </w:rPr>
        <w:t xml:space="preserve"> Constanța</w:t>
      </w:r>
      <w:r w:rsidRPr="00DE6F2B">
        <w:rPr>
          <w:rFonts w:ascii="Trebuchet MS" w:hAnsi="Trebuchet MS" w:cs="Aharoni"/>
          <w:lang w:val="ro-RO"/>
        </w:rPr>
        <w:t xml:space="preserve">  </w:t>
      </w:r>
    </w:p>
    <w:p w:rsidR="00C72A7F" w:rsidRPr="00DE6F2B" w:rsidRDefault="00696A05" w:rsidP="00C72A7F">
      <w:pPr>
        <w:spacing w:after="120"/>
        <w:jc w:val="both"/>
        <w:rPr>
          <w:rFonts w:ascii="Trebuchet MS" w:hAnsi="Trebuchet MS" w:cs="Aharoni"/>
          <w:lang w:val="ro-RO"/>
        </w:rPr>
      </w:pPr>
      <w:r w:rsidRPr="00DE6F2B">
        <w:rPr>
          <w:rFonts w:ascii="Trebuchet MS" w:hAnsi="Trebuchet MS" w:cs="Aharoni"/>
          <w:b/>
          <w:lang w:val="ro-RO"/>
        </w:rPr>
        <w:t xml:space="preserve">Amplasament: </w:t>
      </w:r>
      <w:r w:rsidR="00253B93" w:rsidRPr="00253B93">
        <w:rPr>
          <w:rFonts w:ascii="Trebuchet MS" w:hAnsi="Trebuchet MS" w:cs="Aharoni"/>
          <w:lang w:val="ro-RO"/>
        </w:rPr>
        <w:t>Incintă Port Constanța, județ</w:t>
      </w:r>
      <w:r w:rsidRPr="00253B93">
        <w:rPr>
          <w:rFonts w:ascii="Trebuchet MS" w:hAnsi="Trebuchet MS" w:cs="Aharoni"/>
          <w:lang w:val="ro-RO"/>
        </w:rPr>
        <w:t>ul</w:t>
      </w:r>
      <w:r w:rsidRPr="00DE6F2B">
        <w:rPr>
          <w:rFonts w:ascii="Trebuchet MS" w:hAnsi="Trebuchet MS" w:cs="Aharoni"/>
          <w:lang w:val="ro-RO"/>
        </w:rPr>
        <w:t xml:space="preserve"> Constanța, </w:t>
      </w:r>
    </w:p>
    <w:p w:rsidR="00696A05" w:rsidRPr="00DE6F2B" w:rsidRDefault="00696A05" w:rsidP="00C72A7F">
      <w:pPr>
        <w:spacing w:after="120"/>
        <w:jc w:val="both"/>
        <w:rPr>
          <w:rFonts w:ascii="Trebuchet MS" w:hAnsi="Trebuchet MS" w:cs="Aharoni"/>
          <w:b/>
          <w:lang w:val="ro-RO"/>
        </w:rPr>
      </w:pPr>
      <w:r w:rsidRPr="00DE6F2B">
        <w:rPr>
          <w:rFonts w:ascii="Trebuchet MS" w:hAnsi="Trebuchet MS" w:cs="Aharoni"/>
          <w:b/>
          <w:lang w:val="ro-RO"/>
        </w:rPr>
        <w:t>Indicatori tehnico-economici:</w:t>
      </w:r>
    </w:p>
    <w:tbl>
      <w:tblPr>
        <w:tblStyle w:val="TableGrid"/>
        <w:tblW w:w="9589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1086"/>
        <w:gridCol w:w="3283"/>
      </w:tblGrid>
      <w:tr w:rsidR="00DE6F2B" w:rsidRPr="00DE6F2B" w:rsidTr="00231FD7">
        <w:tc>
          <w:tcPr>
            <w:tcW w:w="5220" w:type="dxa"/>
          </w:tcPr>
          <w:p w:rsidR="00696A05" w:rsidRPr="00DE6F2B" w:rsidRDefault="00696A05" w:rsidP="00231FD7">
            <w:pPr>
              <w:ind w:right="25"/>
              <w:jc w:val="both"/>
              <w:rPr>
                <w:rFonts w:ascii="Trebuchet MS" w:hAnsi="Trebuchet MS" w:cs="Aharoni"/>
                <w:lang w:val="ro-RO"/>
              </w:rPr>
            </w:pPr>
            <w:r w:rsidRPr="00DE6F2B">
              <w:rPr>
                <w:rFonts w:ascii="Trebuchet MS" w:hAnsi="Trebuchet MS" w:cs="Aharoni"/>
                <w:lang w:val="ro-RO"/>
              </w:rPr>
              <w:t>Valoarea total</w:t>
            </w:r>
            <w:r w:rsidRPr="00DE6F2B">
              <w:rPr>
                <w:rFonts w:ascii="Trebuchet MS" w:hAnsi="Trebuchet MS" w:cs="Cambria"/>
                <w:lang w:val="ro-RO"/>
              </w:rPr>
              <w:t>ă</w:t>
            </w:r>
            <w:r w:rsidRPr="00DE6F2B">
              <w:rPr>
                <w:rFonts w:ascii="Trebuchet MS" w:hAnsi="Trebuchet MS" w:cs="Aharoni"/>
                <w:lang w:val="ro-RO"/>
              </w:rPr>
              <w:t xml:space="preserve"> a </w:t>
            </w:r>
            <w:r w:rsidR="00231FD7" w:rsidRPr="00DE6F2B">
              <w:rPr>
                <w:rFonts w:ascii="Trebuchet MS" w:hAnsi="Trebuchet MS" w:cs="Aharoni"/>
                <w:lang w:val="ro-RO"/>
              </w:rPr>
              <w:t>investi</w:t>
            </w:r>
            <w:r w:rsidR="00231FD7" w:rsidRPr="00DE6F2B">
              <w:rPr>
                <w:rFonts w:ascii="Trebuchet MS" w:hAnsi="Trebuchet MS" w:cs="Cambria"/>
                <w:lang w:val="ro-RO"/>
              </w:rPr>
              <w:t>ț</w:t>
            </w:r>
            <w:r w:rsidR="00231FD7" w:rsidRPr="00DE6F2B">
              <w:rPr>
                <w:rFonts w:ascii="Trebuchet MS" w:hAnsi="Trebuchet MS" w:cs="Aharoni"/>
                <w:lang w:val="ro-RO"/>
              </w:rPr>
              <w:t>iei</w:t>
            </w:r>
            <w:r w:rsidRPr="00DE6F2B">
              <w:rPr>
                <w:rFonts w:ascii="Trebuchet MS" w:hAnsi="Trebuchet MS" w:cs="Aharoni"/>
                <w:lang w:val="ro-RO"/>
              </w:rPr>
              <w:t xml:space="preserve"> (inclusiv TVA)</w:t>
            </w:r>
            <w:r w:rsidR="00231FD7" w:rsidRPr="00DE6F2B">
              <w:rPr>
                <w:rFonts w:ascii="Trebuchet MS" w:hAnsi="Trebuchet MS" w:cs="Aharoni"/>
                <w:lang w:val="ro-RO"/>
              </w:rPr>
              <w:t>:</w:t>
            </w:r>
            <w:r w:rsidRPr="00DE6F2B">
              <w:rPr>
                <w:rFonts w:ascii="Trebuchet MS" w:hAnsi="Trebuchet MS" w:cs="Aharoni"/>
                <w:lang w:val="ro-RO"/>
              </w:rPr>
              <w:br/>
              <w:t xml:space="preserve">din care: </w:t>
            </w:r>
          </w:p>
        </w:tc>
        <w:tc>
          <w:tcPr>
            <w:tcW w:w="1086" w:type="dxa"/>
            <w:vAlign w:val="center"/>
          </w:tcPr>
          <w:p w:rsidR="00696A05" w:rsidRPr="00DE6F2B" w:rsidRDefault="00696A05" w:rsidP="00C72A7F">
            <w:pPr>
              <w:spacing w:after="120"/>
              <w:jc w:val="right"/>
              <w:rPr>
                <w:rFonts w:ascii="Trebuchet MS" w:hAnsi="Trebuchet MS" w:cs="Aharoni"/>
                <w:b/>
                <w:lang w:val="ro-RO"/>
              </w:rPr>
            </w:pPr>
            <w:r w:rsidRPr="00DE6F2B">
              <w:rPr>
                <w:rFonts w:ascii="Trebuchet MS" w:hAnsi="Trebuchet MS" w:cs="Aharoni"/>
                <w:lang w:val="ro-RO"/>
              </w:rPr>
              <w:t>mii lei</w:t>
            </w:r>
          </w:p>
        </w:tc>
        <w:tc>
          <w:tcPr>
            <w:tcW w:w="3283" w:type="dxa"/>
            <w:vAlign w:val="center"/>
          </w:tcPr>
          <w:p w:rsidR="00696A05" w:rsidRPr="00DE6F2B" w:rsidRDefault="00253B93" w:rsidP="00C72A7F">
            <w:pPr>
              <w:spacing w:after="120"/>
              <w:jc w:val="right"/>
              <w:rPr>
                <w:rFonts w:ascii="Trebuchet MS" w:hAnsi="Trebuchet MS" w:cs="Aharoni"/>
                <w:b/>
                <w:lang w:val="ro-RO"/>
              </w:rPr>
            </w:pPr>
            <w:r>
              <w:rPr>
                <w:rFonts w:ascii="Trebuchet MS" w:hAnsi="Trebuchet MS" w:cs="Aharoni"/>
                <w:lang w:val="ro-RO"/>
              </w:rPr>
              <w:t>93.027</w:t>
            </w:r>
          </w:p>
        </w:tc>
      </w:tr>
      <w:tr w:rsidR="00DE6F2B" w:rsidRPr="00DE6F2B" w:rsidTr="00231FD7">
        <w:tc>
          <w:tcPr>
            <w:tcW w:w="5220" w:type="dxa"/>
          </w:tcPr>
          <w:p w:rsidR="00696A05" w:rsidRPr="00DE6F2B" w:rsidRDefault="00696A05" w:rsidP="00C72A7F">
            <w:pPr>
              <w:spacing w:after="120"/>
              <w:jc w:val="both"/>
              <w:rPr>
                <w:rFonts w:ascii="Trebuchet MS" w:hAnsi="Trebuchet MS" w:cs="Aharoni"/>
                <w:b/>
                <w:lang w:val="ro-RO"/>
              </w:rPr>
            </w:pPr>
            <w:r w:rsidRPr="00DE6F2B">
              <w:rPr>
                <w:rFonts w:ascii="Trebuchet MS" w:hAnsi="Trebuchet MS" w:cs="Aharoni"/>
                <w:lang w:val="ro-RO"/>
              </w:rPr>
              <w:t xml:space="preserve">    - </w:t>
            </w:r>
            <w:r w:rsidR="00231FD7" w:rsidRPr="00DE6F2B">
              <w:rPr>
                <w:rFonts w:ascii="Trebuchet MS" w:hAnsi="Trebuchet MS" w:cs="Aharoni"/>
                <w:lang w:val="ro-RO"/>
              </w:rPr>
              <w:t>construc</w:t>
            </w:r>
            <w:r w:rsidR="00231FD7" w:rsidRPr="00DE6F2B">
              <w:rPr>
                <w:rFonts w:ascii="Trebuchet MS" w:hAnsi="Trebuchet MS" w:cs="Cambria"/>
                <w:lang w:val="ro-RO"/>
              </w:rPr>
              <w:t>ț</w:t>
            </w:r>
            <w:r w:rsidR="00231FD7" w:rsidRPr="00DE6F2B">
              <w:rPr>
                <w:rFonts w:ascii="Trebuchet MS" w:hAnsi="Trebuchet MS" w:cs="Aharoni"/>
                <w:lang w:val="ro-RO"/>
              </w:rPr>
              <w:t>ii</w:t>
            </w:r>
            <w:r w:rsidRPr="00DE6F2B">
              <w:rPr>
                <w:rFonts w:ascii="Trebuchet MS" w:hAnsi="Trebuchet MS" w:cs="Aharoni"/>
                <w:lang w:val="ro-RO"/>
              </w:rPr>
              <w:t xml:space="preserve"> + montaj (inclusiv TVA)</w:t>
            </w:r>
            <w:r w:rsidR="00231FD7" w:rsidRPr="00DE6F2B">
              <w:rPr>
                <w:rFonts w:ascii="Trebuchet MS" w:hAnsi="Trebuchet MS" w:cs="Aharoni"/>
                <w:lang w:val="ro-RO"/>
              </w:rPr>
              <w:t>:</w:t>
            </w:r>
          </w:p>
        </w:tc>
        <w:tc>
          <w:tcPr>
            <w:tcW w:w="1086" w:type="dxa"/>
            <w:vAlign w:val="center"/>
          </w:tcPr>
          <w:p w:rsidR="00696A05" w:rsidRPr="00DE6F2B" w:rsidRDefault="00696A05" w:rsidP="00C72A7F">
            <w:pPr>
              <w:spacing w:after="120"/>
              <w:jc w:val="right"/>
              <w:rPr>
                <w:rFonts w:ascii="Trebuchet MS" w:hAnsi="Trebuchet MS" w:cs="Aharoni"/>
                <w:b/>
                <w:lang w:val="ro-RO"/>
              </w:rPr>
            </w:pPr>
            <w:r w:rsidRPr="00DE6F2B">
              <w:rPr>
                <w:rFonts w:ascii="Trebuchet MS" w:hAnsi="Trebuchet MS" w:cs="Aharoni"/>
                <w:lang w:val="ro-RO"/>
              </w:rPr>
              <w:t>mii lei</w:t>
            </w:r>
          </w:p>
        </w:tc>
        <w:tc>
          <w:tcPr>
            <w:tcW w:w="3283" w:type="dxa"/>
            <w:vAlign w:val="center"/>
          </w:tcPr>
          <w:p w:rsidR="00696A05" w:rsidRPr="00DE6F2B" w:rsidRDefault="00253B93" w:rsidP="00C72A7F">
            <w:pPr>
              <w:spacing w:after="120"/>
              <w:jc w:val="right"/>
              <w:rPr>
                <w:rFonts w:ascii="Trebuchet MS" w:hAnsi="Trebuchet MS" w:cs="Aharoni"/>
                <w:b/>
                <w:lang w:val="ro-RO"/>
              </w:rPr>
            </w:pPr>
            <w:r>
              <w:rPr>
                <w:rFonts w:ascii="Trebuchet MS" w:hAnsi="Trebuchet MS" w:cs="Aharoni"/>
                <w:lang w:val="ro-RO"/>
              </w:rPr>
              <w:t>30.328</w:t>
            </w:r>
          </w:p>
        </w:tc>
      </w:tr>
      <w:tr w:rsidR="00696A05" w:rsidRPr="00F414AE" w:rsidTr="00231FD7">
        <w:tc>
          <w:tcPr>
            <w:tcW w:w="5220" w:type="dxa"/>
          </w:tcPr>
          <w:p w:rsidR="00231FD7" w:rsidRPr="00DE6F2B" w:rsidRDefault="00231FD7" w:rsidP="00253B93">
            <w:pPr>
              <w:spacing w:after="120"/>
              <w:jc w:val="both"/>
              <w:rPr>
                <w:rFonts w:ascii="Trebuchet MS" w:hAnsi="Trebuchet MS" w:cs="Aharoni"/>
                <w:sz w:val="18"/>
                <w:szCs w:val="18"/>
                <w:lang w:val="ro-RO"/>
              </w:rPr>
            </w:pPr>
            <w:r w:rsidRPr="00DE6F2B">
              <w:rPr>
                <w:rFonts w:ascii="Trebuchet MS" w:hAnsi="Trebuchet MS" w:cs="Aharoni"/>
                <w:i/>
                <w:sz w:val="18"/>
                <w:szCs w:val="18"/>
                <w:lang w:val="ro-RO"/>
              </w:rPr>
              <w:t>(în pre</w:t>
            </w:r>
            <w:r w:rsidRPr="00DE6F2B">
              <w:rPr>
                <w:rFonts w:ascii="Trebuchet MS" w:hAnsi="Trebuchet MS" w:cs="Cambria"/>
                <w:i/>
                <w:sz w:val="18"/>
                <w:szCs w:val="18"/>
                <w:lang w:val="ro-RO"/>
              </w:rPr>
              <w:t>ț</w:t>
            </w:r>
            <w:r w:rsidRPr="00DE6F2B">
              <w:rPr>
                <w:rFonts w:ascii="Trebuchet MS" w:hAnsi="Trebuchet MS" w:cs="Aharoni"/>
                <w:i/>
                <w:sz w:val="18"/>
                <w:szCs w:val="18"/>
                <w:lang w:val="ro-RO"/>
              </w:rPr>
              <w:t xml:space="preserve">uri valabile la data de </w:t>
            </w:r>
            <w:r w:rsidR="00253B93">
              <w:rPr>
                <w:rFonts w:ascii="Trebuchet MS" w:hAnsi="Trebuchet MS" w:cs="Aharoni"/>
                <w:i/>
                <w:sz w:val="18"/>
                <w:szCs w:val="18"/>
                <w:lang w:val="ro-RO"/>
              </w:rPr>
              <w:t>15</w:t>
            </w:r>
            <w:r w:rsidRPr="00DE6F2B">
              <w:rPr>
                <w:rFonts w:ascii="Trebuchet MS" w:hAnsi="Trebuchet MS" w:cs="Aharoni"/>
                <w:i/>
                <w:sz w:val="18"/>
                <w:szCs w:val="18"/>
                <w:lang w:val="ro-RO"/>
              </w:rPr>
              <w:t>.</w:t>
            </w:r>
            <w:r w:rsidR="00253B93">
              <w:rPr>
                <w:rFonts w:ascii="Trebuchet MS" w:hAnsi="Trebuchet MS" w:cs="Aharoni"/>
                <w:i/>
                <w:sz w:val="18"/>
                <w:szCs w:val="18"/>
                <w:lang w:val="ro-RO"/>
              </w:rPr>
              <w:t>12</w:t>
            </w:r>
            <w:r w:rsidRPr="00DE6F2B">
              <w:rPr>
                <w:rFonts w:ascii="Trebuchet MS" w:hAnsi="Trebuchet MS" w:cs="Aharoni"/>
                <w:i/>
                <w:sz w:val="18"/>
                <w:szCs w:val="18"/>
                <w:lang w:val="ro-RO"/>
              </w:rPr>
              <w:t>.202</w:t>
            </w:r>
            <w:r w:rsidR="00253B93">
              <w:rPr>
                <w:rFonts w:ascii="Trebuchet MS" w:hAnsi="Trebuchet MS" w:cs="Aharoni"/>
                <w:i/>
                <w:sz w:val="18"/>
                <w:szCs w:val="18"/>
                <w:lang w:val="ro-RO"/>
              </w:rPr>
              <w:t>1</w:t>
            </w:r>
            <w:r w:rsidRPr="00DE6F2B">
              <w:rPr>
                <w:rFonts w:ascii="Trebuchet MS" w:hAnsi="Trebuchet MS" w:cs="Aharoni"/>
                <w:i/>
                <w:sz w:val="18"/>
                <w:szCs w:val="18"/>
                <w:lang w:val="ro-RO"/>
              </w:rPr>
              <w:t>; 1 euro = 4,9</w:t>
            </w:r>
            <w:r w:rsidR="00DE6F2B" w:rsidRPr="00DE6F2B">
              <w:rPr>
                <w:rFonts w:ascii="Trebuchet MS" w:hAnsi="Trebuchet MS" w:cs="Aharoni"/>
                <w:i/>
                <w:sz w:val="18"/>
                <w:szCs w:val="18"/>
                <w:lang w:val="ro-RO"/>
              </w:rPr>
              <w:t>4</w:t>
            </w:r>
            <w:r w:rsidR="00253B93">
              <w:rPr>
                <w:rFonts w:ascii="Trebuchet MS" w:hAnsi="Trebuchet MS" w:cs="Aharoni"/>
                <w:i/>
                <w:sz w:val="18"/>
                <w:szCs w:val="18"/>
                <w:lang w:val="ro-RO"/>
              </w:rPr>
              <w:t>89</w:t>
            </w:r>
            <w:r w:rsidRPr="00DE6F2B">
              <w:rPr>
                <w:rFonts w:ascii="Trebuchet MS" w:hAnsi="Trebuchet MS" w:cs="Aharoni"/>
                <w:i/>
                <w:sz w:val="18"/>
                <w:szCs w:val="18"/>
                <w:lang w:val="ro-RO"/>
              </w:rPr>
              <w:t xml:space="preserve"> lei),</w:t>
            </w:r>
          </w:p>
        </w:tc>
        <w:tc>
          <w:tcPr>
            <w:tcW w:w="1086" w:type="dxa"/>
          </w:tcPr>
          <w:p w:rsidR="00696A05" w:rsidRPr="00DE6F2B" w:rsidRDefault="00696A05" w:rsidP="00C72A7F">
            <w:pPr>
              <w:spacing w:after="120"/>
              <w:jc w:val="both"/>
              <w:rPr>
                <w:rFonts w:ascii="Trebuchet MS" w:hAnsi="Trebuchet MS" w:cs="Aharoni"/>
                <w:b/>
                <w:lang w:val="ro-RO"/>
              </w:rPr>
            </w:pPr>
          </w:p>
        </w:tc>
        <w:tc>
          <w:tcPr>
            <w:tcW w:w="3283" w:type="dxa"/>
          </w:tcPr>
          <w:p w:rsidR="00696A05" w:rsidRPr="00DE6F2B" w:rsidRDefault="00696A05" w:rsidP="00C72A7F">
            <w:pPr>
              <w:spacing w:after="120"/>
              <w:jc w:val="both"/>
              <w:rPr>
                <w:rFonts w:ascii="Trebuchet MS" w:hAnsi="Trebuchet MS" w:cs="Aharoni"/>
                <w:b/>
                <w:lang w:val="ro-RO"/>
              </w:rPr>
            </w:pPr>
          </w:p>
        </w:tc>
      </w:tr>
    </w:tbl>
    <w:p w:rsidR="00231FD7" w:rsidRPr="00DE6F2B" w:rsidRDefault="00231FD7" w:rsidP="00C72A7F">
      <w:pPr>
        <w:jc w:val="both"/>
        <w:rPr>
          <w:rFonts w:ascii="Trebuchet MS" w:hAnsi="Trebuchet MS" w:cs="Aharoni"/>
          <w:lang w:val="ro-RO"/>
        </w:rPr>
      </w:pPr>
    </w:p>
    <w:p w:rsidR="00231FD7" w:rsidRPr="006230BB" w:rsidRDefault="00231FD7" w:rsidP="00C72A7F">
      <w:pPr>
        <w:jc w:val="both"/>
        <w:rPr>
          <w:rFonts w:ascii="Trebuchet MS" w:hAnsi="Trebuchet MS" w:cs="Aharoni"/>
          <w:b/>
          <w:lang w:val="ro-RO"/>
        </w:rPr>
      </w:pPr>
      <w:r w:rsidRPr="00DE6F2B">
        <w:rPr>
          <w:rFonts w:ascii="Trebuchet MS" w:hAnsi="Trebuchet MS" w:cs="Aharoni"/>
          <w:b/>
          <w:lang w:val="ro-RO"/>
        </w:rPr>
        <w:t xml:space="preserve">Eșalonarea </w:t>
      </w:r>
      <w:r w:rsidRPr="006230BB">
        <w:rPr>
          <w:rFonts w:ascii="Trebuchet MS" w:hAnsi="Trebuchet MS" w:cs="Aharoni"/>
          <w:b/>
          <w:lang w:val="ro-RO"/>
        </w:rPr>
        <w:t xml:space="preserve">investiției: </w:t>
      </w:r>
    </w:p>
    <w:p w:rsidR="006C68D8" w:rsidRPr="006230BB" w:rsidRDefault="006C68D8" w:rsidP="00C72A7F">
      <w:pPr>
        <w:jc w:val="both"/>
        <w:rPr>
          <w:rFonts w:ascii="Trebuchet MS" w:hAnsi="Trebuchet MS" w:cs="Aharoni"/>
          <w:b/>
          <w:lang w:val="ro-RO"/>
        </w:rPr>
      </w:pPr>
    </w:p>
    <w:tbl>
      <w:tblPr>
        <w:tblStyle w:val="TableGrid"/>
        <w:tblW w:w="7830" w:type="dxa"/>
        <w:tblInd w:w="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1980"/>
        <w:gridCol w:w="2025"/>
      </w:tblGrid>
      <w:tr w:rsidR="006230BB" w:rsidRPr="006230BB" w:rsidTr="006C68D8">
        <w:tc>
          <w:tcPr>
            <w:tcW w:w="3825" w:type="dxa"/>
            <w:vAlign w:val="center"/>
          </w:tcPr>
          <w:p w:rsidR="006C68D8" w:rsidRPr="006230BB" w:rsidRDefault="00DE6F2B" w:rsidP="00793481">
            <w:pPr>
              <w:spacing w:after="120"/>
              <w:jc w:val="both"/>
              <w:rPr>
                <w:rFonts w:ascii="Trebuchet MS" w:hAnsi="Trebuchet MS" w:cs="Aharoni"/>
                <w:lang w:val="ro-RO"/>
              </w:rPr>
            </w:pPr>
            <w:r w:rsidRPr="006230BB">
              <w:rPr>
                <w:rFonts w:ascii="Trebuchet MS" w:hAnsi="Trebuchet MS" w:cs="Aharoni"/>
                <w:lang w:val="ro-RO"/>
              </w:rPr>
              <w:t xml:space="preserve">- Anul I               </w:t>
            </w:r>
            <w:r w:rsidRPr="006230BB">
              <w:rPr>
                <w:rFonts w:ascii="Trebuchet MS" w:hAnsi="Trebuchet MS" w:cs="Aharoni"/>
                <w:u w:val="single"/>
                <w:lang w:val="ro-RO"/>
              </w:rPr>
              <w:t>INV</w:t>
            </w:r>
          </w:p>
          <w:p w:rsidR="00DE6F2B" w:rsidRPr="006230BB" w:rsidRDefault="006C68D8" w:rsidP="006C68D8">
            <w:pPr>
              <w:spacing w:after="120"/>
              <w:jc w:val="both"/>
              <w:rPr>
                <w:rFonts w:ascii="Trebuchet MS" w:hAnsi="Trebuchet MS" w:cs="Aharoni"/>
                <w:b/>
                <w:lang w:val="ro-RO"/>
              </w:rPr>
            </w:pPr>
            <w:r w:rsidRPr="006230BB">
              <w:rPr>
                <w:rFonts w:ascii="Trebuchet MS" w:hAnsi="Trebuchet MS" w:cs="Aharoni"/>
                <w:lang w:val="ro-RO"/>
              </w:rPr>
              <w:t xml:space="preserve">                         </w:t>
            </w:r>
            <w:r w:rsidR="00DE6F2B" w:rsidRPr="006230BB">
              <w:rPr>
                <w:rFonts w:ascii="Trebuchet MS" w:hAnsi="Trebuchet MS" w:cs="Aharoni"/>
                <w:lang w:val="ro-RO"/>
              </w:rPr>
              <w:t>C+M</w:t>
            </w:r>
          </w:p>
        </w:tc>
        <w:tc>
          <w:tcPr>
            <w:tcW w:w="1980" w:type="dxa"/>
            <w:vAlign w:val="center"/>
          </w:tcPr>
          <w:p w:rsidR="006C68D8" w:rsidRPr="006230BB" w:rsidRDefault="00DE6F2B" w:rsidP="006C68D8">
            <w:pPr>
              <w:spacing w:after="120"/>
              <w:jc w:val="center"/>
              <w:rPr>
                <w:rFonts w:ascii="Trebuchet MS" w:hAnsi="Trebuchet MS" w:cs="Aharoni"/>
                <w:lang w:val="ro-RO"/>
              </w:rPr>
            </w:pPr>
            <w:r w:rsidRPr="006230BB">
              <w:rPr>
                <w:rFonts w:ascii="Trebuchet MS" w:hAnsi="Trebuchet MS" w:cs="Aharoni"/>
                <w:u w:val="single"/>
                <w:lang w:val="ro-RO"/>
              </w:rPr>
              <w:t>mii lei</w:t>
            </w:r>
            <w:r w:rsidRPr="006230BB">
              <w:rPr>
                <w:rFonts w:ascii="Trebuchet MS" w:hAnsi="Trebuchet MS" w:cs="Aharoni"/>
                <w:lang w:val="ro-RO"/>
              </w:rPr>
              <w:t>/</w:t>
            </w:r>
          </w:p>
          <w:p w:rsidR="00DE6F2B" w:rsidRPr="006230BB" w:rsidRDefault="00DE6F2B" w:rsidP="006C68D8">
            <w:pPr>
              <w:spacing w:after="120"/>
              <w:jc w:val="center"/>
              <w:rPr>
                <w:rFonts w:ascii="Trebuchet MS" w:hAnsi="Trebuchet MS" w:cs="Aharoni"/>
                <w:b/>
                <w:lang w:val="ro-RO"/>
              </w:rPr>
            </w:pPr>
            <w:r w:rsidRPr="006230BB">
              <w:rPr>
                <w:rFonts w:ascii="Trebuchet MS" w:hAnsi="Trebuchet MS" w:cs="Aharoni"/>
                <w:lang w:val="ro-RO"/>
              </w:rPr>
              <w:t>mii lei</w:t>
            </w:r>
          </w:p>
        </w:tc>
        <w:tc>
          <w:tcPr>
            <w:tcW w:w="2025" w:type="dxa"/>
            <w:vAlign w:val="center"/>
          </w:tcPr>
          <w:p w:rsidR="006C68D8" w:rsidRPr="006230BB" w:rsidRDefault="006230BB" w:rsidP="00DE6F2B">
            <w:pPr>
              <w:spacing w:after="120"/>
              <w:jc w:val="right"/>
              <w:rPr>
                <w:rFonts w:ascii="Trebuchet MS" w:hAnsi="Trebuchet MS" w:cs="Aharoni"/>
                <w:u w:val="single"/>
                <w:lang w:val="ro-RO"/>
              </w:rPr>
            </w:pPr>
            <w:r w:rsidRPr="006230BB">
              <w:rPr>
                <w:rFonts w:ascii="Trebuchet MS" w:hAnsi="Trebuchet MS" w:cs="Aharoni"/>
                <w:u w:val="single"/>
                <w:lang w:val="ro-RO"/>
              </w:rPr>
              <w:t>10.544</w:t>
            </w:r>
          </w:p>
          <w:p w:rsidR="00DE6F2B" w:rsidRPr="006230BB" w:rsidRDefault="009D4ED3" w:rsidP="00DE6F2B">
            <w:pPr>
              <w:spacing w:after="120"/>
              <w:jc w:val="right"/>
              <w:rPr>
                <w:rFonts w:ascii="Trebuchet MS" w:hAnsi="Trebuchet MS" w:cs="Aharoni"/>
                <w:lang w:val="ro-RO"/>
              </w:rPr>
            </w:pPr>
            <w:r w:rsidRPr="006230BB">
              <w:rPr>
                <w:rFonts w:ascii="Trebuchet MS" w:hAnsi="Trebuchet MS" w:cs="Aharoni"/>
                <w:lang w:val="ro-RO"/>
              </w:rPr>
              <w:t>0</w:t>
            </w:r>
          </w:p>
        </w:tc>
      </w:tr>
      <w:tr w:rsidR="006230BB" w:rsidRPr="006230BB" w:rsidTr="006C68D8">
        <w:tc>
          <w:tcPr>
            <w:tcW w:w="3825" w:type="dxa"/>
            <w:vAlign w:val="center"/>
          </w:tcPr>
          <w:p w:rsidR="006C68D8" w:rsidRPr="006230BB" w:rsidRDefault="00DE6F2B" w:rsidP="00793481">
            <w:pPr>
              <w:spacing w:after="120"/>
              <w:jc w:val="both"/>
              <w:rPr>
                <w:rFonts w:ascii="Trebuchet MS" w:hAnsi="Trebuchet MS" w:cs="Aharoni"/>
                <w:lang w:val="ro-RO"/>
              </w:rPr>
            </w:pPr>
            <w:r w:rsidRPr="006230BB">
              <w:rPr>
                <w:rFonts w:ascii="Trebuchet MS" w:hAnsi="Trebuchet MS" w:cs="Aharoni"/>
                <w:lang w:val="ro-RO"/>
              </w:rPr>
              <w:t xml:space="preserve">- Anul II              </w:t>
            </w:r>
            <w:r w:rsidRPr="006230BB">
              <w:rPr>
                <w:rFonts w:ascii="Trebuchet MS" w:hAnsi="Trebuchet MS" w:cs="Aharoni"/>
                <w:u w:val="single"/>
                <w:lang w:val="ro-RO"/>
              </w:rPr>
              <w:t>INV</w:t>
            </w:r>
          </w:p>
          <w:p w:rsidR="00DE6F2B" w:rsidRPr="006230BB" w:rsidRDefault="006C68D8" w:rsidP="006C68D8">
            <w:pPr>
              <w:spacing w:after="120"/>
              <w:jc w:val="both"/>
              <w:rPr>
                <w:rFonts w:ascii="Trebuchet MS" w:hAnsi="Trebuchet MS" w:cs="Aharoni"/>
                <w:b/>
                <w:lang w:val="ro-RO"/>
              </w:rPr>
            </w:pPr>
            <w:r w:rsidRPr="006230BB">
              <w:rPr>
                <w:rFonts w:ascii="Trebuchet MS" w:hAnsi="Trebuchet MS" w:cs="Aharoni"/>
                <w:lang w:val="ro-RO"/>
              </w:rPr>
              <w:t xml:space="preserve">                         </w:t>
            </w:r>
            <w:r w:rsidR="00DE6F2B" w:rsidRPr="006230BB">
              <w:rPr>
                <w:rFonts w:ascii="Trebuchet MS" w:hAnsi="Trebuchet MS" w:cs="Aharoni"/>
                <w:lang w:val="ro-RO"/>
              </w:rPr>
              <w:t>C+M</w:t>
            </w:r>
          </w:p>
        </w:tc>
        <w:tc>
          <w:tcPr>
            <w:tcW w:w="1980" w:type="dxa"/>
            <w:vAlign w:val="center"/>
          </w:tcPr>
          <w:p w:rsidR="006C68D8" w:rsidRPr="006230BB" w:rsidRDefault="00DE6F2B" w:rsidP="006C68D8">
            <w:pPr>
              <w:spacing w:after="120"/>
              <w:jc w:val="center"/>
              <w:rPr>
                <w:rFonts w:ascii="Trebuchet MS" w:hAnsi="Trebuchet MS" w:cs="Aharoni"/>
                <w:u w:val="single"/>
                <w:lang w:val="ro-RO"/>
              </w:rPr>
            </w:pPr>
            <w:r w:rsidRPr="006230BB">
              <w:rPr>
                <w:rFonts w:ascii="Trebuchet MS" w:hAnsi="Trebuchet MS" w:cs="Aharoni"/>
                <w:u w:val="single"/>
                <w:lang w:val="ro-RO"/>
              </w:rPr>
              <w:t>m</w:t>
            </w:r>
            <w:r w:rsidR="006C68D8" w:rsidRPr="006230BB">
              <w:rPr>
                <w:rFonts w:ascii="Trebuchet MS" w:hAnsi="Trebuchet MS" w:cs="Aharoni"/>
                <w:u w:val="single"/>
                <w:lang w:val="ro-RO"/>
              </w:rPr>
              <w:t>ii lei/</w:t>
            </w:r>
          </w:p>
          <w:p w:rsidR="00DE6F2B" w:rsidRPr="006230BB" w:rsidRDefault="00DE6F2B" w:rsidP="006C68D8">
            <w:pPr>
              <w:spacing w:after="120"/>
              <w:jc w:val="center"/>
              <w:rPr>
                <w:rFonts w:ascii="Trebuchet MS" w:hAnsi="Trebuchet MS" w:cs="Aharoni"/>
                <w:b/>
                <w:lang w:val="ro-RO"/>
              </w:rPr>
            </w:pPr>
            <w:r w:rsidRPr="006230BB">
              <w:rPr>
                <w:rFonts w:ascii="Trebuchet MS" w:hAnsi="Trebuchet MS" w:cs="Aharoni"/>
                <w:lang w:val="ro-RO"/>
              </w:rPr>
              <w:t>mii lei</w:t>
            </w:r>
          </w:p>
        </w:tc>
        <w:tc>
          <w:tcPr>
            <w:tcW w:w="2025" w:type="dxa"/>
            <w:vAlign w:val="center"/>
          </w:tcPr>
          <w:p w:rsidR="006C68D8" w:rsidRPr="006230BB" w:rsidRDefault="006230BB" w:rsidP="00DE6F2B">
            <w:pPr>
              <w:spacing w:after="120"/>
              <w:jc w:val="right"/>
              <w:rPr>
                <w:rFonts w:ascii="Trebuchet MS" w:hAnsi="Trebuchet MS" w:cs="Aharoni"/>
                <w:u w:val="single"/>
                <w:lang w:val="ro-RO"/>
              </w:rPr>
            </w:pPr>
            <w:r w:rsidRPr="006230BB">
              <w:rPr>
                <w:rFonts w:ascii="Trebuchet MS" w:hAnsi="Trebuchet MS" w:cs="Aharoni"/>
                <w:u w:val="single"/>
                <w:lang w:val="ro-RO"/>
              </w:rPr>
              <w:t>5</w:t>
            </w:r>
            <w:r w:rsidR="009D4ED3" w:rsidRPr="006230BB">
              <w:rPr>
                <w:rFonts w:ascii="Trebuchet MS" w:hAnsi="Trebuchet MS" w:cs="Aharoni"/>
                <w:u w:val="single"/>
                <w:lang w:val="ro-RO"/>
              </w:rPr>
              <w:t>8.</w:t>
            </w:r>
            <w:r w:rsidRPr="006230BB">
              <w:rPr>
                <w:rFonts w:ascii="Trebuchet MS" w:hAnsi="Trebuchet MS" w:cs="Aharoni"/>
                <w:u w:val="single"/>
                <w:lang w:val="ro-RO"/>
              </w:rPr>
              <w:t>0</w:t>
            </w:r>
            <w:r w:rsidR="009D4ED3" w:rsidRPr="006230BB">
              <w:rPr>
                <w:rFonts w:ascii="Trebuchet MS" w:hAnsi="Trebuchet MS" w:cs="Aharoni"/>
                <w:u w:val="single"/>
                <w:lang w:val="ro-RO"/>
              </w:rPr>
              <w:t>8</w:t>
            </w:r>
            <w:r w:rsidRPr="006230BB">
              <w:rPr>
                <w:rFonts w:ascii="Trebuchet MS" w:hAnsi="Trebuchet MS" w:cs="Aharoni"/>
                <w:u w:val="single"/>
                <w:lang w:val="ro-RO"/>
              </w:rPr>
              <w:t>5</w:t>
            </w:r>
            <w:r w:rsidR="00DE6F2B" w:rsidRPr="006230BB">
              <w:rPr>
                <w:rFonts w:ascii="Trebuchet MS" w:hAnsi="Trebuchet MS" w:cs="Aharoni"/>
                <w:u w:val="single"/>
                <w:lang w:val="ro-RO"/>
              </w:rPr>
              <w:t xml:space="preserve"> </w:t>
            </w:r>
          </w:p>
          <w:p w:rsidR="00DE6F2B" w:rsidRPr="006230BB" w:rsidRDefault="006230BB" w:rsidP="006230BB">
            <w:pPr>
              <w:spacing w:after="120"/>
              <w:jc w:val="right"/>
              <w:rPr>
                <w:rFonts w:ascii="Trebuchet MS" w:hAnsi="Trebuchet MS" w:cs="Aharoni"/>
                <w:lang w:val="ro-RO"/>
              </w:rPr>
            </w:pPr>
            <w:r w:rsidRPr="006230BB">
              <w:rPr>
                <w:rFonts w:ascii="Trebuchet MS" w:hAnsi="Trebuchet MS" w:cs="Aharoni"/>
                <w:lang w:val="ro-RO"/>
              </w:rPr>
              <w:t>2</w:t>
            </w:r>
            <w:r w:rsidR="009D4ED3" w:rsidRPr="006230BB">
              <w:rPr>
                <w:rFonts w:ascii="Trebuchet MS" w:hAnsi="Trebuchet MS" w:cs="Aharoni"/>
                <w:lang w:val="ro-RO"/>
              </w:rPr>
              <w:t>1.</w:t>
            </w:r>
            <w:r w:rsidRPr="006230BB">
              <w:rPr>
                <w:rFonts w:ascii="Trebuchet MS" w:hAnsi="Trebuchet MS" w:cs="Aharoni"/>
                <w:lang w:val="ro-RO"/>
              </w:rPr>
              <w:t>670</w:t>
            </w:r>
          </w:p>
        </w:tc>
      </w:tr>
      <w:tr w:rsidR="006230BB" w:rsidRPr="006230BB" w:rsidTr="006C68D8">
        <w:tc>
          <w:tcPr>
            <w:tcW w:w="3825" w:type="dxa"/>
            <w:vAlign w:val="center"/>
          </w:tcPr>
          <w:p w:rsidR="006C68D8" w:rsidRPr="006230BB" w:rsidRDefault="00DE6F2B" w:rsidP="00793481">
            <w:pPr>
              <w:spacing w:after="120"/>
              <w:jc w:val="both"/>
              <w:rPr>
                <w:rFonts w:ascii="Trebuchet MS" w:hAnsi="Trebuchet MS" w:cs="Aharoni"/>
                <w:lang w:val="ro-RO"/>
              </w:rPr>
            </w:pPr>
            <w:r w:rsidRPr="006230BB">
              <w:rPr>
                <w:rFonts w:ascii="Trebuchet MS" w:hAnsi="Trebuchet MS" w:cs="Aharoni"/>
                <w:lang w:val="ro-RO"/>
              </w:rPr>
              <w:t xml:space="preserve">- Anul III              </w:t>
            </w:r>
            <w:r w:rsidRPr="006230BB">
              <w:rPr>
                <w:rFonts w:ascii="Trebuchet MS" w:hAnsi="Trebuchet MS" w:cs="Aharoni"/>
                <w:u w:val="single"/>
                <w:lang w:val="ro-RO"/>
              </w:rPr>
              <w:t>INV</w:t>
            </w:r>
          </w:p>
          <w:p w:rsidR="00DE6F2B" w:rsidRPr="006230BB" w:rsidRDefault="006C68D8" w:rsidP="006C68D8">
            <w:pPr>
              <w:spacing w:after="120"/>
              <w:jc w:val="both"/>
              <w:rPr>
                <w:rFonts w:ascii="Trebuchet MS" w:hAnsi="Trebuchet MS" w:cs="Aharoni"/>
                <w:b/>
                <w:lang w:val="ro-RO"/>
              </w:rPr>
            </w:pPr>
            <w:r w:rsidRPr="006230BB">
              <w:rPr>
                <w:rFonts w:ascii="Trebuchet MS" w:hAnsi="Trebuchet MS" w:cs="Aharoni"/>
                <w:lang w:val="ro-RO"/>
              </w:rPr>
              <w:t xml:space="preserve">                          </w:t>
            </w:r>
            <w:r w:rsidR="00DE6F2B" w:rsidRPr="006230BB">
              <w:rPr>
                <w:rFonts w:ascii="Trebuchet MS" w:hAnsi="Trebuchet MS" w:cs="Aharoni"/>
                <w:lang w:val="ro-RO"/>
              </w:rPr>
              <w:t>C+M</w:t>
            </w:r>
          </w:p>
        </w:tc>
        <w:tc>
          <w:tcPr>
            <w:tcW w:w="1980" w:type="dxa"/>
            <w:vAlign w:val="center"/>
          </w:tcPr>
          <w:p w:rsidR="006C68D8" w:rsidRPr="006230BB" w:rsidRDefault="00DE6F2B" w:rsidP="006C68D8">
            <w:pPr>
              <w:spacing w:after="120"/>
              <w:jc w:val="center"/>
              <w:rPr>
                <w:rFonts w:ascii="Trebuchet MS" w:hAnsi="Trebuchet MS" w:cs="Aharoni"/>
                <w:u w:val="single"/>
                <w:lang w:val="ro-RO"/>
              </w:rPr>
            </w:pPr>
            <w:r w:rsidRPr="006230BB">
              <w:rPr>
                <w:rFonts w:ascii="Trebuchet MS" w:hAnsi="Trebuchet MS" w:cs="Aharoni"/>
                <w:u w:val="single"/>
                <w:lang w:val="ro-RO"/>
              </w:rPr>
              <w:t>mii lei</w:t>
            </w:r>
            <w:r w:rsidR="006C68D8" w:rsidRPr="006230BB">
              <w:rPr>
                <w:rFonts w:ascii="Trebuchet MS" w:hAnsi="Trebuchet MS" w:cs="Aharoni"/>
                <w:u w:val="single"/>
                <w:lang w:val="ro-RO"/>
              </w:rPr>
              <w:t>/</w:t>
            </w:r>
          </w:p>
          <w:p w:rsidR="00DE6F2B" w:rsidRPr="006230BB" w:rsidRDefault="00DE6F2B" w:rsidP="006C68D8">
            <w:pPr>
              <w:spacing w:after="120"/>
              <w:jc w:val="center"/>
              <w:rPr>
                <w:rFonts w:ascii="Trebuchet MS" w:hAnsi="Trebuchet MS" w:cs="Aharoni"/>
                <w:b/>
                <w:lang w:val="ro-RO"/>
              </w:rPr>
            </w:pPr>
            <w:r w:rsidRPr="006230BB">
              <w:rPr>
                <w:rFonts w:ascii="Trebuchet MS" w:hAnsi="Trebuchet MS" w:cs="Aharoni"/>
                <w:lang w:val="ro-RO"/>
              </w:rPr>
              <w:t>mii lei</w:t>
            </w:r>
          </w:p>
        </w:tc>
        <w:tc>
          <w:tcPr>
            <w:tcW w:w="2025" w:type="dxa"/>
            <w:vAlign w:val="center"/>
          </w:tcPr>
          <w:p w:rsidR="006C68D8" w:rsidRPr="006230BB" w:rsidRDefault="009D4ED3" w:rsidP="00793481">
            <w:pPr>
              <w:spacing w:after="120"/>
              <w:jc w:val="right"/>
              <w:rPr>
                <w:rFonts w:ascii="Trebuchet MS" w:hAnsi="Trebuchet MS" w:cs="Aharoni"/>
                <w:u w:val="single"/>
                <w:lang w:val="ro-RO"/>
              </w:rPr>
            </w:pPr>
            <w:r w:rsidRPr="006230BB">
              <w:rPr>
                <w:rFonts w:ascii="Trebuchet MS" w:hAnsi="Trebuchet MS" w:cs="Aharoni"/>
                <w:u w:val="single"/>
                <w:lang w:val="ro-RO"/>
              </w:rPr>
              <w:t>2</w:t>
            </w:r>
            <w:r w:rsidR="006230BB" w:rsidRPr="006230BB">
              <w:rPr>
                <w:rFonts w:ascii="Trebuchet MS" w:hAnsi="Trebuchet MS" w:cs="Aharoni"/>
                <w:u w:val="single"/>
                <w:lang w:val="ro-RO"/>
              </w:rPr>
              <w:t>4.398</w:t>
            </w:r>
          </w:p>
          <w:p w:rsidR="00DE6F2B" w:rsidRPr="006230BB" w:rsidRDefault="006230BB" w:rsidP="006230BB">
            <w:pPr>
              <w:spacing w:after="120"/>
              <w:jc w:val="right"/>
              <w:rPr>
                <w:rFonts w:ascii="Trebuchet MS" w:hAnsi="Trebuchet MS" w:cs="Aharoni"/>
                <w:lang w:val="ro-RO"/>
              </w:rPr>
            </w:pPr>
            <w:r w:rsidRPr="006230BB">
              <w:rPr>
                <w:rFonts w:ascii="Trebuchet MS" w:hAnsi="Trebuchet MS" w:cs="Aharoni"/>
                <w:lang w:val="ro-RO"/>
              </w:rPr>
              <w:t>8</w:t>
            </w:r>
            <w:r w:rsidR="009D4ED3" w:rsidRPr="006230BB">
              <w:rPr>
                <w:rFonts w:ascii="Trebuchet MS" w:hAnsi="Trebuchet MS" w:cs="Aharoni"/>
                <w:lang w:val="ro-RO"/>
              </w:rPr>
              <w:t>.</w:t>
            </w:r>
            <w:r w:rsidRPr="006230BB">
              <w:rPr>
                <w:rFonts w:ascii="Trebuchet MS" w:hAnsi="Trebuchet MS" w:cs="Aharoni"/>
                <w:lang w:val="ro-RO"/>
              </w:rPr>
              <w:t>658</w:t>
            </w:r>
          </w:p>
        </w:tc>
      </w:tr>
    </w:tbl>
    <w:p w:rsidR="00231FD7" w:rsidRPr="00DE6F2B" w:rsidRDefault="00231FD7" w:rsidP="00C72A7F">
      <w:pPr>
        <w:jc w:val="both"/>
        <w:rPr>
          <w:rFonts w:ascii="Trebuchet MS" w:hAnsi="Trebuchet MS" w:cs="Aharoni"/>
          <w:lang w:val="ro-RO"/>
        </w:rPr>
      </w:pPr>
    </w:p>
    <w:p w:rsidR="00231FD7" w:rsidRPr="00DE6F2B" w:rsidRDefault="00231FD7" w:rsidP="00C72A7F">
      <w:pPr>
        <w:jc w:val="both"/>
        <w:rPr>
          <w:rFonts w:ascii="Trebuchet MS" w:hAnsi="Trebuchet MS" w:cs="Aharoni"/>
          <w:b/>
          <w:lang w:val="ro-RO"/>
        </w:rPr>
      </w:pPr>
      <w:r w:rsidRPr="00DE6F2B">
        <w:rPr>
          <w:rFonts w:ascii="Trebuchet MS" w:hAnsi="Trebuchet MS" w:cs="Aharoni"/>
          <w:b/>
          <w:lang w:val="ro-RO"/>
        </w:rPr>
        <w:t>Capacități</w:t>
      </w:r>
      <w:r w:rsidR="00416C21" w:rsidRPr="00DE6F2B">
        <w:rPr>
          <w:rFonts w:ascii="Trebuchet MS" w:hAnsi="Trebuchet MS" w:cs="Aharoni"/>
          <w:b/>
          <w:lang w:val="ro-RO"/>
        </w:rPr>
        <w:t>:</w:t>
      </w:r>
    </w:p>
    <w:tbl>
      <w:tblPr>
        <w:tblStyle w:val="TableGrid"/>
        <w:tblW w:w="963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0"/>
        <w:gridCol w:w="1620"/>
      </w:tblGrid>
      <w:tr w:rsidR="00DE6F2B" w:rsidRPr="00DE6F2B" w:rsidTr="006C68D8">
        <w:tc>
          <w:tcPr>
            <w:tcW w:w="8010" w:type="dxa"/>
          </w:tcPr>
          <w:p w:rsidR="00416C21" w:rsidRPr="00DE6F2B" w:rsidRDefault="00253B93" w:rsidP="00253B93">
            <w:pPr>
              <w:pStyle w:val="ListParagraph"/>
              <w:numPr>
                <w:ilvl w:val="0"/>
                <w:numId w:val="1"/>
              </w:numPr>
              <w:spacing w:before="0" w:after="120" w:line="240" w:lineRule="auto"/>
              <w:ind w:left="0" w:hanging="180"/>
              <w:rPr>
                <w:rFonts w:cs="Aharoni"/>
                <w:color w:val="auto"/>
              </w:rPr>
            </w:pPr>
            <w:r>
              <w:rPr>
                <w:rFonts w:cs="Aharoni"/>
                <w:color w:val="auto"/>
              </w:rPr>
              <w:t>Sistem de alimentare la țărm (OPS) tip HVSC:</w:t>
            </w:r>
          </w:p>
        </w:tc>
        <w:tc>
          <w:tcPr>
            <w:tcW w:w="1620" w:type="dxa"/>
          </w:tcPr>
          <w:p w:rsidR="00416C21" w:rsidRPr="00DE6F2B" w:rsidRDefault="00253B93" w:rsidP="007E4697">
            <w:pPr>
              <w:spacing w:after="120"/>
              <w:jc w:val="right"/>
              <w:rPr>
                <w:rFonts w:ascii="Trebuchet MS" w:hAnsi="Trebuchet MS" w:cs="Aharoni"/>
                <w:lang w:val="ro-RO"/>
              </w:rPr>
            </w:pPr>
            <w:r>
              <w:rPr>
                <w:rFonts w:ascii="Trebuchet MS" w:hAnsi="Trebuchet MS" w:cs="Aharoni"/>
                <w:lang w:val="ro-RO"/>
              </w:rPr>
              <w:t>4</w:t>
            </w:r>
            <w:r w:rsidR="00416C21" w:rsidRPr="00DE6F2B">
              <w:rPr>
                <w:rFonts w:ascii="Trebuchet MS" w:hAnsi="Trebuchet MS" w:cs="Aharoni"/>
                <w:lang w:val="ro-RO"/>
              </w:rPr>
              <w:t xml:space="preserve"> buc.</w:t>
            </w:r>
          </w:p>
        </w:tc>
      </w:tr>
      <w:tr w:rsidR="00253B93" w:rsidRPr="00DE6F2B" w:rsidTr="006C68D8">
        <w:tc>
          <w:tcPr>
            <w:tcW w:w="8010" w:type="dxa"/>
          </w:tcPr>
          <w:p w:rsidR="00253B93" w:rsidRPr="00DE6F2B" w:rsidRDefault="00253B93" w:rsidP="00253B93">
            <w:pPr>
              <w:pStyle w:val="ListParagraph"/>
              <w:numPr>
                <w:ilvl w:val="0"/>
                <w:numId w:val="1"/>
              </w:numPr>
              <w:spacing w:before="0" w:after="120" w:line="240" w:lineRule="auto"/>
              <w:ind w:left="0" w:hanging="180"/>
              <w:rPr>
                <w:rFonts w:cs="Aharoni"/>
                <w:color w:val="auto"/>
              </w:rPr>
            </w:pPr>
            <w:r>
              <w:rPr>
                <w:rFonts w:cs="Aharoni"/>
                <w:color w:val="auto"/>
              </w:rPr>
              <w:t>Sistem de alimentare la țărm (OPS) tip LVSC:</w:t>
            </w:r>
          </w:p>
        </w:tc>
        <w:tc>
          <w:tcPr>
            <w:tcW w:w="1620" w:type="dxa"/>
          </w:tcPr>
          <w:p w:rsidR="00253B93" w:rsidRPr="00DE6F2B" w:rsidRDefault="00253B93" w:rsidP="00253B93">
            <w:pPr>
              <w:spacing w:after="120"/>
              <w:jc w:val="right"/>
              <w:rPr>
                <w:rFonts w:ascii="Trebuchet MS" w:hAnsi="Trebuchet MS" w:cs="Aharoni"/>
                <w:lang w:val="ro-RO"/>
              </w:rPr>
            </w:pPr>
            <w:r>
              <w:rPr>
                <w:rFonts w:ascii="Trebuchet MS" w:hAnsi="Trebuchet MS" w:cs="Aharoni"/>
                <w:lang w:val="ro-RO"/>
              </w:rPr>
              <w:t>6</w:t>
            </w:r>
            <w:r w:rsidRPr="00DE6F2B">
              <w:rPr>
                <w:rFonts w:ascii="Trebuchet MS" w:hAnsi="Trebuchet MS" w:cs="Aharoni"/>
                <w:lang w:val="ro-RO"/>
              </w:rPr>
              <w:t xml:space="preserve"> buc.</w:t>
            </w:r>
          </w:p>
        </w:tc>
      </w:tr>
      <w:tr w:rsidR="00253B93" w:rsidRPr="00DE6F2B" w:rsidTr="006C68D8">
        <w:tc>
          <w:tcPr>
            <w:tcW w:w="8010" w:type="dxa"/>
          </w:tcPr>
          <w:p w:rsidR="00253B93" w:rsidRPr="00DE6F2B" w:rsidRDefault="00253B93" w:rsidP="00253B93">
            <w:pPr>
              <w:pStyle w:val="ListParagraph"/>
              <w:numPr>
                <w:ilvl w:val="0"/>
                <w:numId w:val="1"/>
              </w:numPr>
              <w:spacing w:before="0" w:after="120" w:line="240" w:lineRule="auto"/>
              <w:ind w:left="0" w:hanging="180"/>
              <w:rPr>
                <w:rFonts w:cs="Aharoni"/>
                <w:color w:val="auto"/>
              </w:rPr>
            </w:pPr>
            <w:r>
              <w:rPr>
                <w:rFonts w:cs="Aharoni"/>
                <w:color w:val="auto"/>
              </w:rPr>
              <w:t>Subsistem de conexiune la țărm (SCS):</w:t>
            </w:r>
          </w:p>
        </w:tc>
        <w:tc>
          <w:tcPr>
            <w:tcW w:w="1620" w:type="dxa"/>
          </w:tcPr>
          <w:p w:rsidR="00253B93" w:rsidRPr="00DE6F2B" w:rsidRDefault="00253B93" w:rsidP="00253B93">
            <w:pPr>
              <w:spacing w:after="120"/>
              <w:jc w:val="right"/>
              <w:rPr>
                <w:rFonts w:ascii="Trebuchet MS" w:hAnsi="Trebuchet MS" w:cs="Aharoni"/>
                <w:lang w:val="ro-RO"/>
              </w:rPr>
            </w:pPr>
            <w:r>
              <w:rPr>
                <w:rFonts w:ascii="Trebuchet MS" w:hAnsi="Trebuchet MS" w:cs="Aharoni"/>
                <w:lang w:val="ro-RO"/>
              </w:rPr>
              <w:t>10</w:t>
            </w:r>
            <w:r w:rsidRPr="00DE6F2B">
              <w:rPr>
                <w:rFonts w:ascii="Trebuchet MS" w:hAnsi="Trebuchet MS" w:cs="Aharoni"/>
                <w:lang w:val="ro-RO"/>
              </w:rPr>
              <w:t xml:space="preserve"> buc.</w:t>
            </w:r>
          </w:p>
        </w:tc>
      </w:tr>
      <w:tr w:rsidR="00253B93" w:rsidRPr="00253B93" w:rsidTr="006C68D8">
        <w:tc>
          <w:tcPr>
            <w:tcW w:w="8010" w:type="dxa"/>
          </w:tcPr>
          <w:p w:rsidR="00253B93" w:rsidRDefault="00253B93" w:rsidP="00253B93">
            <w:pPr>
              <w:pStyle w:val="ListParagraph"/>
              <w:numPr>
                <w:ilvl w:val="0"/>
                <w:numId w:val="1"/>
              </w:numPr>
              <w:spacing w:before="0" w:after="120" w:line="240" w:lineRule="auto"/>
              <w:ind w:left="0" w:hanging="180"/>
              <w:rPr>
                <w:rFonts w:cs="Aharoni"/>
                <w:color w:val="auto"/>
              </w:rPr>
            </w:pPr>
            <w:r>
              <w:rPr>
                <w:rFonts w:cs="Aharoni"/>
                <w:color w:val="auto"/>
              </w:rPr>
              <w:t>Punct de conectare la țărm (inclusiv modernizate):</w:t>
            </w:r>
          </w:p>
        </w:tc>
        <w:tc>
          <w:tcPr>
            <w:tcW w:w="1620" w:type="dxa"/>
          </w:tcPr>
          <w:p w:rsidR="00253B93" w:rsidRDefault="00253B93" w:rsidP="00253B93">
            <w:pPr>
              <w:spacing w:after="120"/>
              <w:jc w:val="right"/>
              <w:rPr>
                <w:rFonts w:ascii="Trebuchet MS" w:hAnsi="Trebuchet MS" w:cs="Aharoni"/>
                <w:lang w:val="ro-RO"/>
              </w:rPr>
            </w:pPr>
            <w:r>
              <w:rPr>
                <w:rFonts w:ascii="Trebuchet MS" w:hAnsi="Trebuchet MS" w:cs="Aharoni"/>
                <w:lang w:val="ro-RO"/>
              </w:rPr>
              <w:t>14 buc.</w:t>
            </w:r>
          </w:p>
        </w:tc>
      </w:tr>
      <w:tr w:rsidR="00253B93" w:rsidRPr="00253B93" w:rsidTr="006C68D8">
        <w:tc>
          <w:tcPr>
            <w:tcW w:w="8010" w:type="dxa"/>
          </w:tcPr>
          <w:p w:rsidR="00253B93" w:rsidRDefault="00253B93" w:rsidP="00253B93">
            <w:pPr>
              <w:pStyle w:val="ListParagraph"/>
              <w:numPr>
                <w:ilvl w:val="0"/>
                <w:numId w:val="1"/>
              </w:numPr>
              <w:spacing w:before="0" w:after="120" w:line="240" w:lineRule="auto"/>
              <w:ind w:left="0" w:hanging="180"/>
              <w:rPr>
                <w:rFonts w:cs="Aharoni"/>
                <w:color w:val="auto"/>
              </w:rPr>
            </w:pPr>
            <w:r>
              <w:rPr>
                <w:rFonts w:cs="Aharoni"/>
                <w:color w:val="auto"/>
              </w:rPr>
              <w:t>Cabluri medie tensiune de alimentare din rețea:</w:t>
            </w:r>
          </w:p>
        </w:tc>
        <w:tc>
          <w:tcPr>
            <w:tcW w:w="1620" w:type="dxa"/>
          </w:tcPr>
          <w:p w:rsidR="00253B93" w:rsidRDefault="00253B93" w:rsidP="00253B93">
            <w:pPr>
              <w:spacing w:after="120"/>
              <w:jc w:val="right"/>
              <w:rPr>
                <w:rFonts w:ascii="Trebuchet MS" w:hAnsi="Trebuchet MS" w:cs="Aharoni"/>
                <w:lang w:val="ro-RO"/>
              </w:rPr>
            </w:pPr>
            <w:r>
              <w:rPr>
                <w:rFonts w:ascii="Trebuchet MS" w:hAnsi="Trebuchet MS" w:cs="Aharoni"/>
                <w:lang w:val="ro-RO"/>
              </w:rPr>
              <w:t xml:space="preserve">1 </w:t>
            </w:r>
            <w:proofErr w:type="spellStart"/>
            <w:r>
              <w:rPr>
                <w:rFonts w:ascii="Trebuchet MS" w:hAnsi="Trebuchet MS" w:cs="Aharoni"/>
                <w:lang w:val="ro-RO"/>
              </w:rPr>
              <w:t>ans</w:t>
            </w:r>
            <w:proofErr w:type="spellEnd"/>
            <w:r>
              <w:rPr>
                <w:rFonts w:ascii="Trebuchet MS" w:hAnsi="Trebuchet MS" w:cs="Aharoni"/>
                <w:lang w:val="ro-RO"/>
              </w:rPr>
              <w:t>.</w:t>
            </w:r>
          </w:p>
        </w:tc>
      </w:tr>
      <w:tr w:rsidR="00253B93" w:rsidRPr="00253B93" w:rsidTr="006C68D8">
        <w:tc>
          <w:tcPr>
            <w:tcW w:w="8010" w:type="dxa"/>
          </w:tcPr>
          <w:p w:rsidR="00253B93" w:rsidRDefault="00253B93" w:rsidP="00253B93">
            <w:pPr>
              <w:pStyle w:val="ListParagraph"/>
              <w:numPr>
                <w:ilvl w:val="0"/>
                <w:numId w:val="1"/>
              </w:numPr>
              <w:spacing w:before="0" w:after="120" w:line="240" w:lineRule="auto"/>
              <w:ind w:left="0" w:hanging="180"/>
              <w:rPr>
                <w:rFonts w:cs="Aharoni"/>
                <w:color w:val="auto"/>
              </w:rPr>
            </w:pPr>
            <w:r>
              <w:rPr>
                <w:rFonts w:cs="Aharoni"/>
                <w:color w:val="auto"/>
              </w:rPr>
              <w:t>Sistem management cabluri (CMS) pentru alimentare prize cheu:</w:t>
            </w:r>
          </w:p>
        </w:tc>
        <w:tc>
          <w:tcPr>
            <w:tcW w:w="1620" w:type="dxa"/>
          </w:tcPr>
          <w:p w:rsidR="00253B93" w:rsidRDefault="00253B93" w:rsidP="00253B93">
            <w:pPr>
              <w:spacing w:after="120"/>
              <w:jc w:val="right"/>
              <w:rPr>
                <w:rFonts w:ascii="Trebuchet MS" w:hAnsi="Trebuchet MS" w:cs="Aharoni"/>
                <w:lang w:val="ro-RO"/>
              </w:rPr>
            </w:pPr>
            <w:r>
              <w:rPr>
                <w:rFonts w:ascii="Trebuchet MS" w:hAnsi="Trebuchet MS" w:cs="Aharoni"/>
                <w:lang w:val="ro-RO"/>
              </w:rPr>
              <w:t>10 buc.</w:t>
            </w:r>
          </w:p>
        </w:tc>
      </w:tr>
    </w:tbl>
    <w:p w:rsidR="00253B93" w:rsidRDefault="00253B93" w:rsidP="00C72A7F">
      <w:pPr>
        <w:jc w:val="both"/>
        <w:rPr>
          <w:rFonts w:ascii="Trebuchet MS" w:hAnsi="Trebuchet MS" w:cs="Aharoni"/>
          <w:b/>
          <w:lang w:val="ro-RO"/>
        </w:rPr>
      </w:pPr>
    </w:p>
    <w:p w:rsidR="00231FD7" w:rsidRPr="00DE6F2B" w:rsidRDefault="00231FD7" w:rsidP="00C72A7F">
      <w:pPr>
        <w:jc w:val="both"/>
        <w:rPr>
          <w:rFonts w:ascii="Trebuchet MS" w:hAnsi="Trebuchet MS" w:cs="Aharoni"/>
          <w:color w:val="000000"/>
          <w:lang w:val="ro-RO"/>
        </w:rPr>
      </w:pPr>
      <w:r w:rsidRPr="00DE6F2B">
        <w:rPr>
          <w:rFonts w:ascii="Trebuchet MS" w:hAnsi="Trebuchet MS" w:cs="Aharoni"/>
          <w:b/>
          <w:lang w:val="ro-RO"/>
        </w:rPr>
        <w:t xml:space="preserve">Durata de </w:t>
      </w:r>
      <w:r w:rsidR="00DE6F2B" w:rsidRPr="00DE6F2B">
        <w:rPr>
          <w:rFonts w:ascii="Trebuchet MS" w:hAnsi="Trebuchet MS" w:cs="Aharoni"/>
          <w:b/>
          <w:lang w:val="ro-RO"/>
        </w:rPr>
        <w:t>execu</w:t>
      </w:r>
      <w:r w:rsidR="00DE6F2B" w:rsidRPr="00DE6F2B">
        <w:rPr>
          <w:rFonts w:ascii="Trebuchet MS" w:hAnsi="Trebuchet MS" w:cs="Cambria"/>
          <w:b/>
          <w:lang w:val="ro-RO"/>
        </w:rPr>
        <w:t>ț</w:t>
      </w:r>
      <w:r w:rsidR="00DE6F2B" w:rsidRPr="00DE6F2B">
        <w:rPr>
          <w:rFonts w:ascii="Trebuchet MS" w:hAnsi="Trebuchet MS" w:cs="Aharoni"/>
          <w:b/>
          <w:lang w:val="ro-RO"/>
        </w:rPr>
        <w:t>ie</w:t>
      </w:r>
      <w:r w:rsidRPr="00DE6F2B">
        <w:rPr>
          <w:rFonts w:ascii="Trebuchet MS" w:hAnsi="Trebuchet MS" w:cs="Aharoni"/>
          <w:b/>
          <w:lang w:val="ro-RO"/>
        </w:rPr>
        <w:t xml:space="preserve"> a </w:t>
      </w:r>
      <w:r w:rsidR="00DE6F2B" w:rsidRPr="00DE6F2B">
        <w:rPr>
          <w:rFonts w:ascii="Trebuchet MS" w:hAnsi="Trebuchet MS" w:cs="Aharoni"/>
          <w:b/>
          <w:lang w:val="ro-RO"/>
        </w:rPr>
        <w:t>investi</w:t>
      </w:r>
      <w:r w:rsidR="00DE6F2B" w:rsidRPr="00DE6F2B">
        <w:rPr>
          <w:rFonts w:ascii="Trebuchet MS" w:hAnsi="Trebuchet MS" w:cs="Cambria"/>
          <w:b/>
          <w:lang w:val="ro-RO"/>
        </w:rPr>
        <w:t>ț</w:t>
      </w:r>
      <w:r w:rsidR="00DE6F2B" w:rsidRPr="00DE6F2B">
        <w:rPr>
          <w:rFonts w:ascii="Trebuchet MS" w:hAnsi="Trebuchet MS" w:cs="Aharoni"/>
          <w:b/>
          <w:lang w:val="ro-RO"/>
        </w:rPr>
        <w:t>iei</w:t>
      </w:r>
      <w:r w:rsidRPr="00DE6F2B">
        <w:rPr>
          <w:rFonts w:ascii="Trebuchet MS" w:hAnsi="Trebuchet MS" w:cs="Aharoni"/>
          <w:b/>
          <w:lang w:val="ro-RO"/>
        </w:rPr>
        <w:t>:</w:t>
      </w:r>
      <w:r w:rsidR="00416C21" w:rsidRPr="00DE6F2B">
        <w:rPr>
          <w:rFonts w:ascii="Trebuchet MS" w:hAnsi="Trebuchet MS" w:cs="Aharoni"/>
          <w:b/>
          <w:lang w:val="ro-RO"/>
        </w:rPr>
        <w:t xml:space="preserve">                                                                                 </w:t>
      </w:r>
      <w:r w:rsidR="00253B93">
        <w:rPr>
          <w:rFonts w:ascii="Trebuchet MS" w:hAnsi="Trebuchet MS" w:cs="Aharoni"/>
          <w:b/>
          <w:lang w:val="ro-RO"/>
        </w:rPr>
        <w:t>27</w:t>
      </w:r>
      <w:r w:rsidR="00416C21" w:rsidRPr="00DE6F2B">
        <w:rPr>
          <w:rFonts w:ascii="Trebuchet MS" w:hAnsi="Trebuchet MS" w:cs="Aharoni"/>
          <w:b/>
          <w:lang w:val="ro-RO"/>
        </w:rPr>
        <w:t xml:space="preserve"> luni</w:t>
      </w:r>
    </w:p>
    <w:p w:rsidR="00416C21" w:rsidRPr="00DE6F2B" w:rsidRDefault="00416C21" w:rsidP="00C72A7F">
      <w:pPr>
        <w:spacing w:after="120"/>
        <w:jc w:val="both"/>
        <w:rPr>
          <w:rFonts w:ascii="Trebuchet MS" w:hAnsi="Trebuchet MS" w:cs="Aharoni"/>
          <w:b/>
          <w:color w:val="000000"/>
          <w:lang w:val="ro-RO"/>
        </w:rPr>
      </w:pPr>
    </w:p>
    <w:p w:rsidR="00416C21" w:rsidRPr="00DE6F2B" w:rsidRDefault="00696A05" w:rsidP="00C72A7F">
      <w:pPr>
        <w:spacing w:after="120"/>
        <w:jc w:val="both"/>
        <w:rPr>
          <w:rFonts w:ascii="Trebuchet MS" w:hAnsi="Trebuchet MS" w:cs="Aharoni"/>
          <w:b/>
          <w:color w:val="000000"/>
          <w:lang w:val="ro-RO"/>
        </w:rPr>
      </w:pPr>
      <w:r w:rsidRPr="00DE6F2B">
        <w:rPr>
          <w:rFonts w:ascii="Trebuchet MS" w:hAnsi="Trebuchet MS" w:cs="Aharoni"/>
          <w:b/>
          <w:color w:val="000000"/>
          <w:lang w:val="ro-RO"/>
        </w:rPr>
        <w:t xml:space="preserve">Factori de risc:  </w:t>
      </w:r>
    </w:p>
    <w:p w:rsidR="006C68D8" w:rsidRDefault="00696A05" w:rsidP="00C72A7F">
      <w:pPr>
        <w:spacing w:after="120"/>
        <w:jc w:val="both"/>
        <w:rPr>
          <w:rFonts w:ascii="Trebuchet MS" w:hAnsi="Trebuchet MS" w:cs="Aharoni"/>
          <w:color w:val="000000"/>
          <w:lang w:val="ro-RO"/>
        </w:rPr>
      </w:pPr>
      <w:r w:rsidRPr="00DE6F2B">
        <w:rPr>
          <w:rFonts w:ascii="Trebuchet MS" w:hAnsi="Trebuchet MS" w:cs="Aharoni"/>
          <w:color w:val="000000"/>
          <w:lang w:val="ro-RO"/>
        </w:rPr>
        <w:t xml:space="preserve">Obiectivul de </w:t>
      </w:r>
      <w:r w:rsidR="00416C21" w:rsidRPr="00DE6F2B">
        <w:rPr>
          <w:rFonts w:ascii="Trebuchet MS" w:hAnsi="Trebuchet MS" w:cs="Aharoni"/>
          <w:color w:val="000000"/>
          <w:lang w:val="ro-RO"/>
        </w:rPr>
        <w:t>investi</w:t>
      </w:r>
      <w:r w:rsidR="00416C21" w:rsidRPr="00DE6F2B">
        <w:rPr>
          <w:rFonts w:ascii="Trebuchet MS" w:hAnsi="Trebuchet MS" w:cs="Cambria"/>
          <w:color w:val="000000"/>
          <w:lang w:val="ro-RO"/>
        </w:rPr>
        <w:t>ț</w:t>
      </w:r>
      <w:r w:rsidR="00416C21" w:rsidRPr="00DE6F2B">
        <w:rPr>
          <w:rFonts w:ascii="Trebuchet MS" w:hAnsi="Trebuchet MS" w:cs="Aharoni"/>
          <w:color w:val="000000"/>
          <w:lang w:val="ro-RO"/>
        </w:rPr>
        <w:t>ii</w:t>
      </w:r>
      <w:r w:rsidRPr="00DE6F2B">
        <w:rPr>
          <w:rFonts w:ascii="Trebuchet MS" w:hAnsi="Trebuchet MS" w:cs="Aharoni"/>
          <w:color w:val="000000"/>
          <w:lang w:val="ro-RO"/>
        </w:rPr>
        <w:t xml:space="preserve"> se va proteja </w:t>
      </w:r>
      <w:r w:rsidR="006C68D8">
        <w:rPr>
          <w:rFonts w:ascii="Trebuchet MS" w:hAnsi="Trebuchet MS" w:cs="Aharoni"/>
          <w:color w:val="000000"/>
          <w:lang w:val="ro-RO"/>
        </w:rPr>
        <w:t>contra incendiilor potrivit Normativului de siguranță la foc a construcțiilor P118, cu modificările și completările ulterioare și Normativului pentru proiectarea</w:t>
      </w:r>
      <w:r w:rsidR="006C4FDB">
        <w:rPr>
          <w:rFonts w:ascii="Trebuchet MS" w:hAnsi="Trebuchet MS" w:cs="Aharoni"/>
          <w:color w:val="000000"/>
          <w:lang w:val="ro-RO"/>
        </w:rPr>
        <w:t xml:space="preserve">, executarea și </w:t>
      </w:r>
      <w:r w:rsidR="006C68D8">
        <w:rPr>
          <w:rFonts w:ascii="Trebuchet MS" w:hAnsi="Trebuchet MS" w:cs="Aharoni"/>
          <w:color w:val="000000"/>
          <w:lang w:val="ro-RO"/>
        </w:rPr>
        <w:t>exploatarea instalațiilor de ventilare și climatizare Indicativ I5-2010.</w:t>
      </w:r>
    </w:p>
    <w:p w:rsidR="00696A05" w:rsidRPr="00DE6F2B" w:rsidRDefault="006C68D8" w:rsidP="00C72A7F">
      <w:pPr>
        <w:spacing w:after="120"/>
        <w:jc w:val="both"/>
        <w:rPr>
          <w:rFonts w:ascii="Trebuchet MS" w:hAnsi="Trebuchet MS" w:cs="Aharoni"/>
          <w:color w:val="000000"/>
          <w:lang w:val="ro-RO"/>
        </w:rPr>
      </w:pPr>
      <w:r>
        <w:rPr>
          <w:rFonts w:ascii="Trebuchet MS" w:hAnsi="Trebuchet MS" w:cs="Aharoni"/>
          <w:color w:val="000000"/>
          <w:lang w:val="ro-RO"/>
        </w:rPr>
        <w:t>Obiectivul de inv</w:t>
      </w:r>
      <w:bookmarkStart w:id="2" w:name="_GoBack"/>
      <w:bookmarkEnd w:id="2"/>
      <w:r>
        <w:rPr>
          <w:rFonts w:ascii="Trebuchet MS" w:hAnsi="Trebuchet MS" w:cs="Aharoni"/>
          <w:color w:val="000000"/>
          <w:lang w:val="ro-RO"/>
        </w:rPr>
        <w:t xml:space="preserve">estiții se va proteja contra efracției potrivit Normativ pentru proiectarea și executarea instalațiilor de semnalizare a incendiilor și a sistemelor de alarmare împotriva efracției din cădiri 118/2-2002. </w:t>
      </w:r>
      <w:r w:rsidR="00696A05" w:rsidRPr="00DE6F2B">
        <w:rPr>
          <w:rFonts w:ascii="Trebuchet MS" w:hAnsi="Trebuchet MS" w:cs="Aharoni"/>
          <w:color w:val="000000"/>
          <w:lang w:val="ro-RO"/>
        </w:rPr>
        <w:t xml:space="preserve">  </w:t>
      </w:r>
    </w:p>
    <w:p w:rsidR="00696A05" w:rsidRPr="00DE6F2B" w:rsidRDefault="00696A05" w:rsidP="00C72A7F">
      <w:pPr>
        <w:spacing w:after="120"/>
        <w:jc w:val="both"/>
        <w:rPr>
          <w:rFonts w:ascii="Trebuchet MS" w:hAnsi="Trebuchet MS" w:cs="Aharoni"/>
          <w:color w:val="000000"/>
          <w:lang w:val="ro-RO"/>
        </w:rPr>
      </w:pPr>
      <w:r w:rsidRPr="00DE6F2B">
        <w:rPr>
          <w:rFonts w:ascii="Trebuchet MS" w:hAnsi="Trebuchet MS" w:cs="Aharoni"/>
          <w:color w:val="000000"/>
          <w:lang w:val="ro-RO"/>
        </w:rPr>
        <w:t xml:space="preserve">     </w:t>
      </w:r>
    </w:p>
    <w:p w:rsidR="00696A05" w:rsidRPr="00DE6F2B" w:rsidRDefault="00502612" w:rsidP="00C72A7F">
      <w:pPr>
        <w:spacing w:after="120"/>
        <w:jc w:val="both"/>
        <w:rPr>
          <w:rFonts w:ascii="Trebuchet MS" w:hAnsi="Trebuchet MS" w:cs="Aharoni"/>
          <w:b/>
          <w:color w:val="000000"/>
          <w:lang w:val="ro-RO"/>
        </w:rPr>
      </w:pPr>
      <w:r w:rsidRPr="00DE6F2B">
        <w:rPr>
          <w:rFonts w:ascii="Trebuchet MS" w:hAnsi="Trebuchet MS" w:cs="Aharoni"/>
          <w:b/>
          <w:color w:val="000000"/>
          <w:lang w:val="ro-RO"/>
        </w:rPr>
        <w:t>Finan</w:t>
      </w:r>
      <w:r w:rsidRPr="00DE6F2B">
        <w:rPr>
          <w:rFonts w:ascii="Trebuchet MS" w:hAnsi="Trebuchet MS" w:cs="Cambria"/>
          <w:b/>
          <w:color w:val="000000"/>
          <w:lang w:val="ro-RO"/>
        </w:rPr>
        <w:t>ț</w:t>
      </w:r>
      <w:r w:rsidRPr="00DE6F2B">
        <w:rPr>
          <w:rFonts w:ascii="Trebuchet MS" w:hAnsi="Trebuchet MS" w:cs="Aharoni"/>
          <w:b/>
          <w:color w:val="000000"/>
          <w:lang w:val="ro-RO"/>
        </w:rPr>
        <w:t>area</w:t>
      </w:r>
      <w:r w:rsidR="00696A05" w:rsidRPr="00DE6F2B">
        <w:rPr>
          <w:rFonts w:ascii="Trebuchet MS" w:hAnsi="Trebuchet MS" w:cs="Aharoni"/>
          <w:b/>
          <w:color w:val="000000"/>
          <w:lang w:val="ro-RO"/>
        </w:rPr>
        <w:t xml:space="preserve"> </w:t>
      </w:r>
      <w:r w:rsidRPr="00DE6F2B">
        <w:rPr>
          <w:rFonts w:ascii="Trebuchet MS" w:hAnsi="Trebuchet MS" w:cs="Aharoni"/>
          <w:b/>
          <w:color w:val="000000"/>
          <w:lang w:val="ro-RO"/>
        </w:rPr>
        <w:t>investi</w:t>
      </w:r>
      <w:r w:rsidRPr="00DE6F2B">
        <w:rPr>
          <w:rFonts w:ascii="Trebuchet MS" w:hAnsi="Trebuchet MS" w:cs="Cambria"/>
          <w:b/>
          <w:color w:val="000000"/>
          <w:lang w:val="ro-RO"/>
        </w:rPr>
        <w:t>ț</w:t>
      </w:r>
      <w:r w:rsidRPr="00DE6F2B">
        <w:rPr>
          <w:rFonts w:ascii="Trebuchet MS" w:hAnsi="Trebuchet MS" w:cs="Aharoni"/>
          <w:b/>
          <w:color w:val="000000"/>
          <w:lang w:val="ro-RO"/>
        </w:rPr>
        <w:t>iei</w:t>
      </w:r>
      <w:r w:rsidR="00696A05" w:rsidRPr="00DE6F2B">
        <w:rPr>
          <w:rFonts w:ascii="Trebuchet MS" w:hAnsi="Trebuchet MS" w:cs="Aharoni"/>
          <w:b/>
          <w:color w:val="000000"/>
          <w:lang w:val="ro-RO"/>
        </w:rPr>
        <w:t xml:space="preserve">:  </w:t>
      </w:r>
    </w:p>
    <w:p w:rsidR="00696A05" w:rsidRPr="00DE6F2B" w:rsidRDefault="00F414AE" w:rsidP="00C72A7F">
      <w:pPr>
        <w:jc w:val="both"/>
        <w:rPr>
          <w:sz w:val="24"/>
          <w:szCs w:val="24"/>
          <w:lang w:val="ro-RO"/>
        </w:rPr>
      </w:pPr>
      <w:r w:rsidRPr="00DE6F2B">
        <w:rPr>
          <w:rStyle w:val="l5def7"/>
          <w:rFonts w:ascii="Trebuchet MS" w:hAnsi="Trebuchet MS"/>
          <w:color w:val="auto"/>
          <w:sz w:val="22"/>
          <w:szCs w:val="22"/>
          <w:lang w:val="ro-RO"/>
        </w:rPr>
        <w:t xml:space="preserve">Finanțarea obiectivului de </w:t>
      </w:r>
      <w:r w:rsidRPr="00DE6F2B">
        <w:rPr>
          <w:rFonts w:ascii="Trebuchet MS" w:hAnsi="Trebuchet MS"/>
          <w:lang w:val="ro-RO"/>
        </w:rPr>
        <w:t xml:space="preserve">investiții </w:t>
      </w:r>
      <w:r>
        <w:rPr>
          <w:rFonts w:ascii="Trebuchet MS" w:hAnsi="Trebuchet MS"/>
          <w:lang w:val="ro-RO"/>
        </w:rPr>
        <w:t xml:space="preserve">se </w:t>
      </w:r>
      <w:r w:rsidRPr="00DE6F2B">
        <w:rPr>
          <w:rFonts w:ascii="Trebuchet MS" w:hAnsi="Trebuchet MS"/>
          <w:lang w:val="ro-RO"/>
        </w:rPr>
        <w:t xml:space="preserve">realizează </w:t>
      </w:r>
      <w:r w:rsidRPr="008A696D">
        <w:rPr>
          <w:rFonts w:ascii="Trebuchet MS" w:hAnsi="Trebuchet MS"/>
          <w:lang w:val="ro-RO"/>
        </w:rPr>
        <w:t>din fonduri externe nerambursabile, prin Mecanismul de Interconectare a Europei (CEF Tr</w:t>
      </w:r>
      <w:r w:rsidRPr="00976907">
        <w:rPr>
          <w:rFonts w:ascii="Trebuchet MS" w:hAnsi="Trebuchet MS"/>
          <w:lang w:val="fr-FR"/>
        </w:rPr>
        <w:t>a</w:t>
      </w:r>
      <w:proofErr w:type="spellStart"/>
      <w:r w:rsidRPr="008A696D">
        <w:rPr>
          <w:rFonts w:ascii="Trebuchet MS" w:hAnsi="Trebuchet MS"/>
          <w:lang w:val="ro-RO"/>
        </w:rPr>
        <w:t>nsport</w:t>
      </w:r>
      <w:proofErr w:type="spellEnd"/>
      <w:r w:rsidRPr="008A696D">
        <w:rPr>
          <w:rFonts w:ascii="Trebuchet MS" w:hAnsi="Trebuchet MS"/>
          <w:lang w:val="ro-RO"/>
        </w:rPr>
        <w:t>) și de la bugetul de stat, prin bugetul Ministerului Transporturilor și Infrastructurii</w:t>
      </w:r>
      <w:r w:rsidRPr="00976907">
        <w:rPr>
          <w:rFonts w:ascii="Trebuchet MS" w:hAnsi="Trebuchet MS"/>
          <w:lang w:val="fr-FR"/>
        </w:rPr>
        <w:t xml:space="preserve"> </w:t>
      </w:r>
      <w:proofErr w:type="spellStart"/>
      <w:r w:rsidRPr="00976907">
        <w:rPr>
          <w:rFonts w:ascii="Trebuchet MS" w:hAnsi="Trebuchet MS"/>
          <w:lang w:val="fr-FR"/>
        </w:rPr>
        <w:t>și</w:t>
      </w:r>
      <w:proofErr w:type="spellEnd"/>
      <w:r w:rsidRPr="00976907">
        <w:rPr>
          <w:rFonts w:ascii="Trebuchet MS" w:hAnsi="Trebuchet MS"/>
          <w:lang w:val="fr-FR"/>
        </w:rPr>
        <w:t xml:space="preserve"> </w:t>
      </w:r>
      <w:proofErr w:type="spellStart"/>
      <w:r w:rsidRPr="00976907">
        <w:rPr>
          <w:rFonts w:ascii="Trebuchet MS" w:hAnsi="Trebuchet MS"/>
          <w:lang w:val="fr-FR"/>
        </w:rPr>
        <w:t>din</w:t>
      </w:r>
      <w:proofErr w:type="spellEnd"/>
      <w:r w:rsidRPr="00976907">
        <w:rPr>
          <w:rFonts w:ascii="Trebuchet MS" w:hAnsi="Trebuchet MS"/>
          <w:lang w:val="fr-FR"/>
        </w:rPr>
        <w:t xml:space="preserve"> </w:t>
      </w:r>
      <w:proofErr w:type="spellStart"/>
      <w:r w:rsidRPr="00976907">
        <w:rPr>
          <w:rFonts w:ascii="Trebuchet MS" w:hAnsi="Trebuchet MS"/>
          <w:lang w:val="fr-FR"/>
        </w:rPr>
        <w:t>surse</w:t>
      </w:r>
      <w:proofErr w:type="spellEnd"/>
      <w:r w:rsidRPr="00976907">
        <w:rPr>
          <w:rFonts w:ascii="Trebuchet MS" w:hAnsi="Trebuchet MS"/>
          <w:lang w:val="fr-FR"/>
        </w:rPr>
        <w:t xml:space="preserve"> </w:t>
      </w:r>
      <w:proofErr w:type="spellStart"/>
      <w:r w:rsidRPr="00976907">
        <w:rPr>
          <w:rFonts w:ascii="Trebuchet MS" w:hAnsi="Trebuchet MS"/>
          <w:lang w:val="fr-FR"/>
        </w:rPr>
        <w:t>proprii</w:t>
      </w:r>
      <w:proofErr w:type="spellEnd"/>
      <w:r w:rsidRPr="00976907">
        <w:rPr>
          <w:rFonts w:ascii="Trebuchet MS" w:hAnsi="Trebuchet MS"/>
          <w:lang w:val="fr-FR"/>
        </w:rPr>
        <w:t xml:space="preserve"> </w:t>
      </w:r>
      <w:proofErr w:type="spellStart"/>
      <w:r w:rsidRPr="00976907">
        <w:rPr>
          <w:rFonts w:ascii="Trebuchet MS" w:hAnsi="Trebuchet MS"/>
          <w:lang w:val="fr-FR"/>
        </w:rPr>
        <w:t>ale</w:t>
      </w:r>
      <w:proofErr w:type="spellEnd"/>
      <w:r w:rsidRPr="00976907">
        <w:rPr>
          <w:rFonts w:ascii="Trebuchet MS" w:hAnsi="Trebuchet MS"/>
          <w:lang w:val="fr-FR"/>
        </w:rPr>
        <w:t xml:space="preserve"> CN </w:t>
      </w:r>
      <w:r w:rsidRPr="008A696D">
        <w:rPr>
          <w:rFonts w:ascii="Trebuchet MS" w:hAnsi="Trebuchet MS" w:cs="Times New Roman"/>
          <w:lang w:val="ro-RO"/>
        </w:rPr>
        <w:t>"</w:t>
      </w:r>
      <w:proofErr w:type="spellStart"/>
      <w:r w:rsidRPr="00976907">
        <w:rPr>
          <w:rFonts w:ascii="Trebuchet MS" w:hAnsi="Trebuchet MS"/>
          <w:lang w:val="fr-FR"/>
        </w:rPr>
        <w:t>Administrația</w:t>
      </w:r>
      <w:proofErr w:type="spellEnd"/>
      <w:r w:rsidRPr="008A696D">
        <w:rPr>
          <w:rFonts w:ascii="Trebuchet MS" w:hAnsi="Trebuchet MS" w:cs="Times New Roman"/>
          <w:lang w:val="ro-RO"/>
        </w:rPr>
        <w:t xml:space="preserve"> Porturilor Maritime" - S.A. </w:t>
      </w:r>
      <w:proofErr w:type="spellStart"/>
      <w:r w:rsidRPr="008A696D">
        <w:rPr>
          <w:rFonts w:ascii="Trebuchet MS" w:hAnsi="Trebuchet MS" w:cs="Times New Roman"/>
          <w:lang w:val="ro-RO"/>
        </w:rPr>
        <w:t>Constanț</w:t>
      </w:r>
      <w:proofErr w:type="spellEnd"/>
      <w:r w:rsidRPr="00976907">
        <w:rPr>
          <w:rFonts w:ascii="Trebuchet MS" w:hAnsi="Trebuchet MS"/>
          <w:lang w:val="fr-FR"/>
        </w:rPr>
        <w:t xml:space="preserve">a, </w:t>
      </w:r>
      <w:r w:rsidRPr="008A696D">
        <w:rPr>
          <w:rFonts w:ascii="Trebuchet MS" w:hAnsi="Trebuchet MS"/>
          <w:lang w:val="ro-RO"/>
        </w:rPr>
        <w:t xml:space="preserve">în limita sumelor aprobate anual cu această destinație, conform programelor de investiții publice aprobate potrivit legii.  </w:t>
      </w:r>
      <w:r w:rsidRPr="00DE6F2B">
        <w:rPr>
          <w:rFonts w:ascii="Trebuchet MS" w:hAnsi="Trebuchet MS"/>
          <w:lang w:val="ro-RO"/>
        </w:rPr>
        <w:t xml:space="preserve"> </w:t>
      </w:r>
      <w:r w:rsidRPr="00DE6F2B">
        <w:rPr>
          <w:rStyle w:val="l5def6"/>
          <w:rFonts w:ascii="Trebuchet MS" w:hAnsi="Trebuchet MS"/>
          <w:color w:val="auto"/>
          <w:sz w:val="22"/>
          <w:szCs w:val="22"/>
          <w:lang w:val="ro-RO"/>
        </w:rPr>
        <w:t> </w:t>
      </w:r>
    </w:p>
    <w:p w:rsidR="00617DF6" w:rsidRPr="00DE6F2B" w:rsidRDefault="00617DF6" w:rsidP="001B6AD6">
      <w:pPr>
        <w:pStyle w:val="Heading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rebuchet MS" w:hAnsi="Trebuchet MS"/>
          <w:sz w:val="22"/>
          <w:szCs w:val="22"/>
          <w:lang w:val="ro-RO"/>
        </w:rPr>
      </w:pPr>
    </w:p>
    <w:sectPr w:rsidR="00617DF6" w:rsidRPr="00DE6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360F0"/>
    <w:multiLevelType w:val="hybridMultilevel"/>
    <w:tmpl w:val="D354B3AC"/>
    <w:lvl w:ilvl="0" w:tplc="0E7E5978">
      <w:start w:val="17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141F4"/>
    <w:multiLevelType w:val="hybridMultilevel"/>
    <w:tmpl w:val="BB227B16"/>
    <w:lvl w:ilvl="0" w:tplc="D07CA68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haron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760AC"/>
    <w:multiLevelType w:val="hybridMultilevel"/>
    <w:tmpl w:val="010C685A"/>
    <w:lvl w:ilvl="0" w:tplc="74F6974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3E"/>
    <w:rsid w:val="000420BA"/>
    <w:rsid w:val="000F3CD9"/>
    <w:rsid w:val="00110D43"/>
    <w:rsid w:val="0012560F"/>
    <w:rsid w:val="0014736F"/>
    <w:rsid w:val="001B6AD6"/>
    <w:rsid w:val="001B7FE7"/>
    <w:rsid w:val="00231FD7"/>
    <w:rsid w:val="00253B93"/>
    <w:rsid w:val="00386B95"/>
    <w:rsid w:val="0039385E"/>
    <w:rsid w:val="003B422C"/>
    <w:rsid w:val="00416C21"/>
    <w:rsid w:val="0042355D"/>
    <w:rsid w:val="004D4667"/>
    <w:rsid w:val="00502612"/>
    <w:rsid w:val="00594A96"/>
    <w:rsid w:val="005A7DD9"/>
    <w:rsid w:val="00617DF6"/>
    <w:rsid w:val="006230BB"/>
    <w:rsid w:val="00655191"/>
    <w:rsid w:val="00696A05"/>
    <w:rsid w:val="006C4FDB"/>
    <w:rsid w:val="006C68D8"/>
    <w:rsid w:val="006F45D8"/>
    <w:rsid w:val="00734850"/>
    <w:rsid w:val="00775B3E"/>
    <w:rsid w:val="007B4C5B"/>
    <w:rsid w:val="007D7AE8"/>
    <w:rsid w:val="007F658D"/>
    <w:rsid w:val="00851032"/>
    <w:rsid w:val="00861CCA"/>
    <w:rsid w:val="00872C0C"/>
    <w:rsid w:val="00904B70"/>
    <w:rsid w:val="00936991"/>
    <w:rsid w:val="0097409A"/>
    <w:rsid w:val="00976907"/>
    <w:rsid w:val="009910B1"/>
    <w:rsid w:val="009C16D2"/>
    <w:rsid w:val="009D4ED3"/>
    <w:rsid w:val="00AB67D1"/>
    <w:rsid w:val="00AE1824"/>
    <w:rsid w:val="00C72A7F"/>
    <w:rsid w:val="00CF6752"/>
    <w:rsid w:val="00D84344"/>
    <w:rsid w:val="00DA785C"/>
    <w:rsid w:val="00DA7EBD"/>
    <w:rsid w:val="00DD0F89"/>
    <w:rsid w:val="00DE6F2B"/>
    <w:rsid w:val="00EC1632"/>
    <w:rsid w:val="00F25611"/>
    <w:rsid w:val="00F414AE"/>
    <w:rsid w:val="00FE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4CC59-3097-414A-BE28-E45724A9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369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5B3E"/>
    <w:rPr>
      <w:color w:val="0000FF"/>
      <w:u w:val="single"/>
    </w:rPr>
  </w:style>
  <w:style w:type="character" w:customStyle="1" w:styleId="l5prm1">
    <w:name w:val="l5prm1"/>
    <w:basedOn w:val="DefaultParagraphFont"/>
    <w:rsid w:val="00775B3E"/>
    <w:rPr>
      <w:i/>
      <w:iCs/>
      <w:color w:val="000000"/>
      <w:sz w:val="26"/>
      <w:szCs w:val="26"/>
    </w:rPr>
  </w:style>
  <w:style w:type="character" w:customStyle="1" w:styleId="l5prm2">
    <w:name w:val="l5prm2"/>
    <w:basedOn w:val="DefaultParagraphFont"/>
    <w:rsid w:val="00775B3E"/>
    <w:rPr>
      <w:i/>
      <w:iCs/>
      <w:color w:val="000000"/>
      <w:sz w:val="26"/>
      <w:szCs w:val="26"/>
    </w:rPr>
  </w:style>
  <w:style w:type="character" w:customStyle="1" w:styleId="l5def1">
    <w:name w:val="l5def1"/>
    <w:basedOn w:val="DefaultParagraphFont"/>
    <w:rsid w:val="00775B3E"/>
    <w:rPr>
      <w:rFonts w:ascii="Arial" w:hAnsi="Arial" w:cs="Arial" w:hint="default"/>
      <w:color w:val="000000"/>
      <w:sz w:val="26"/>
      <w:szCs w:val="26"/>
    </w:rPr>
  </w:style>
  <w:style w:type="character" w:customStyle="1" w:styleId="rvts10">
    <w:name w:val="rvts10"/>
    <w:basedOn w:val="DefaultParagraphFont"/>
    <w:rsid w:val="00775B3E"/>
  </w:style>
  <w:style w:type="character" w:customStyle="1" w:styleId="InternetLink">
    <w:name w:val="Internet Link"/>
    <w:uiPriority w:val="99"/>
    <w:unhideWhenUsed/>
    <w:rsid w:val="00775B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5B3E"/>
    <w:pPr>
      <w:suppressAutoHyphens/>
      <w:spacing w:after="28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5tlu1">
    <w:name w:val="l5tlu1"/>
    <w:basedOn w:val="DefaultParagraphFont"/>
    <w:rsid w:val="00775B3E"/>
    <w:rPr>
      <w:b/>
      <w:bCs/>
      <w:color w:val="000000"/>
      <w:sz w:val="32"/>
      <w:szCs w:val="32"/>
    </w:rPr>
  </w:style>
  <w:style w:type="character" w:customStyle="1" w:styleId="tal1">
    <w:name w:val="tal1"/>
    <w:basedOn w:val="DefaultParagraphFont"/>
    <w:rsid w:val="00AB67D1"/>
  </w:style>
  <w:style w:type="character" w:customStyle="1" w:styleId="do1">
    <w:name w:val="do1"/>
    <w:rsid w:val="00AB67D1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14736F"/>
  </w:style>
  <w:style w:type="character" w:customStyle="1" w:styleId="l5def2">
    <w:name w:val="l5def2"/>
    <w:basedOn w:val="DefaultParagraphFont"/>
    <w:rsid w:val="0039385E"/>
    <w:rPr>
      <w:rFonts w:ascii="Arial" w:hAnsi="Arial" w:cs="Arial" w:hint="default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B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1032"/>
    <w:pPr>
      <w:spacing w:before="160" w:after="240" w:line="276" w:lineRule="auto"/>
      <w:ind w:left="720"/>
      <w:contextualSpacing/>
      <w:jc w:val="both"/>
    </w:pPr>
    <w:rPr>
      <w:rFonts w:ascii="Trebuchet MS" w:hAnsi="Trebuchet MS" w:cs="Open Sans"/>
      <w:color w:val="000000"/>
      <w:lang w:val="ro-RO"/>
    </w:rPr>
  </w:style>
  <w:style w:type="character" w:customStyle="1" w:styleId="l5def3">
    <w:name w:val="l5def3"/>
    <w:basedOn w:val="DefaultParagraphFont"/>
    <w:rsid w:val="005A7DD9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5A7DD9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5A7DD9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5A7DD9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5A7DD9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5A7DD9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5A7DD9"/>
    <w:rPr>
      <w:rFonts w:ascii="Arial" w:hAnsi="Arial" w:cs="Arial" w:hint="default"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6991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69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1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6678760%20373202848" TargetMode="External"/><Relationship Id="rId3" Type="http://schemas.openxmlformats.org/officeDocument/2006/relationships/settings" Target="settings.xml"/><Relationship Id="rId7" Type="http://schemas.openxmlformats.org/officeDocument/2006/relationships/hyperlink" Target="act:109595%203128888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ct:48295%204322671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v.ro/ro/guvernul/cabinetul-de-ministri/prim-ministru1648058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651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Murgeanu</dc:creator>
  <cp:keywords/>
  <dc:description/>
  <cp:lastModifiedBy>Monica Patrichi</cp:lastModifiedBy>
  <cp:revision>12</cp:revision>
  <cp:lastPrinted>2022-11-21T11:36:00Z</cp:lastPrinted>
  <dcterms:created xsi:type="dcterms:W3CDTF">2022-11-09T14:55:00Z</dcterms:created>
  <dcterms:modified xsi:type="dcterms:W3CDTF">2022-11-21T11:36:00Z</dcterms:modified>
</cp:coreProperties>
</file>