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C1" w:rsidRPr="00DF2F77" w:rsidRDefault="00CF42C1" w:rsidP="00CF42C1">
      <w:pPr>
        <w:ind w:firstLine="720"/>
        <w:jc w:val="both"/>
        <w:rPr>
          <w:rFonts w:ascii="Trebuchet MS" w:eastAsia="MS Mincho" w:hAnsi="Trebuchet MS"/>
          <w:b/>
          <w:sz w:val="22"/>
          <w:szCs w:val="22"/>
        </w:rPr>
      </w:pPr>
      <w:r w:rsidRPr="00DF2F77">
        <w:rPr>
          <w:rFonts w:ascii="Trebuchet MS" w:eastAsia="MS Mincho" w:hAnsi="Trebuchet MS"/>
          <w:b/>
          <w:noProof/>
          <w:sz w:val="22"/>
          <w:szCs w:val="22"/>
          <w:lang w:val="en-US"/>
        </w:rPr>
        <w:drawing>
          <wp:inline distT="0" distB="0" distL="0" distR="0">
            <wp:extent cx="4109085" cy="104267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9085" cy="1042670"/>
                    </a:xfrm>
                    <a:prstGeom prst="rect">
                      <a:avLst/>
                    </a:prstGeom>
                    <a:noFill/>
                  </pic:spPr>
                </pic:pic>
              </a:graphicData>
            </a:graphic>
          </wp:inline>
        </w:drawing>
      </w:r>
    </w:p>
    <w:p w:rsidR="00CF42C1" w:rsidRPr="00DF2F77" w:rsidRDefault="00CF42C1" w:rsidP="00CF42C1">
      <w:pPr>
        <w:ind w:left="7776" w:firstLine="720"/>
        <w:jc w:val="both"/>
        <w:rPr>
          <w:rFonts w:ascii="Trebuchet MS" w:eastAsia="MS Mincho" w:hAnsi="Trebuchet MS"/>
          <w:b/>
          <w:sz w:val="22"/>
          <w:szCs w:val="22"/>
        </w:rPr>
      </w:pPr>
      <w:r w:rsidRPr="00DF2F77">
        <w:rPr>
          <w:rFonts w:ascii="Trebuchet MS" w:eastAsia="MS Mincho" w:hAnsi="Trebuchet MS"/>
          <w:b/>
          <w:sz w:val="22"/>
          <w:szCs w:val="22"/>
        </w:rPr>
        <w:t xml:space="preserve">  </w:t>
      </w:r>
    </w:p>
    <w:p w:rsidR="00CF42C1" w:rsidRPr="00DF2F77" w:rsidRDefault="00CF42C1" w:rsidP="00CF42C1">
      <w:pPr>
        <w:ind w:firstLine="720"/>
        <w:jc w:val="both"/>
        <w:rPr>
          <w:rFonts w:ascii="Trebuchet MS" w:eastAsia="MS Mincho" w:hAnsi="Trebuchet MS"/>
          <w:b/>
          <w:sz w:val="22"/>
          <w:szCs w:val="22"/>
        </w:rPr>
      </w:pPr>
    </w:p>
    <w:p w:rsidR="00CF42C1" w:rsidRPr="00DF2F77" w:rsidRDefault="00CF42C1" w:rsidP="00CF42C1">
      <w:pPr>
        <w:ind w:firstLine="720"/>
        <w:jc w:val="both"/>
        <w:rPr>
          <w:rFonts w:ascii="Trebuchet MS" w:eastAsia="MS Mincho" w:hAnsi="Trebuchet MS"/>
          <w:b/>
          <w:sz w:val="22"/>
          <w:szCs w:val="22"/>
        </w:rPr>
      </w:pPr>
      <w:r w:rsidRPr="00DF2F77">
        <w:rPr>
          <w:rFonts w:ascii="Trebuchet MS" w:eastAsia="MS Mincho" w:hAnsi="Trebuchet MS"/>
          <w:b/>
          <w:sz w:val="22"/>
          <w:szCs w:val="22"/>
        </w:rPr>
        <w:t>DIREC</w:t>
      </w:r>
      <w:r w:rsidR="009F7EF8" w:rsidRPr="00DF2F77">
        <w:rPr>
          <w:rFonts w:ascii="Trebuchet MS" w:eastAsia="MS Mincho" w:hAnsi="Trebuchet MS"/>
          <w:b/>
          <w:sz w:val="22"/>
          <w:szCs w:val="22"/>
        </w:rPr>
        <w:t>Ț</w:t>
      </w:r>
      <w:r w:rsidRPr="00DF2F77">
        <w:rPr>
          <w:rFonts w:ascii="Trebuchet MS" w:eastAsia="MS Mincho" w:hAnsi="Trebuchet MS"/>
          <w:b/>
          <w:sz w:val="22"/>
          <w:szCs w:val="22"/>
        </w:rPr>
        <w:t>IA TRANSPORT NAVAL</w:t>
      </w:r>
      <w:r w:rsidRPr="00DF2F77">
        <w:rPr>
          <w:rFonts w:ascii="Trebuchet MS" w:eastAsia="MS Mincho" w:hAnsi="Trebuchet MS"/>
          <w:b/>
          <w:sz w:val="22"/>
          <w:szCs w:val="22"/>
        </w:rPr>
        <w:tab/>
      </w:r>
      <w:r w:rsidRPr="00DF2F77">
        <w:rPr>
          <w:rFonts w:ascii="Trebuchet MS" w:eastAsia="MS Mincho" w:hAnsi="Trebuchet MS"/>
          <w:b/>
          <w:sz w:val="22"/>
          <w:szCs w:val="22"/>
        </w:rPr>
        <w:tab/>
      </w:r>
      <w:r w:rsidRPr="00DF2F77">
        <w:rPr>
          <w:rFonts w:ascii="Trebuchet MS" w:eastAsia="MS Mincho" w:hAnsi="Trebuchet MS"/>
          <w:b/>
          <w:sz w:val="22"/>
          <w:szCs w:val="22"/>
        </w:rPr>
        <w:tab/>
      </w:r>
      <w:r w:rsidRPr="00DF2F77">
        <w:rPr>
          <w:rFonts w:ascii="Trebuchet MS" w:eastAsia="MS Mincho" w:hAnsi="Trebuchet MS"/>
          <w:b/>
          <w:sz w:val="22"/>
          <w:szCs w:val="22"/>
        </w:rPr>
        <w:tab/>
        <w:t xml:space="preserve">       </w:t>
      </w:r>
    </w:p>
    <w:p w:rsidR="00CF42C1" w:rsidRPr="00DF2F77" w:rsidRDefault="00DF2F77" w:rsidP="006F394F">
      <w:pPr>
        <w:ind w:left="6480" w:firstLine="720"/>
        <w:jc w:val="both"/>
        <w:rPr>
          <w:rFonts w:ascii="Trebuchet MS" w:hAnsi="Trebuchet MS"/>
          <w:b/>
          <w:sz w:val="22"/>
          <w:szCs w:val="22"/>
          <w:lang w:eastAsia="ro-RO"/>
        </w:rPr>
      </w:pPr>
      <w:r w:rsidRPr="00DF2F77">
        <w:rPr>
          <w:rFonts w:ascii="Trebuchet MS" w:hAnsi="Trebuchet MS"/>
          <w:b/>
          <w:sz w:val="22"/>
          <w:szCs w:val="22"/>
          <w:lang w:eastAsia="ro-RO"/>
        </w:rPr>
        <w:t xml:space="preserve">Nr.   </w:t>
      </w:r>
      <w:r w:rsidR="006F394F" w:rsidRPr="00DF2F77">
        <w:rPr>
          <w:rFonts w:ascii="Trebuchet MS" w:hAnsi="Trebuchet MS"/>
          <w:b/>
          <w:sz w:val="22"/>
          <w:szCs w:val="22"/>
          <w:lang w:eastAsia="ro-RO"/>
        </w:rPr>
        <w:t xml:space="preserve">             </w:t>
      </w:r>
    </w:p>
    <w:p w:rsidR="00CF42C1" w:rsidRPr="00DF2F77" w:rsidRDefault="00CF42C1" w:rsidP="00CF42C1">
      <w:pPr>
        <w:ind w:left="5664"/>
        <w:jc w:val="both"/>
        <w:rPr>
          <w:rFonts w:ascii="Trebuchet MS" w:hAnsi="Trebuchet MS"/>
          <w:b/>
          <w:sz w:val="22"/>
          <w:szCs w:val="22"/>
          <w:lang w:eastAsia="ro-RO"/>
        </w:rPr>
      </w:pPr>
      <w:r w:rsidRPr="00DF2F77">
        <w:rPr>
          <w:rFonts w:ascii="Trebuchet MS" w:hAnsi="Trebuchet MS"/>
          <w:b/>
          <w:sz w:val="22"/>
          <w:szCs w:val="22"/>
          <w:lang w:eastAsia="ro-RO"/>
        </w:rPr>
        <w:t xml:space="preserve">                     Data           </w:t>
      </w:r>
    </w:p>
    <w:p w:rsidR="002E3F72" w:rsidRPr="00DF2F77" w:rsidRDefault="002E3F72" w:rsidP="002E3F72">
      <w:pPr>
        <w:rPr>
          <w:rFonts w:ascii="Trebuchet MS" w:hAnsi="Trebuchet MS"/>
          <w:sz w:val="22"/>
          <w:szCs w:val="22"/>
        </w:rPr>
      </w:pPr>
    </w:p>
    <w:p w:rsidR="00CE317E" w:rsidRPr="00DF2F77" w:rsidRDefault="00CE317E" w:rsidP="002E3F72">
      <w:pPr>
        <w:rPr>
          <w:rFonts w:ascii="Trebuchet MS" w:hAnsi="Trebuchet MS"/>
          <w:sz w:val="22"/>
          <w:szCs w:val="22"/>
        </w:rPr>
      </w:pPr>
    </w:p>
    <w:p w:rsidR="00DF2F77" w:rsidRPr="00DF2F77" w:rsidRDefault="00DF2F77" w:rsidP="009E1155">
      <w:pPr>
        <w:keepNext/>
        <w:outlineLvl w:val="3"/>
        <w:rPr>
          <w:rFonts w:ascii="Trebuchet MS" w:hAnsi="Trebuchet MS"/>
          <w:b/>
          <w:sz w:val="22"/>
          <w:szCs w:val="22"/>
          <w:lang w:eastAsia="ro-RO"/>
        </w:rPr>
      </w:pPr>
    </w:p>
    <w:p w:rsidR="00DF2F77" w:rsidRPr="00DF2F77" w:rsidRDefault="00DF2F77" w:rsidP="007221A1">
      <w:pPr>
        <w:keepNext/>
        <w:jc w:val="center"/>
        <w:outlineLvl w:val="3"/>
        <w:rPr>
          <w:rFonts w:ascii="Trebuchet MS" w:hAnsi="Trebuchet MS"/>
          <w:b/>
          <w:sz w:val="22"/>
          <w:szCs w:val="22"/>
          <w:lang w:eastAsia="ro-RO"/>
        </w:rPr>
      </w:pPr>
    </w:p>
    <w:p w:rsidR="00DF2F77" w:rsidRPr="00DF2F77" w:rsidRDefault="00DF2F77" w:rsidP="007221A1">
      <w:pPr>
        <w:keepNext/>
        <w:jc w:val="center"/>
        <w:outlineLvl w:val="3"/>
        <w:rPr>
          <w:rFonts w:ascii="Trebuchet MS" w:hAnsi="Trebuchet MS"/>
          <w:b/>
          <w:sz w:val="22"/>
          <w:szCs w:val="22"/>
          <w:lang w:eastAsia="ro-RO"/>
        </w:rPr>
      </w:pPr>
    </w:p>
    <w:p w:rsidR="00DF2F77" w:rsidRPr="00DF2F77" w:rsidRDefault="00DF2F77" w:rsidP="00DF2F77">
      <w:pPr>
        <w:keepNext/>
        <w:jc w:val="center"/>
        <w:outlineLvl w:val="3"/>
        <w:rPr>
          <w:rFonts w:ascii="Trebuchet MS" w:hAnsi="Trebuchet MS"/>
          <w:b/>
          <w:sz w:val="22"/>
          <w:szCs w:val="22"/>
          <w:lang w:eastAsia="ro-RO"/>
        </w:rPr>
      </w:pPr>
    </w:p>
    <w:p w:rsidR="00DF2F77" w:rsidRPr="00DF2F77" w:rsidRDefault="00DF2F77" w:rsidP="00DF2F77">
      <w:pPr>
        <w:keepNext/>
        <w:jc w:val="center"/>
        <w:outlineLvl w:val="3"/>
        <w:rPr>
          <w:rFonts w:ascii="Trebuchet MS" w:hAnsi="Trebuchet MS"/>
          <w:b/>
          <w:sz w:val="22"/>
          <w:szCs w:val="22"/>
          <w:lang w:eastAsia="ro-RO"/>
        </w:rPr>
      </w:pPr>
      <w:r w:rsidRPr="00DF2F77">
        <w:rPr>
          <w:rFonts w:ascii="Trebuchet MS" w:hAnsi="Trebuchet MS"/>
          <w:b/>
          <w:sz w:val="22"/>
          <w:szCs w:val="22"/>
          <w:lang w:eastAsia="ro-RO"/>
        </w:rPr>
        <w:t>REFERAT DE APROBARE</w:t>
      </w:r>
    </w:p>
    <w:p w:rsidR="00DF2F77" w:rsidRPr="00DF2F77" w:rsidRDefault="00DF2F77" w:rsidP="00DF2F77">
      <w:pPr>
        <w:jc w:val="center"/>
        <w:rPr>
          <w:rFonts w:ascii="Trebuchet MS" w:hAnsi="Trebuchet MS"/>
          <w:sz w:val="22"/>
          <w:szCs w:val="22"/>
          <w:lang w:eastAsia="ro-RO"/>
        </w:rPr>
      </w:pPr>
    </w:p>
    <w:p w:rsidR="00DF2F77" w:rsidRPr="00DF2F77" w:rsidRDefault="00DF2F77" w:rsidP="00DF2F77">
      <w:pPr>
        <w:autoSpaceDE w:val="0"/>
        <w:autoSpaceDN w:val="0"/>
        <w:adjustRightInd w:val="0"/>
        <w:jc w:val="center"/>
        <w:rPr>
          <w:rFonts w:ascii="Trebuchet MS" w:hAnsi="Trebuchet MS"/>
          <w:b/>
          <w:sz w:val="22"/>
          <w:szCs w:val="22"/>
        </w:rPr>
      </w:pPr>
      <w:r w:rsidRPr="00DF2F77">
        <w:rPr>
          <w:rFonts w:ascii="Trebuchet MS" w:hAnsi="Trebuchet MS"/>
          <w:b/>
          <w:sz w:val="22"/>
          <w:szCs w:val="22"/>
        </w:rPr>
        <w:t>a Ordinului ministrului transporturilor</w:t>
      </w:r>
      <w:r w:rsidR="009E1155">
        <w:rPr>
          <w:rFonts w:ascii="Trebuchet MS" w:hAnsi="Trebuchet MS"/>
          <w:b/>
          <w:sz w:val="22"/>
          <w:szCs w:val="22"/>
        </w:rPr>
        <w:t>, infrastructurii și comunicațiilor</w:t>
      </w:r>
      <w:r w:rsidRPr="00DF2F77">
        <w:rPr>
          <w:rFonts w:ascii="Trebuchet MS" w:hAnsi="Trebuchet MS"/>
          <w:b/>
          <w:sz w:val="22"/>
          <w:szCs w:val="22"/>
        </w:rPr>
        <w:t xml:space="preserve"> privind modificarea și completarea Ordinului ministrului transporturilor nr. 917/2013 pent</w:t>
      </w:r>
      <w:r w:rsidR="00CE429C">
        <w:rPr>
          <w:rFonts w:ascii="Trebuchet MS" w:hAnsi="Trebuchet MS"/>
          <w:b/>
          <w:sz w:val="22"/>
          <w:szCs w:val="22"/>
        </w:rPr>
        <w:t>ru publicarea acceptării Rezoluț</w:t>
      </w:r>
      <w:r w:rsidRPr="00DF2F77">
        <w:rPr>
          <w:rFonts w:ascii="Trebuchet MS" w:hAnsi="Trebuchet MS"/>
          <w:b/>
          <w:sz w:val="22"/>
          <w:szCs w:val="22"/>
        </w:rPr>
        <w:t>iei A.761(18) - R</w:t>
      </w:r>
      <w:r w:rsidR="00CE429C">
        <w:rPr>
          <w:rFonts w:ascii="Trebuchet MS" w:hAnsi="Trebuchet MS"/>
          <w:b/>
          <w:sz w:val="22"/>
          <w:szCs w:val="22"/>
        </w:rPr>
        <w:t>ecomandarea cu privire la condițiile de autorizare a stațiilor de întreț</w:t>
      </w:r>
      <w:r w:rsidRPr="00DF2F77">
        <w:rPr>
          <w:rFonts w:ascii="Trebuchet MS" w:hAnsi="Trebuchet MS"/>
          <w:b/>
          <w:sz w:val="22"/>
          <w:szCs w:val="22"/>
        </w:rPr>
        <w:t>inere a plutelor de salvare gonflabile, adopta</w:t>
      </w:r>
      <w:r w:rsidR="00CE429C">
        <w:rPr>
          <w:rFonts w:ascii="Trebuchet MS" w:hAnsi="Trebuchet MS"/>
          <w:b/>
          <w:sz w:val="22"/>
          <w:szCs w:val="22"/>
        </w:rPr>
        <w:t>tă la 4 noiembrie 1993, precum și a Rezoluț</w:t>
      </w:r>
      <w:r w:rsidRPr="00DF2F77">
        <w:rPr>
          <w:rFonts w:ascii="Trebuchet MS" w:hAnsi="Trebuchet MS"/>
          <w:b/>
          <w:sz w:val="22"/>
          <w:szCs w:val="22"/>
        </w:rPr>
        <w:t>iei MSC.55(66) - Adoptarea amendamentelor la R</w:t>
      </w:r>
      <w:r w:rsidR="00CE429C">
        <w:rPr>
          <w:rFonts w:ascii="Trebuchet MS" w:hAnsi="Trebuchet MS"/>
          <w:b/>
          <w:sz w:val="22"/>
          <w:szCs w:val="22"/>
        </w:rPr>
        <w:t>ecomandarea cu privire la condițiile de autorizare a stațiilor de întreț</w:t>
      </w:r>
      <w:r w:rsidRPr="00DF2F77">
        <w:rPr>
          <w:rFonts w:ascii="Trebuchet MS" w:hAnsi="Trebuchet MS"/>
          <w:b/>
          <w:sz w:val="22"/>
          <w:szCs w:val="22"/>
        </w:rPr>
        <w:t>inere a plutelo</w:t>
      </w:r>
      <w:r w:rsidR="00CE429C">
        <w:rPr>
          <w:rFonts w:ascii="Trebuchet MS" w:hAnsi="Trebuchet MS"/>
          <w:b/>
          <w:sz w:val="22"/>
          <w:szCs w:val="22"/>
        </w:rPr>
        <w:t>r de salvare gonflabile [Rezoluț</w:t>
      </w:r>
      <w:r w:rsidRPr="00DF2F77">
        <w:rPr>
          <w:rFonts w:ascii="Trebuchet MS" w:hAnsi="Trebuchet MS"/>
          <w:b/>
          <w:sz w:val="22"/>
          <w:szCs w:val="22"/>
        </w:rPr>
        <w:t>ia A.761(18)], adoptată la 30 mai 199</w:t>
      </w:r>
      <w:r w:rsidR="00CE429C">
        <w:rPr>
          <w:rFonts w:ascii="Trebuchet MS" w:hAnsi="Trebuchet MS"/>
          <w:b/>
          <w:sz w:val="22"/>
          <w:szCs w:val="22"/>
        </w:rPr>
        <w:t>6 de către Comitetul de siguranță maritimă al Organizației Maritime Internaționale ș</w:t>
      </w:r>
      <w:r w:rsidRPr="00DF2F77">
        <w:rPr>
          <w:rFonts w:ascii="Trebuchet MS" w:hAnsi="Trebuchet MS"/>
          <w:b/>
          <w:sz w:val="22"/>
          <w:szCs w:val="22"/>
        </w:rPr>
        <w:t>i stabilirea unor măsuri de aplicare a acestora</w:t>
      </w:r>
    </w:p>
    <w:p w:rsidR="00DF2F77" w:rsidRPr="00DF2F77" w:rsidRDefault="00DF2F77" w:rsidP="00DF2F77">
      <w:pPr>
        <w:autoSpaceDE w:val="0"/>
        <w:autoSpaceDN w:val="0"/>
        <w:adjustRightInd w:val="0"/>
        <w:jc w:val="center"/>
        <w:rPr>
          <w:rFonts w:ascii="Trebuchet MS" w:hAnsi="Trebuchet MS"/>
          <w:sz w:val="22"/>
          <w:szCs w:val="22"/>
        </w:rPr>
      </w:pPr>
    </w:p>
    <w:p w:rsidR="00DF2F77" w:rsidRDefault="00CE429C" w:rsidP="00DF2F77">
      <w:pPr>
        <w:ind w:firstLine="720"/>
        <w:jc w:val="both"/>
        <w:rPr>
          <w:rFonts w:ascii="Trebuchet MS" w:hAnsi="Trebuchet MS"/>
          <w:sz w:val="22"/>
          <w:szCs w:val="22"/>
        </w:rPr>
      </w:pPr>
      <w:r>
        <w:rPr>
          <w:rFonts w:ascii="Trebuchet MS" w:hAnsi="Trebuchet MS"/>
          <w:sz w:val="22"/>
          <w:szCs w:val="22"/>
        </w:rPr>
        <w:t>Organizația Maritimă Internațională (OMI), înființ</w:t>
      </w:r>
      <w:r w:rsidR="00DF2F77" w:rsidRPr="00DF2F77">
        <w:rPr>
          <w:rFonts w:ascii="Trebuchet MS" w:hAnsi="Trebuchet MS"/>
          <w:sz w:val="22"/>
          <w:szCs w:val="22"/>
        </w:rPr>
        <w:t>ată prin Convenția de la Geneva din 1948, cu</w:t>
      </w:r>
      <w:r>
        <w:rPr>
          <w:rFonts w:ascii="Trebuchet MS" w:hAnsi="Trebuchet MS"/>
          <w:sz w:val="22"/>
          <w:szCs w:val="22"/>
        </w:rPr>
        <w:t xml:space="preserve"> sediul la Londra, este instituția specializată din sistemul Naț</w:t>
      </w:r>
      <w:r w:rsidR="00DF2F77" w:rsidRPr="00DF2F77">
        <w:rPr>
          <w:rFonts w:ascii="Trebuchet MS" w:hAnsi="Trebuchet MS"/>
          <w:sz w:val="22"/>
          <w:szCs w:val="22"/>
        </w:rPr>
        <w:t>iunilor Unite în domeniul navigaț</w:t>
      </w:r>
      <w:r w:rsidR="00B06640">
        <w:rPr>
          <w:rFonts w:ascii="Trebuchet MS" w:hAnsi="Trebuchet MS"/>
          <w:sz w:val="22"/>
          <w:szCs w:val="22"/>
        </w:rPr>
        <w:t>iei maritime comerciale internaționale ș</w:t>
      </w:r>
      <w:r w:rsidR="00DF2F77" w:rsidRPr="00DF2F77">
        <w:rPr>
          <w:rFonts w:ascii="Trebuchet MS" w:hAnsi="Trebuchet MS"/>
          <w:sz w:val="22"/>
          <w:szCs w:val="22"/>
        </w:rPr>
        <w:t>i are ca scop principal elabo</w:t>
      </w:r>
      <w:r w:rsidR="00B06640">
        <w:rPr>
          <w:rFonts w:ascii="Trebuchet MS" w:hAnsi="Trebuchet MS"/>
          <w:sz w:val="22"/>
          <w:szCs w:val="22"/>
        </w:rPr>
        <w:t>rarea cadrului juridic, tehnic ș</w:t>
      </w:r>
      <w:r w:rsidR="00DF2F77" w:rsidRPr="00DF2F77">
        <w:rPr>
          <w:rFonts w:ascii="Trebuchet MS" w:hAnsi="Trebuchet MS"/>
          <w:sz w:val="22"/>
          <w:szCs w:val="22"/>
        </w:rPr>
        <w:t>i organiza</w:t>
      </w:r>
      <w:r w:rsidR="00B06640">
        <w:rPr>
          <w:rFonts w:ascii="Trebuchet MS" w:hAnsi="Trebuchet MS"/>
          <w:sz w:val="22"/>
          <w:szCs w:val="22"/>
        </w:rPr>
        <w:t>toric pentru asigurarea siguranței navigaț</w:t>
      </w:r>
      <w:r w:rsidR="00DF2F77" w:rsidRPr="00DF2F77">
        <w:rPr>
          <w:rFonts w:ascii="Trebuchet MS" w:hAnsi="Trebuchet MS"/>
          <w:sz w:val="22"/>
          <w:szCs w:val="22"/>
        </w:rPr>
        <w:t>iei,</w:t>
      </w:r>
      <w:r w:rsidR="00B06640">
        <w:rPr>
          <w:rFonts w:ascii="Trebuchet MS" w:hAnsi="Trebuchet MS"/>
          <w:sz w:val="22"/>
          <w:szCs w:val="22"/>
        </w:rPr>
        <w:t xml:space="preserve"> securității navelor și a instalațiilor portuare ș</w:t>
      </w:r>
      <w:r w:rsidR="00DF2F77" w:rsidRPr="00DF2F77">
        <w:rPr>
          <w:rFonts w:ascii="Trebuchet MS" w:hAnsi="Trebuchet MS"/>
          <w:sz w:val="22"/>
          <w:szCs w:val="22"/>
        </w:rPr>
        <w:t>i prevenirii poluării mediului marin de către nave. România este stat membru al acestei organizații ca urmare a aderării, prin</w:t>
      </w:r>
      <w:r w:rsidR="00B06640">
        <w:rPr>
          <w:rFonts w:ascii="Trebuchet MS" w:hAnsi="Trebuchet MS"/>
          <w:sz w:val="22"/>
          <w:szCs w:val="22"/>
        </w:rPr>
        <w:t xml:space="preserve"> Decretul nr.114/1965, la Convenț</w:t>
      </w:r>
      <w:r w:rsidR="00DF2F77" w:rsidRPr="00DF2F77">
        <w:rPr>
          <w:rFonts w:ascii="Trebuchet MS" w:hAnsi="Trebuchet MS"/>
          <w:sz w:val="22"/>
          <w:szCs w:val="22"/>
        </w:rPr>
        <w:t>ia de la Genev</w:t>
      </w:r>
      <w:r w:rsidR="00B06640">
        <w:rPr>
          <w:rFonts w:ascii="Trebuchet MS" w:hAnsi="Trebuchet MS"/>
          <w:sz w:val="22"/>
          <w:szCs w:val="22"/>
        </w:rPr>
        <w:t>a din 1948 privind crearea OMI ș</w:t>
      </w:r>
      <w:r w:rsidR="00DF2F77" w:rsidRPr="00DF2F77">
        <w:rPr>
          <w:rFonts w:ascii="Trebuchet MS" w:hAnsi="Trebuchet MS"/>
          <w:sz w:val="22"/>
          <w:szCs w:val="22"/>
        </w:rPr>
        <w:t>i în pre</w:t>
      </w:r>
      <w:r w:rsidR="00B06640">
        <w:rPr>
          <w:rFonts w:ascii="Trebuchet MS" w:hAnsi="Trebuchet MS"/>
          <w:sz w:val="22"/>
          <w:szCs w:val="22"/>
        </w:rPr>
        <w:t>zent este parte la toate convențiile internaț</w:t>
      </w:r>
      <w:r w:rsidR="00DF2F77" w:rsidRPr="00DF2F77">
        <w:rPr>
          <w:rFonts w:ascii="Trebuchet MS" w:hAnsi="Trebuchet MS"/>
          <w:sz w:val="22"/>
          <w:szCs w:val="22"/>
        </w:rPr>
        <w:t>io</w:t>
      </w:r>
      <w:r w:rsidR="00B06640">
        <w:rPr>
          <w:rFonts w:ascii="Trebuchet MS" w:hAnsi="Trebuchet MS"/>
          <w:sz w:val="22"/>
          <w:szCs w:val="22"/>
        </w:rPr>
        <w:t>nale principale privind siguranț</w:t>
      </w:r>
      <w:r w:rsidR="00DF2F77" w:rsidRPr="00DF2F77">
        <w:rPr>
          <w:rFonts w:ascii="Trebuchet MS" w:hAnsi="Trebuchet MS"/>
          <w:sz w:val="22"/>
          <w:szCs w:val="22"/>
        </w:rPr>
        <w:t xml:space="preserve">a </w:t>
      </w:r>
      <w:r w:rsidR="00B06640">
        <w:rPr>
          <w:rFonts w:ascii="Trebuchet MS" w:hAnsi="Trebuchet MS"/>
          <w:sz w:val="22"/>
          <w:szCs w:val="22"/>
        </w:rPr>
        <w:t>maritimă, securitatea maritimă ș</w:t>
      </w:r>
      <w:r w:rsidR="00DF2F77" w:rsidRPr="00DF2F77">
        <w:rPr>
          <w:rFonts w:ascii="Trebuchet MS" w:hAnsi="Trebuchet MS"/>
          <w:sz w:val="22"/>
          <w:szCs w:val="22"/>
        </w:rPr>
        <w:t>i prevenirea poluării mediului marin de către nave, adoptate sub egida organizației.</w:t>
      </w:r>
    </w:p>
    <w:p w:rsidR="005C0D26" w:rsidRPr="00DF2F77" w:rsidRDefault="005C0D26" w:rsidP="00DF2F77">
      <w:pPr>
        <w:ind w:firstLine="720"/>
        <w:jc w:val="both"/>
        <w:rPr>
          <w:rFonts w:ascii="Trebuchet MS" w:hAnsi="Trebuchet MS"/>
          <w:sz w:val="22"/>
          <w:szCs w:val="22"/>
        </w:rPr>
      </w:pPr>
    </w:p>
    <w:p w:rsidR="00DF2F77" w:rsidRDefault="00DF2F77" w:rsidP="00DF2F77">
      <w:pPr>
        <w:ind w:firstLine="720"/>
        <w:jc w:val="both"/>
        <w:rPr>
          <w:rFonts w:ascii="Trebuchet MS" w:hAnsi="Trebuchet MS"/>
          <w:sz w:val="22"/>
          <w:szCs w:val="22"/>
        </w:rPr>
      </w:pPr>
      <w:r w:rsidRPr="00DF2F77">
        <w:rPr>
          <w:rFonts w:ascii="Trebuchet MS" w:hAnsi="Trebuchet MS"/>
          <w:sz w:val="22"/>
          <w:szCs w:val="22"/>
        </w:rPr>
        <w:t>În vederea realizării scopurilor sale, OMI organizează conferințe internaționale și sesiuni ale Adunării statelor membre și ale comitetelor sale, pentru adoptarea convențiilor maritime, codurilor și rezoluțiilor în materie.</w:t>
      </w:r>
    </w:p>
    <w:p w:rsidR="005C0D26" w:rsidRPr="00DF2F77" w:rsidRDefault="005C0D26" w:rsidP="00DF2F77">
      <w:pPr>
        <w:ind w:firstLine="720"/>
        <w:jc w:val="both"/>
        <w:rPr>
          <w:rFonts w:ascii="Trebuchet MS" w:hAnsi="Trebuchet MS"/>
          <w:sz w:val="22"/>
          <w:szCs w:val="22"/>
        </w:rPr>
      </w:pPr>
    </w:p>
    <w:p w:rsidR="00DF2F77" w:rsidRDefault="00DF2F77" w:rsidP="00DF2F77">
      <w:pPr>
        <w:ind w:firstLine="720"/>
        <w:jc w:val="both"/>
        <w:rPr>
          <w:rFonts w:ascii="Trebuchet MS" w:hAnsi="Trebuchet MS"/>
          <w:sz w:val="22"/>
          <w:szCs w:val="22"/>
        </w:rPr>
      </w:pPr>
      <w:r w:rsidRPr="00DF2F77">
        <w:rPr>
          <w:rFonts w:ascii="Trebuchet MS" w:hAnsi="Trebuchet MS"/>
          <w:sz w:val="22"/>
          <w:szCs w:val="22"/>
        </w:rPr>
        <w:t>Una di</w:t>
      </w:r>
      <w:r w:rsidR="00B06640">
        <w:rPr>
          <w:rFonts w:ascii="Trebuchet MS" w:hAnsi="Trebuchet MS"/>
          <w:sz w:val="22"/>
          <w:szCs w:val="22"/>
        </w:rPr>
        <w:t>ntre cele mai importante convenții privind siguranța navigaț</w:t>
      </w:r>
      <w:r w:rsidRPr="00DF2F77">
        <w:rPr>
          <w:rFonts w:ascii="Trebuchet MS" w:hAnsi="Trebuchet MS"/>
          <w:sz w:val="22"/>
          <w:szCs w:val="22"/>
        </w:rPr>
        <w:t xml:space="preserve">iei, adoptate de </w:t>
      </w:r>
      <w:r w:rsidR="00B06640">
        <w:rPr>
          <w:rFonts w:ascii="Trebuchet MS" w:hAnsi="Trebuchet MS"/>
          <w:sz w:val="22"/>
          <w:szCs w:val="22"/>
        </w:rPr>
        <w:t>OMI, este Convenția internaț</w:t>
      </w:r>
      <w:r w:rsidRPr="00DF2F77">
        <w:rPr>
          <w:rFonts w:ascii="Trebuchet MS" w:hAnsi="Trebuchet MS"/>
          <w:sz w:val="22"/>
          <w:szCs w:val="22"/>
        </w:rPr>
        <w:t>ional</w:t>
      </w:r>
      <w:r w:rsidR="00B06640">
        <w:rPr>
          <w:rFonts w:ascii="Trebuchet MS" w:hAnsi="Trebuchet MS"/>
          <w:sz w:val="22"/>
          <w:szCs w:val="22"/>
        </w:rPr>
        <w:t>ă din 1974 pentru ocrotirea vieții omenești pe mare (Convenț</w:t>
      </w:r>
      <w:r w:rsidRPr="00DF2F77">
        <w:rPr>
          <w:rFonts w:ascii="Trebuchet MS" w:hAnsi="Trebuchet MS"/>
          <w:sz w:val="22"/>
          <w:szCs w:val="22"/>
        </w:rPr>
        <w:t>ia SOLAS 1974), la care România a aderat prin Decretul nr. 80/1979. Preve</w:t>
      </w:r>
      <w:r w:rsidR="00B06640">
        <w:rPr>
          <w:rFonts w:ascii="Trebuchet MS" w:hAnsi="Trebuchet MS"/>
          <w:sz w:val="22"/>
          <w:szCs w:val="22"/>
        </w:rPr>
        <w:t>derile anexei la această convenț</w:t>
      </w:r>
      <w:r w:rsidRPr="00DF2F77">
        <w:rPr>
          <w:rFonts w:ascii="Trebuchet MS" w:hAnsi="Trebuchet MS"/>
          <w:sz w:val="22"/>
          <w:szCs w:val="22"/>
        </w:rPr>
        <w:t>ie, structurată în douăsprezece capitole, care cuprinde re</w:t>
      </w:r>
      <w:r w:rsidR="00B06640">
        <w:rPr>
          <w:rFonts w:ascii="Trebuchet MS" w:hAnsi="Trebuchet MS"/>
          <w:sz w:val="22"/>
          <w:szCs w:val="22"/>
        </w:rPr>
        <w:t>guli privind construcția, dotarea ș</w:t>
      </w:r>
      <w:r w:rsidRPr="00DF2F77">
        <w:rPr>
          <w:rFonts w:ascii="Trebuchet MS" w:hAnsi="Trebuchet MS"/>
          <w:sz w:val="22"/>
          <w:szCs w:val="22"/>
        </w:rPr>
        <w:t>i operarea navelor maritime, sunt per</w:t>
      </w:r>
      <w:r w:rsidR="00B06640">
        <w:rPr>
          <w:rFonts w:ascii="Trebuchet MS" w:hAnsi="Trebuchet MS"/>
          <w:sz w:val="22"/>
          <w:szCs w:val="22"/>
        </w:rPr>
        <w:t>fecționate continuu prin rezoluț</w:t>
      </w:r>
      <w:r w:rsidRPr="00DF2F77">
        <w:rPr>
          <w:rFonts w:ascii="Trebuchet MS" w:hAnsi="Trebuchet MS"/>
          <w:sz w:val="22"/>
          <w:szCs w:val="22"/>
        </w:rPr>
        <w:t>ii de amendare, adoptate în cadrul se</w:t>
      </w:r>
      <w:r w:rsidR="00B06640">
        <w:rPr>
          <w:rFonts w:ascii="Trebuchet MS" w:hAnsi="Trebuchet MS"/>
          <w:sz w:val="22"/>
          <w:szCs w:val="22"/>
        </w:rPr>
        <w:t>siunilor Comitetului de siguranț</w:t>
      </w:r>
      <w:r w:rsidRPr="00DF2F77">
        <w:rPr>
          <w:rFonts w:ascii="Trebuchet MS" w:hAnsi="Trebuchet MS"/>
          <w:sz w:val="22"/>
          <w:szCs w:val="22"/>
        </w:rPr>
        <w:t>ă maritimă (MSC) al OMI. O importanță deosebită în cadrul acestei convenții se acordă mijloacelor de salvare. Acestea sunt tratate dist</w:t>
      </w:r>
      <w:r w:rsidR="00B06640">
        <w:rPr>
          <w:rFonts w:ascii="Trebuchet MS" w:hAnsi="Trebuchet MS"/>
          <w:sz w:val="22"/>
          <w:szCs w:val="22"/>
        </w:rPr>
        <w:t>inct în Capitolul III al Convenț</w:t>
      </w:r>
      <w:r w:rsidRPr="00DF2F77">
        <w:rPr>
          <w:rFonts w:ascii="Trebuchet MS" w:hAnsi="Trebuchet MS"/>
          <w:sz w:val="22"/>
          <w:szCs w:val="22"/>
        </w:rPr>
        <w:t>iei SOLAS 1974. La regula 20 paragraful 8.1 din acest capitol, se prevede obligativitatea ca plutele de salvare gonflabile să fie supuse, periodic, întreținerii într-o stație de întreținere care trebuie autorizată de Administrație.</w:t>
      </w:r>
    </w:p>
    <w:p w:rsidR="005C0D26" w:rsidRPr="00DF2F77" w:rsidRDefault="005C0D26" w:rsidP="00DF2F77">
      <w:pPr>
        <w:ind w:firstLine="720"/>
        <w:jc w:val="both"/>
        <w:rPr>
          <w:rFonts w:ascii="Trebuchet MS" w:hAnsi="Trebuchet MS"/>
          <w:sz w:val="22"/>
          <w:szCs w:val="22"/>
        </w:rPr>
      </w:pPr>
    </w:p>
    <w:p w:rsidR="00DF2F77" w:rsidRDefault="00DF2F77" w:rsidP="00DF2F77">
      <w:pPr>
        <w:ind w:firstLine="708"/>
        <w:jc w:val="both"/>
        <w:rPr>
          <w:rFonts w:ascii="Trebuchet MS" w:hAnsi="Trebuchet MS"/>
          <w:sz w:val="22"/>
          <w:szCs w:val="22"/>
        </w:rPr>
      </w:pPr>
      <w:r w:rsidRPr="00DF2F77">
        <w:rPr>
          <w:rFonts w:ascii="Trebuchet MS" w:hAnsi="Trebuchet MS"/>
          <w:sz w:val="22"/>
          <w:szCs w:val="22"/>
        </w:rPr>
        <w:t>Funcție de progresele tehnologice realizate de-a lungul anilor pentru întărirea sigur</w:t>
      </w:r>
      <w:r w:rsidR="00B06640">
        <w:rPr>
          <w:rFonts w:ascii="Trebuchet MS" w:hAnsi="Trebuchet MS"/>
          <w:sz w:val="22"/>
          <w:szCs w:val="22"/>
        </w:rPr>
        <w:t>anței și ocrotirea vieții omeneș</w:t>
      </w:r>
      <w:r w:rsidRPr="00DF2F77">
        <w:rPr>
          <w:rFonts w:ascii="Trebuchet MS" w:hAnsi="Trebuchet MS"/>
          <w:sz w:val="22"/>
          <w:szCs w:val="22"/>
        </w:rPr>
        <w:t xml:space="preserve">ti pe mare, MSC, la cea de-a șaizeci și doua sesiune a sa, a propus Adunării OMI adoptarea a o serie de recomandări privind modul de gestionare a activității desfășurate de către stațiile autorizate privind întreținerea plutelor de salvare gonflabile. Aceste recomandări au fost </w:t>
      </w:r>
      <w:r w:rsidRPr="00DF2F77">
        <w:rPr>
          <w:rFonts w:ascii="Trebuchet MS" w:hAnsi="Trebuchet MS"/>
          <w:sz w:val="22"/>
          <w:szCs w:val="22"/>
        </w:rPr>
        <w:lastRenderedPageBreak/>
        <w:t>adoptate de către Adunarea OMI prin rezoluția A.761(18) în anul 1993. Structural, rezoluția stabilește responsabilitățile care revin Administrațiilor care autorizează stațiile de întreținere a plutelor de salvare gonflabile, precum și condițiile pe care aceste stații trebuie să le respecte pentru a fi autorizate. Datorită progresului tehnologic realizat în procedurile de testare aplicabile plutelor de salvare gonflabile, precum și datorită îmbunătățirii standardului lor de siguranță, MSC a adoptat în anul 1996 unele amendamente la respectiva Recomandare, prin Re</w:t>
      </w:r>
      <w:r w:rsidR="00B06640">
        <w:rPr>
          <w:rFonts w:ascii="Trebuchet MS" w:hAnsi="Trebuchet MS"/>
          <w:sz w:val="22"/>
          <w:szCs w:val="22"/>
        </w:rPr>
        <w:t>zoluț</w:t>
      </w:r>
      <w:r w:rsidRPr="00DF2F77">
        <w:rPr>
          <w:rFonts w:ascii="Trebuchet MS" w:hAnsi="Trebuchet MS"/>
          <w:sz w:val="22"/>
          <w:szCs w:val="22"/>
        </w:rPr>
        <w:t>ia MSC.55(66). Prin acele amendamente s-a urmărit creșterea gradului de siguranță a plutelor de salvare gonflabile prin introducerea unor teste suplimentare.</w:t>
      </w:r>
    </w:p>
    <w:p w:rsidR="005C0D26" w:rsidRPr="00DF2F77" w:rsidRDefault="005C0D26" w:rsidP="00DF2F77">
      <w:pPr>
        <w:ind w:firstLine="708"/>
        <w:jc w:val="both"/>
        <w:rPr>
          <w:rFonts w:ascii="Trebuchet MS" w:hAnsi="Trebuchet MS"/>
          <w:sz w:val="22"/>
          <w:szCs w:val="22"/>
        </w:rPr>
      </w:pPr>
    </w:p>
    <w:p w:rsidR="00DF2F77" w:rsidRDefault="00B06640" w:rsidP="00DF2F77">
      <w:pPr>
        <w:ind w:firstLine="708"/>
        <w:jc w:val="both"/>
        <w:rPr>
          <w:rFonts w:ascii="Trebuchet MS" w:hAnsi="Trebuchet MS"/>
          <w:sz w:val="22"/>
          <w:szCs w:val="22"/>
          <w:lang w:eastAsia="ro-RO"/>
        </w:rPr>
      </w:pPr>
      <w:r w:rsidRPr="00B06640">
        <w:rPr>
          <w:rFonts w:ascii="Trebuchet MS" w:hAnsi="Trebuchet MS"/>
          <w:sz w:val="22"/>
          <w:szCs w:val="22"/>
        </w:rPr>
        <w:t>Atât Rezoluția A.761(18) cât și Rezoluț</w:t>
      </w:r>
      <w:r w:rsidR="0094540B">
        <w:rPr>
          <w:rFonts w:ascii="Trebuchet MS" w:hAnsi="Trebuchet MS"/>
          <w:sz w:val="22"/>
          <w:szCs w:val="22"/>
        </w:rPr>
        <w:t xml:space="preserve">ia MSC.55(66), </w:t>
      </w:r>
      <w:r w:rsidR="009E1155" w:rsidRPr="00B06640">
        <w:rPr>
          <w:rFonts w:ascii="Trebuchet MS" w:hAnsi="Trebuchet MS"/>
          <w:bCs/>
          <w:sz w:val="22"/>
          <w:szCs w:val="22"/>
        </w:rPr>
        <w:t xml:space="preserve"> au fost acceptate de România în temeiul legii și publicate în Monitorul Oficial, pe baza versiunii în limba engleză</w:t>
      </w:r>
      <w:r w:rsidR="00DF2F77" w:rsidRPr="00B06640">
        <w:rPr>
          <w:rFonts w:ascii="Trebuchet MS" w:hAnsi="Trebuchet MS"/>
          <w:sz w:val="22"/>
          <w:szCs w:val="22"/>
        </w:rPr>
        <w:t xml:space="preserve"> prin </w:t>
      </w:r>
      <w:r w:rsidR="00DF2F77" w:rsidRPr="00B06640">
        <w:rPr>
          <w:rFonts w:ascii="Trebuchet MS" w:hAnsi="Trebuchet MS"/>
          <w:i/>
          <w:sz w:val="22"/>
          <w:szCs w:val="22"/>
          <w:lang w:eastAsia="ro-RO"/>
        </w:rPr>
        <w:t>Ordinul ministrului transporturilor nr. 917/2013 pent</w:t>
      </w:r>
      <w:r w:rsidRPr="00B06640">
        <w:rPr>
          <w:rFonts w:ascii="Trebuchet MS" w:hAnsi="Trebuchet MS"/>
          <w:i/>
          <w:sz w:val="22"/>
          <w:szCs w:val="22"/>
          <w:lang w:eastAsia="ro-RO"/>
        </w:rPr>
        <w:t>ru publicarea acceptării Rezoluț</w:t>
      </w:r>
      <w:r w:rsidR="00DF2F77" w:rsidRPr="00B06640">
        <w:rPr>
          <w:rFonts w:ascii="Trebuchet MS" w:hAnsi="Trebuchet MS"/>
          <w:i/>
          <w:sz w:val="22"/>
          <w:szCs w:val="22"/>
          <w:lang w:eastAsia="ro-RO"/>
        </w:rPr>
        <w:t>iei A.761(18) - R</w:t>
      </w:r>
      <w:r w:rsidRPr="00B06640">
        <w:rPr>
          <w:rFonts w:ascii="Trebuchet MS" w:hAnsi="Trebuchet MS"/>
          <w:i/>
          <w:sz w:val="22"/>
          <w:szCs w:val="22"/>
          <w:lang w:eastAsia="ro-RO"/>
        </w:rPr>
        <w:t>ecomandarea cu privire la condiț</w:t>
      </w:r>
      <w:r w:rsidR="00DF2F77" w:rsidRPr="00B06640">
        <w:rPr>
          <w:rFonts w:ascii="Trebuchet MS" w:hAnsi="Trebuchet MS"/>
          <w:i/>
          <w:sz w:val="22"/>
          <w:szCs w:val="22"/>
          <w:lang w:eastAsia="ro-RO"/>
        </w:rPr>
        <w:t xml:space="preserve">iile de </w:t>
      </w:r>
      <w:r w:rsidRPr="00B06640">
        <w:rPr>
          <w:rFonts w:ascii="Trebuchet MS" w:hAnsi="Trebuchet MS"/>
          <w:i/>
          <w:sz w:val="22"/>
          <w:szCs w:val="22"/>
          <w:lang w:eastAsia="ro-RO"/>
        </w:rPr>
        <w:t>autorizare a stațiilor de întreț</w:t>
      </w:r>
      <w:r w:rsidR="00DF2F77" w:rsidRPr="00B06640">
        <w:rPr>
          <w:rFonts w:ascii="Trebuchet MS" w:hAnsi="Trebuchet MS"/>
          <w:i/>
          <w:sz w:val="22"/>
          <w:szCs w:val="22"/>
          <w:lang w:eastAsia="ro-RO"/>
        </w:rPr>
        <w:t>inere a plutelor de salvare gonflabile, adoptată la 4 noiembrie 1993, p</w:t>
      </w:r>
      <w:r w:rsidRPr="00B06640">
        <w:rPr>
          <w:rFonts w:ascii="Trebuchet MS" w:hAnsi="Trebuchet MS"/>
          <w:i/>
          <w:sz w:val="22"/>
          <w:szCs w:val="22"/>
          <w:lang w:eastAsia="ro-RO"/>
        </w:rPr>
        <w:t>recum și a Rezoluț</w:t>
      </w:r>
      <w:r w:rsidR="00DF2F77" w:rsidRPr="00B06640">
        <w:rPr>
          <w:rFonts w:ascii="Trebuchet MS" w:hAnsi="Trebuchet MS"/>
          <w:i/>
          <w:sz w:val="22"/>
          <w:szCs w:val="22"/>
          <w:lang w:eastAsia="ro-RO"/>
        </w:rPr>
        <w:t>iei MSC.55(66) - Adoptarea amendamentelor la R</w:t>
      </w:r>
      <w:r w:rsidRPr="00B06640">
        <w:rPr>
          <w:rFonts w:ascii="Trebuchet MS" w:hAnsi="Trebuchet MS"/>
          <w:i/>
          <w:sz w:val="22"/>
          <w:szCs w:val="22"/>
          <w:lang w:eastAsia="ro-RO"/>
        </w:rPr>
        <w:t>ecomandarea cu privire la condiț</w:t>
      </w:r>
      <w:r w:rsidR="00DF2F77" w:rsidRPr="00B06640">
        <w:rPr>
          <w:rFonts w:ascii="Trebuchet MS" w:hAnsi="Trebuchet MS"/>
          <w:i/>
          <w:sz w:val="22"/>
          <w:szCs w:val="22"/>
          <w:lang w:eastAsia="ro-RO"/>
        </w:rPr>
        <w:t xml:space="preserve">iile de </w:t>
      </w:r>
      <w:r w:rsidRPr="00B06640">
        <w:rPr>
          <w:rFonts w:ascii="Trebuchet MS" w:hAnsi="Trebuchet MS"/>
          <w:i/>
          <w:sz w:val="22"/>
          <w:szCs w:val="22"/>
          <w:lang w:eastAsia="ro-RO"/>
        </w:rPr>
        <w:t>autorizare a stațiilor de întreț</w:t>
      </w:r>
      <w:r w:rsidR="00DF2F77" w:rsidRPr="00B06640">
        <w:rPr>
          <w:rFonts w:ascii="Trebuchet MS" w:hAnsi="Trebuchet MS"/>
          <w:i/>
          <w:sz w:val="22"/>
          <w:szCs w:val="22"/>
          <w:lang w:eastAsia="ro-RO"/>
        </w:rPr>
        <w:t>inere a plutelo</w:t>
      </w:r>
      <w:r w:rsidRPr="00B06640">
        <w:rPr>
          <w:rFonts w:ascii="Trebuchet MS" w:hAnsi="Trebuchet MS"/>
          <w:i/>
          <w:sz w:val="22"/>
          <w:szCs w:val="22"/>
          <w:lang w:eastAsia="ro-RO"/>
        </w:rPr>
        <w:t>r de salvare gonflabile [Rezoluț</w:t>
      </w:r>
      <w:r w:rsidR="00DF2F77" w:rsidRPr="00B06640">
        <w:rPr>
          <w:rFonts w:ascii="Trebuchet MS" w:hAnsi="Trebuchet MS"/>
          <w:i/>
          <w:sz w:val="22"/>
          <w:szCs w:val="22"/>
          <w:lang w:eastAsia="ro-RO"/>
        </w:rPr>
        <w:t>ia A.761(18)], adoptată la 30 mai 199</w:t>
      </w:r>
      <w:r w:rsidRPr="00B06640">
        <w:rPr>
          <w:rFonts w:ascii="Trebuchet MS" w:hAnsi="Trebuchet MS"/>
          <w:i/>
          <w:sz w:val="22"/>
          <w:szCs w:val="22"/>
          <w:lang w:eastAsia="ro-RO"/>
        </w:rPr>
        <w:t>6 de către Comitetul de siguranț</w:t>
      </w:r>
      <w:r w:rsidR="00DF2F77" w:rsidRPr="00B06640">
        <w:rPr>
          <w:rFonts w:ascii="Trebuchet MS" w:hAnsi="Trebuchet MS"/>
          <w:i/>
          <w:sz w:val="22"/>
          <w:szCs w:val="22"/>
          <w:lang w:eastAsia="ro-RO"/>
        </w:rPr>
        <w:t>ă ma</w:t>
      </w:r>
      <w:r w:rsidRPr="00B06640">
        <w:rPr>
          <w:rFonts w:ascii="Trebuchet MS" w:hAnsi="Trebuchet MS"/>
          <w:i/>
          <w:sz w:val="22"/>
          <w:szCs w:val="22"/>
          <w:lang w:eastAsia="ro-RO"/>
        </w:rPr>
        <w:t>ritimă al Organizației Maritime Internaționale, ș</w:t>
      </w:r>
      <w:r w:rsidR="00DF2F77" w:rsidRPr="00B06640">
        <w:rPr>
          <w:rFonts w:ascii="Trebuchet MS" w:hAnsi="Trebuchet MS"/>
          <w:i/>
          <w:sz w:val="22"/>
          <w:szCs w:val="22"/>
          <w:lang w:eastAsia="ro-RO"/>
        </w:rPr>
        <w:t xml:space="preserve">i stabilirea unor măsuri de aplicare a acestora. </w:t>
      </w:r>
      <w:r w:rsidR="00DF2F77" w:rsidRPr="00B06640">
        <w:rPr>
          <w:rFonts w:ascii="Trebuchet MS" w:hAnsi="Trebuchet MS"/>
          <w:sz w:val="22"/>
          <w:szCs w:val="22"/>
          <w:lang w:eastAsia="ro-RO"/>
        </w:rPr>
        <w:t>Potrivit</w:t>
      </w:r>
      <w:r w:rsidRPr="00B06640">
        <w:rPr>
          <w:rFonts w:ascii="Trebuchet MS" w:hAnsi="Trebuchet MS"/>
          <w:sz w:val="22"/>
          <w:szCs w:val="22"/>
          <w:lang w:eastAsia="ro-RO"/>
        </w:rPr>
        <w:t xml:space="preserve"> acestui ordin, autorizarea stațiilor de întreț</w:t>
      </w:r>
      <w:r w:rsidR="00DF2F77" w:rsidRPr="00B06640">
        <w:rPr>
          <w:rFonts w:ascii="Trebuchet MS" w:hAnsi="Trebuchet MS"/>
          <w:sz w:val="22"/>
          <w:szCs w:val="22"/>
          <w:lang w:eastAsia="ro-RO"/>
        </w:rPr>
        <w:t xml:space="preserve">inere a plutelor de salvare gonflabile este confirmată prin emiterea </w:t>
      </w:r>
      <w:r w:rsidR="00DF2F77" w:rsidRPr="00B06640">
        <w:rPr>
          <w:rFonts w:ascii="Trebuchet MS" w:hAnsi="Trebuchet MS"/>
          <w:i/>
          <w:sz w:val="22"/>
          <w:szCs w:val="22"/>
          <w:lang w:eastAsia="ro-RO"/>
        </w:rPr>
        <w:t xml:space="preserve">Certificatului pentru autorizarea </w:t>
      </w:r>
      <w:r w:rsidRPr="00B06640">
        <w:rPr>
          <w:rFonts w:ascii="Trebuchet MS" w:hAnsi="Trebuchet MS"/>
          <w:i/>
          <w:sz w:val="22"/>
          <w:szCs w:val="22"/>
          <w:lang w:eastAsia="ro-RO"/>
        </w:rPr>
        <w:t>stației de întreț</w:t>
      </w:r>
      <w:r w:rsidR="00DF2F77" w:rsidRPr="00B06640">
        <w:rPr>
          <w:rFonts w:ascii="Trebuchet MS" w:hAnsi="Trebuchet MS"/>
          <w:i/>
          <w:sz w:val="22"/>
          <w:szCs w:val="22"/>
          <w:lang w:eastAsia="ro-RO"/>
        </w:rPr>
        <w:t>inere a plutelor de salvare gonflabile</w:t>
      </w:r>
      <w:r w:rsidR="00DF2F77" w:rsidRPr="00B06640">
        <w:rPr>
          <w:rFonts w:ascii="Trebuchet MS" w:hAnsi="Trebuchet MS"/>
          <w:sz w:val="22"/>
          <w:szCs w:val="22"/>
          <w:lang w:eastAsia="ro-RO"/>
        </w:rPr>
        <w:t xml:space="preserve"> de către Au</w:t>
      </w:r>
      <w:r w:rsidRPr="00B06640">
        <w:rPr>
          <w:rFonts w:ascii="Trebuchet MS" w:hAnsi="Trebuchet MS"/>
          <w:sz w:val="22"/>
          <w:szCs w:val="22"/>
          <w:lang w:eastAsia="ro-RO"/>
        </w:rPr>
        <w:t>toritatea Navală Română; forma și conț</w:t>
      </w:r>
      <w:r w:rsidR="00DF2F77" w:rsidRPr="00B06640">
        <w:rPr>
          <w:rFonts w:ascii="Trebuchet MS" w:hAnsi="Trebuchet MS"/>
          <w:sz w:val="22"/>
          <w:szCs w:val="22"/>
          <w:lang w:eastAsia="ro-RO"/>
        </w:rPr>
        <w:t>inutul acestui certificat corespund modelului prevăzut într-una din anexele la acel ordin.</w:t>
      </w:r>
    </w:p>
    <w:p w:rsidR="005C0D26" w:rsidRPr="00B06640" w:rsidRDefault="005C0D26" w:rsidP="00DF2F77">
      <w:pPr>
        <w:ind w:firstLine="708"/>
        <w:jc w:val="both"/>
        <w:rPr>
          <w:rFonts w:ascii="Trebuchet MS" w:hAnsi="Trebuchet MS"/>
          <w:sz w:val="22"/>
          <w:szCs w:val="22"/>
        </w:rPr>
      </w:pPr>
      <w:bookmarkStart w:id="0" w:name="_GoBack"/>
      <w:bookmarkEnd w:id="0"/>
    </w:p>
    <w:p w:rsidR="00DF2F77" w:rsidRDefault="00DF2F77" w:rsidP="00DF2F77">
      <w:pPr>
        <w:ind w:firstLine="708"/>
        <w:jc w:val="both"/>
        <w:rPr>
          <w:rFonts w:ascii="Trebuchet MS" w:hAnsi="Trebuchet MS"/>
          <w:sz w:val="22"/>
          <w:szCs w:val="22"/>
        </w:rPr>
      </w:pPr>
      <w:r w:rsidRPr="00B06640">
        <w:rPr>
          <w:rFonts w:ascii="Trebuchet MS" w:hAnsi="Trebuchet MS"/>
          <w:sz w:val="22"/>
          <w:szCs w:val="22"/>
        </w:rPr>
        <w:t>Ulterior, în anul 2014, prin Rezoluția MSC.388(94), au fost adoptate noi amendamente la respectiva Recomandare. Prin noile amendamente se urmărește creșterea gradului de siguranță a utilizării plutelor de salvare gonflabile, prin obligativitatea înlocuirii elementelor de echipament al plutei, care sunt datate, în momentul reviziei în cazul în care data expirării este anterioară următoarei date de revizie a plutei de salvare.</w:t>
      </w:r>
      <w:r w:rsidRPr="00DF2F77">
        <w:rPr>
          <w:rFonts w:ascii="Trebuchet MS" w:hAnsi="Trebuchet MS"/>
          <w:sz w:val="22"/>
          <w:szCs w:val="22"/>
        </w:rPr>
        <w:t xml:space="preserve"> </w:t>
      </w:r>
    </w:p>
    <w:p w:rsidR="005C0D26" w:rsidRDefault="005C0D26" w:rsidP="00DF2F77">
      <w:pPr>
        <w:ind w:firstLine="708"/>
        <w:jc w:val="both"/>
        <w:rPr>
          <w:rFonts w:ascii="Trebuchet MS" w:hAnsi="Trebuchet MS"/>
          <w:sz w:val="22"/>
          <w:szCs w:val="22"/>
        </w:rPr>
      </w:pPr>
    </w:p>
    <w:p w:rsidR="005C0D26" w:rsidRDefault="005C0D26" w:rsidP="00DF2F77">
      <w:pPr>
        <w:ind w:firstLine="708"/>
        <w:jc w:val="both"/>
        <w:rPr>
          <w:rFonts w:ascii="Trebuchet MS" w:hAnsi="Trebuchet MS"/>
          <w:sz w:val="22"/>
          <w:szCs w:val="22"/>
        </w:rPr>
      </w:pPr>
    </w:p>
    <w:p w:rsidR="005C0D26" w:rsidRPr="005C0D26" w:rsidRDefault="005C0D26" w:rsidP="005C0D26">
      <w:pPr>
        <w:ind w:firstLine="708"/>
        <w:jc w:val="both"/>
        <w:rPr>
          <w:rFonts w:ascii="Trebuchet MS" w:hAnsi="Trebuchet MS"/>
          <w:sz w:val="22"/>
          <w:szCs w:val="22"/>
        </w:rPr>
      </w:pPr>
      <w:r w:rsidRPr="005C0D26">
        <w:rPr>
          <w:rFonts w:ascii="Trebuchet MS" w:hAnsi="Trebuchet MS"/>
          <w:sz w:val="22"/>
          <w:szCs w:val="22"/>
        </w:rPr>
        <w:t>În consecință, este necesară introducerea în legislaț</w:t>
      </w:r>
      <w:r>
        <w:rPr>
          <w:rFonts w:ascii="Trebuchet MS" w:hAnsi="Trebuchet MS"/>
          <w:sz w:val="22"/>
          <w:szCs w:val="22"/>
        </w:rPr>
        <w:t>ia națională a Rezoluției MSC.388(94</w:t>
      </w:r>
      <w:r w:rsidRPr="005C0D26">
        <w:rPr>
          <w:rFonts w:ascii="Trebuchet MS" w:hAnsi="Trebuchet MS"/>
          <w:sz w:val="22"/>
          <w:szCs w:val="22"/>
        </w:rPr>
        <w:t xml:space="preserve">) și publicarea ei </w:t>
      </w:r>
      <w:proofErr w:type="spellStart"/>
      <w:r w:rsidRPr="005C0D26">
        <w:rPr>
          <w:rFonts w:ascii="Trebuchet MS" w:hAnsi="Trebuchet MS"/>
          <w:sz w:val="22"/>
          <w:szCs w:val="22"/>
        </w:rPr>
        <w:t>printr</w:t>
      </w:r>
      <w:proofErr w:type="spellEnd"/>
      <w:r w:rsidRPr="005C0D26">
        <w:rPr>
          <w:rFonts w:ascii="Trebuchet MS" w:hAnsi="Trebuchet MS"/>
          <w:sz w:val="22"/>
          <w:szCs w:val="22"/>
        </w:rPr>
        <w:t>–un nou or</w:t>
      </w:r>
      <w:r>
        <w:rPr>
          <w:rFonts w:ascii="Trebuchet MS" w:hAnsi="Trebuchet MS"/>
          <w:sz w:val="22"/>
          <w:szCs w:val="22"/>
        </w:rPr>
        <w:t>din al ministrului,</w:t>
      </w:r>
      <w:r w:rsidRPr="005C0D26">
        <w:rPr>
          <w:rFonts w:ascii="Trebuchet MS" w:hAnsi="Trebuchet MS"/>
          <w:sz w:val="22"/>
          <w:szCs w:val="22"/>
        </w:rPr>
        <w:t xml:space="preserve"> iar, ca măsură conexă, se dispune totodată modificarea trimiterilor din </w:t>
      </w:r>
      <w:r w:rsidRPr="005C0D26">
        <w:rPr>
          <w:rFonts w:ascii="Trebuchet MS" w:hAnsi="Trebuchet MS"/>
          <w:i/>
          <w:sz w:val="22"/>
          <w:szCs w:val="22"/>
        </w:rPr>
        <w:t>Certificatul pentru autorizarea stației de întreținere a plutelor de salvare gonflabile</w:t>
      </w:r>
      <w:r w:rsidRPr="005C0D26">
        <w:rPr>
          <w:rFonts w:ascii="Trebuchet MS" w:hAnsi="Trebuchet MS"/>
          <w:sz w:val="22"/>
          <w:szCs w:val="22"/>
        </w:rPr>
        <w:t xml:space="preserve"> la legislația internațională și națională relevantă.</w:t>
      </w:r>
    </w:p>
    <w:p w:rsidR="005C0D26" w:rsidRDefault="005C0D26" w:rsidP="00DF2F77">
      <w:pPr>
        <w:ind w:firstLine="708"/>
        <w:jc w:val="both"/>
        <w:rPr>
          <w:rFonts w:ascii="Trebuchet MS" w:hAnsi="Trebuchet MS"/>
          <w:sz w:val="22"/>
          <w:szCs w:val="22"/>
        </w:rPr>
      </w:pPr>
    </w:p>
    <w:p w:rsidR="005C0D26" w:rsidRPr="00DF2F77" w:rsidRDefault="005C0D26" w:rsidP="005C0D26">
      <w:pPr>
        <w:jc w:val="both"/>
        <w:rPr>
          <w:rFonts w:ascii="Trebuchet MS" w:hAnsi="Trebuchet MS"/>
          <w:sz w:val="22"/>
          <w:szCs w:val="22"/>
        </w:rPr>
      </w:pPr>
    </w:p>
    <w:p w:rsidR="00DF2F77" w:rsidRPr="00DF2F77" w:rsidRDefault="00DF2F77" w:rsidP="00DF2F77">
      <w:pPr>
        <w:autoSpaceDE w:val="0"/>
        <w:autoSpaceDN w:val="0"/>
        <w:adjustRightInd w:val="0"/>
        <w:ind w:firstLine="708"/>
        <w:jc w:val="both"/>
        <w:rPr>
          <w:rFonts w:ascii="Trebuchet MS" w:hAnsi="Trebuchet MS"/>
          <w:bCs/>
          <w:sz w:val="22"/>
          <w:szCs w:val="22"/>
        </w:rPr>
      </w:pPr>
      <w:r w:rsidRPr="00DF2F77">
        <w:rPr>
          <w:rFonts w:ascii="Trebuchet MS" w:hAnsi="Trebuchet MS"/>
          <w:bCs/>
          <w:sz w:val="22"/>
          <w:szCs w:val="22"/>
        </w:rPr>
        <w:t xml:space="preserve">Având în vedere cele de mai sus, am elaborat alăturatul proiect de </w:t>
      </w:r>
      <w:r w:rsidRPr="00DF2F77">
        <w:rPr>
          <w:rFonts w:ascii="Trebuchet MS" w:hAnsi="Trebuchet MS"/>
          <w:bCs/>
          <w:i/>
          <w:sz w:val="22"/>
          <w:szCs w:val="22"/>
        </w:rPr>
        <w:t>Ordin al ministrului transporturilor</w:t>
      </w:r>
      <w:r w:rsidR="009E1155">
        <w:rPr>
          <w:rFonts w:ascii="Trebuchet MS" w:hAnsi="Trebuchet MS"/>
          <w:bCs/>
          <w:i/>
          <w:sz w:val="22"/>
          <w:szCs w:val="22"/>
        </w:rPr>
        <w:t>, infrastructurii și comunicațiilor</w:t>
      </w:r>
      <w:r w:rsidRPr="00DF2F77">
        <w:rPr>
          <w:rFonts w:ascii="Trebuchet MS" w:hAnsi="Trebuchet MS"/>
          <w:bCs/>
          <w:i/>
          <w:sz w:val="22"/>
          <w:szCs w:val="22"/>
        </w:rPr>
        <w:t xml:space="preserve"> </w:t>
      </w:r>
      <w:r w:rsidRPr="00DF2F77">
        <w:rPr>
          <w:rFonts w:ascii="Trebuchet MS" w:hAnsi="Trebuchet MS"/>
          <w:i/>
          <w:sz w:val="22"/>
          <w:szCs w:val="22"/>
        </w:rPr>
        <w:t>privind modificarea și completarea Ordinului ministrului transporturilor nr. 917/2013 pent</w:t>
      </w:r>
      <w:r w:rsidR="00B06640">
        <w:rPr>
          <w:rFonts w:ascii="Trebuchet MS" w:hAnsi="Trebuchet MS"/>
          <w:i/>
          <w:sz w:val="22"/>
          <w:szCs w:val="22"/>
        </w:rPr>
        <w:t>ru publicarea acceptării Rezoluț</w:t>
      </w:r>
      <w:r w:rsidRPr="00DF2F77">
        <w:rPr>
          <w:rFonts w:ascii="Trebuchet MS" w:hAnsi="Trebuchet MS"/>
          <w:i/>
          <w:sz w:val="22"/>
          <w:szCs w:val="22"/>
        </w:rPr>
        <w:t>iei A.761(18) - Recomandarea cu privire la</w:t>
      </w:r>
      <w:r w:rsidR="00B06640">
        <w:rPr>
          <w:rFonts w:ascii="Trebuchet MS" w:hAnsi="Trebuchet MS"/>
          <w:i/>
          <w:sz w:val="22"/>
          <w:szCs w:val="22"/>
        </w:rPr>
        <w:t xml:space="preserve"> condițiile de autorizare a stațiilor de întreț</w:t>
      </w:r>
      <w:r w:rsidRPr="00DF2F77">
        <w:rPr>
          <w:rFonts w:ascii="Trebuchet MS" w:hAnsi="Trebuchet MS"/>
          <w:i/>
          <w:sz w:val="22"/>
          <w:szCs w:val="22"/>
        </w:rPr>
        <w:t>inere a plutelor de salvare gonflabile, adoptată la 4 noi</w:t>
      </w:r>
      <w:r w:rsidR="00B06640">
        <w:rPr>
          <w:rFonts w:ascii="Trebuchet MS" w:hAnsi="Trebuchet MS"/>
          <w:i/>
          <w:sz w:val="22"/>
          <w:szCs w:val="22"/>
        </w:rPr>
        <w:t>embrie 1993, precum și a Rezoluț</w:t>
      </w:r>
      <w:r w:rsidRPr="00DF2F77">
        <w:rPr>
          <w:rFonts w:ascii="Trebuchet MS" w:hAnsi="Trebuchet MS"/>
          <w:i/>
          <w:sz w:val="22"/>
          <w:szCs w:val="22"/>
        </w:rPr>
        <w:t>iei MSC.55(66) - Adoptarea amendamentelor la R</w:t>
      </w:r>
      <w:r w:rsidR="00B06640">
        <w:rPr>
          <w:rFonts w:ascii="Trebuchet MS" w:hAnsi="Trebuchet MS"/>
          <w:i/>
          <w:sz w:val="22"/>
          <w:szCs w:val="22"/>
        </w:rPr>
        <w:t>ecomandarea cu privire la condițiile de autorizare a staț</w:t>
      </w:r>
      <w:r w:rsidRPr="00DF2F77">
        <w:rPr>
          <w:rFonts w:ascii="Trebuchet MS" w:hAnsi="Trebuchet MS"/>
          <w:i/>
          <w:sz w:val="22"/>
          <w:szCs w:val="22"/>
        </w:rPr>
        <w:t>iilor</w:t>
      </w:r>
      <w:r w:rsidR="00B06640">
        <w:rPr>
          <w:rFonts w:ascii="Trebuchet MS" w:hAnsi="Trebuchet MS"/>
          <w:i/>
          <w:sz w:val="22"/>
          <w:szCs w:val="22"/>
        </w:rPr>
        <w:t xml:space="preserve"> de întreț</w:t>
      </w:r>
      <w:r w:rsidRPr="00DF2F77">
        <w:rPr>
          <w:rFonts w:ascii="Trebuchet MS" w:hAnsi="Trebuchet MS"/>
          <w:i/>
          <w:sz w:val="22"/>
          <w:szCs w:val="22"/>
        </w:rPr>
        <w:t>inere a plutelo</w:t>
      </w:r>
      <w:r w:rsidR="00B06640">
        <w:rPr>
          <w:rFonts w:ascii="Trebuchet MS" w:hAnsi="Trebuchet MS"/>
          <w:i/>
          <w:sz w:val="22"/>
          <w:szCs w:val="22"/>
        </w:rPr>
        <w:t>r de salvare gonflabile [Rezoluț</w:t>
      </w:r>
      <w:r w:rsidRPr="00DF2F77">
        <w:rPr>
          <w:rFonts w:ascii="Trebuchet MS" w:hAnsi="Trebuchet MS"/>
          <w:i/>
          <w:sz w:val="22"/>
          <w:szCs w:val="22"/>
        </w:rPr>
        <w:t>ia A.761(18)], adoptată la 30 mai 199</w:t>
      </w:r>
      <w:r w:rsidR="00B06640">
        <w:rPr>
          <w:rFonts w:ascii="Trebuchet MS" w:hAnsi="Trebuchet MS"/>
          <w:i/>
          <w:sz w:val="22"/>
          <w:szCs w:val="22"/>
        </w:rPr>
        <w:t>6 de către Comitetul de siguranță maritimă al Organizației Maritime Internaționale, ș</w:t>
      </w:r>
      <w:r w:rsidRPr="00DF2F77">
        <w:rPr>
          <w:rFonts w:ascii="Trebuchet MS" w:hAnsi="Trebuchet MS"/>
          <w:i/>
          <w:sz w:val="22"/>
          <w:szCs w:val="22"/>
        </w:rPr>
        <w:t>i stabilirea unor măsuri de aplicare a acestora</w:t>
      </w:r>
      <w:r w:rsidRPr="00DF2F77">
        <w:rPr>
          <w:rFonts w:ascii="Trebuchet MS" w:hAnsi="Trebuchet MS"/>
          <w:bCs/>
          <w:i/>
          <w:sz w:val="22"/>
          <w:szCs w:val="22"/>
        </w:rPr>
        <w:t>,</w:t>
      </w:r>
      <w:r w:rsidR="00B06640">
        <w:rPr>
          <w:rFonts w:ascii="Trebuchet MS" w:hAnsi="Trebuchet MS"/>
          <w:bCs/>
          <w:sz w:val="22"/>
          <w:szCs w:val="22"/>
        </w:rPr>
        <w:t xml:space="preserve"> pe care, dacă sunteț</w:t>
      </w:r>
      <w:r w:rsidRPr="00DF2F77">
        <w:rPr>
          <w:rFonts w:ascii="Trebuchet MS" w:hAnsi="Trebuchet MS"/>
          <w:bCs/>
          <w:sz w:val="22"/>
          <w:szCs w:val="22"/>
        </w:rPr>
        <w:t>i de aco</w:t>
      </w:r>
      <w:r w:rsidR="00B06640">
        <w:rPr>
          <w:rFonts w:ascii="Trebuchet MS" w:hAnsi="Trebuchet MS"/>
          <w:bCs/>
          <w:sz w:val="22"/>
          <w:szCs w:val="22"/>
        </w:rPr>
        <w:t>rd, vă rugăm să îl aprobaț</w:t>
      </w:r>
      <w:r w:rsidRPr="00DF2F77">
        <w:rPr>
          <w:rFonts w:ascii="Trebuchet MS" w:hAnsi="Trebuchet MS"/>
          <w:bCs/>
          <w:sz w:val="22"/>
          <w:szCs w:val="22"/>
        </w:rPr>
        <w:t>i.</w:t>
      </w:r>
    </w:p>
    <w:p w:rsidR="00DF2F77" w:rsidRPr="00DF2F77" w:rsidRDefault="00DF2F77" w:rsidP="00DF2F77">
      <w:pPr>
        <w:autoSpaceDE w:val="0"/>
        <w:autoSpaceDN w:val="0"/>
        <w:adjustRightInd w:val="0"/>
        <w:ind w:firstLine="708"/>
        <w:jc w:val="both"/>
        <w:rPr>
          <w:rFonts w:ascii="Trebuchet MS" w:hAnsi="Trebuchet MS"/>
          <w:bCs/>
          <w:sz w:val="22"/>
          <w:szCs w:val="22"/>
        </w:rPr>
      </w:pPr>
    </w:p>
    <w:p w:rsidR="00DF2F77" w:rsidRPr="00DF2F77" w:rsidRDefault="00DF2F77" w:rsidP="007221A1">
      <w:pPr>
        <w:keepNext/>
        <w:jc w:val="center"/>
        <w:outlineLvl w:val="3"/>
        <w:rPr>
          <w:rFonts w:ascii="Trebuchet MS" w:hAnsi="Trebuchet MS"/>
          <w:b/>
          <w:sz w:val="22"/>
          <w:szCs w:val="22"/>
          <w:lang w:eastAsia="ro-RO"/>
        </w:rPr>
      </w:pPr>
    </w:p>
    <w:p w:rsidR="00DF2F77" w:rsidRPr="00DF2F77" w:rsidRDefault="00DF2F77" w:rsidP="007221A1">
      <w:pPr>
        <w:keepNext/>
        <w:jc w:val="center"/>
        <w:outlineLvl w:val="3"/>
        <w:rPr>
          <w:rFonts w:ascii="Trebuchet MS" w:hAnsi="Trebuchet MS"/>
          <w:b/>
          <w:sz w:val="22"/>
          <w:szCs w:val="22"/>
          <w:lang w:eastAsia="ro-RO"/>
        </w:rPr>
      </w:pPr>
    </w:p>
    <w:p w:rsidR="00DF2F77" w:rsidRPr="00DF2F77" w:rsidRDefault="00DF2F77" w:rsidP="007221A1">
      <w:pPr>
        <w:keepNext/>
        <w:jc w:val="center"/>
        <w:outlineLvl w:val="3"/>
        <w:rPr>
          <w:rFonts w:ascii="Trebuchet MS" w:hAnsi="Trebuchet MS"/>
          <w:b/>
          <w:sz w:val="22"/>
          <w:szCs w:val="22"/>
          <w:lang w:eastAsia="ro-RO"/>
        </w:rPr>
      </w:pPr>
    </w:p>
    <w:p w:rsidR="00DF2F77" w:rsidRPr="00DF2F77" w:rsidRDefault="00DF2F77" w:rsidP="007221A1">
      <w:pPr>
        <w:keepNext/>
        <w:jc w:val="center"/>
        <w:outlineLvl w:val="3"/>
        <w:rPr>
          <w:rFonts w:ascii="Trebuchet MS" w:hAnsi="Trebuchet MS"/>
          <w:b/>
          <w:sz w:val="22"/>
          <w:szCs w:val="22"/>
          <w:lang w:eastAsia="ro-RO"/>
        </w:rPr>
      </w:pPr>
    </w:p>
    <w:p w:rsidR="00DF2F77" w:rsidRDefault="00DF2F77" w:rsidP="009E1155">
      <w:pPr>
        <w:keepNext/>
        <w:outlineLvl w:val="3"/>
        <w:rPr>
          <w:rFonts w:ascii="Trebuchet MS" w:hAnsi="Trebuchet MS"/>
          <w:b/>
          <w:sz w:val="22"/>
          <w:szCs w:val="22"/>
          <w:lang w:eastAsia="ro-RO"/>
        </w:rPr>
      </w:pPr>
    </w:p>
    <w:p w:rsidR="00DF2F77" w:rsidRDefault="00DF2F77" w:rsidP="007221A1">
      <w:pPr>
        <w:keepNext/>
        <w:jc w:val="center"/>
        <w:outlineLvl w:val="3"/>
        <w:rPr>
          <w:rFonts w:ascii="Trebuchet MS" w:hAnsi="Trebuchet MS"/>
          <w:b/>
          <w:sz w:val="22"/>
          <w:szCs w:val="22"/>
          <w:lang w:eastAsia="ro-RO"/>
        </w:rPr>
      </w:pPr>
    </w:p>
    <w:p w:rsidR="00DF2F77" w:rsidRDefault="00DF2F77" w:rsidP="007221A1">
      <w:pPr>
        <w:keepNext/>
        <w:jc w:val="center"/>
        <w:outlineLvl w:val="3"/>
        <w:rPr>
          <w:rFonts w:ascii="Trebuchet MS" w:hAnsi="Trebuchet MS"/>
          <w:b/>
          <w:sz w:val="22"/>
          <w:szCs w:val="22"/>
          <w:lang w:eastAsia="ro-RO"/>
        </w:rPr>
      </w:pPr>
    </w:p>
    <w:p w:rsidR="00DF2F77" w:rsidRPr="00DF2F77" w:rsidRDefault="00DF2F77" w:rsidP="007221A1">
      <w:pPr>
        <w:keepNext/>
        <w:jc w:val="center"/>
        <w:outlineLvl w:val="3"/>
        <w:rPr>
          <w:rFonts w:ascii="Trebuchet MS" w:hAnsi="Trebuchet MS"/>
          <w:b/>
          <w:sz w:val="22"/>
          <w:szCs w:val="22"/>
          <w:lang w:eastAsia="ro-RO"/>
        </w:rPr>
      </w:pPr>
    </w:p>
    <w:p w:rsidR="00DF2F77" w:rsidRPr="00DF2F77" w:rsidRDefault="00DF2F77" w:rsidP="007221A1">
      <w:pPr>
        <w:keepNext/>
        <w:jc w:val="center"/>
        <w:outlineLvl w:val="3"/>
        <w:rPr>
          <w:rFonts w:ascii="Trebuchet MS" w:hAnsi="Trebuchet MS"/>
          <w:b/>
          <w:sz w:val="22"/>
          <w:szCs w:val="22"/>
          <w:lang w:eastAsia="ro-RO"/>
        </w:rPr>
      </w:pPr>
    </w:p>
    <w:p w:rsidR="0034489B" w:rsidRPr="00DF2F77" w:rsidRDefault="0034489B" w:rsidP="0034489B">
      <w:pPr>
        <w:pStyle w:val="Heading2"/>
        <w:rPr>
          <w:rFonts w:ascii="Trebuchet MS" w:hAnsi="Trebuchet MS"/>
          <w:sz w:val="22"/>
          <w:szCs w:val="22"/>
        </w:rPr>
      </w:pPr>
      <w:r w:rsidRPr="00DF2F77">
        <w:rPr>
          <w:rFonts w:ascii="Trebuchet MS" w:hAnsi="Trebuchet MS"/>
          <w:sz w:val="22"/>
          <w:szCs w:val="22"/>
        </w:rPr>
        <w:t xml:space="preserve">DIRECTOR </w:t>
      </w:r>
    </w:p>
    <w:p w:rsidR="0034489B" w:rsidRPr="00DF2F77" w:rsidRDefault="0034489B" w:rsidP="0034489B">
      <w:pPr>
        <w:jc w:val="center"/>
        <w:rPr>
          <w:rFonts w:ascii="Trebuchet MS" w:hAnsi="Trebuchet MS"/>
          <w:b/>
          <w:bCs/>
          <w:sz w:val="22"/>
          <w:szCs w:val="22"/>
        </w:rPr>
      </w:pPr>
    </w:p>
    <w:p w:rsidR="00635FE2" w:rsidRPr="00DF2F77" w:rsidRDefault="00A31D2C" w:rsidP="0034489B">
      <w:pPr>
        <w:jc w:val="center"/>
        <w:rPr>
          <w:rFonts w:ascii="Trebuchet MS" w:hAnsi="Trebuchet MS"/>
          <w:b/>
          <w:bCs/>
          <w:sz w:val="22"/>
          <w:szCs w:val="22"/>
        </w:rPr>
      </w:pPr>
      <w:r w:rsidRPr="00DF2F77">
        <w:rPr>
          <w:rFonts w:ascii="Trebuchet MS" w:hAnsi="Trebuchet MS"/>
          <w:b/>
          <w:bCs/>
          <w:sz w:val="22"/>
          <w:szCs w:val="22"/>
        </w:rPr>
        <w:t>Gabriela MURGEANU</w:t>
      </w:r>
    </w:p>
    <w:p w:rsidR="009369B6" w:rsidRPr="00DF2F77" w:rsidRDefault="009369B6" w:rsidP="0034489B">
      <w:pPr>
        <w:jc w:val="center"/>
        <w:rPr>
          <w:rFonts w:ascii="Trebuchet MS" w:hAnsi="Trebuchet MS"/>
          <w:b/>
          <w:bCs/>
          <w:sz w:val="22"/>
          <w:szCs w:val="22"/>
        </w:rPr>
      </w:pPr>
    </w:p>
    <w:sectPr w:rsidR="009369B6" w:rsidRPr="00DF2F77" w:rsidSect="00CC6A6A">
      <w:footerReference w:type="even" r:id="rId8"/>
      <w:footerReference w:type="default" r:id="rId9"/>
      <w:pgSz w:w="11907" w:h="16840" w:code="9"/>
      <w:pgMar w:top="993" w:right="851" w:bottom="5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32" w:rsidRDefault="00417B32">
      <w:r>
        <w:separator/>
      </w:r>
    </w:p>
  </w:endnote>
  <w:endnote w:type="continuationSeparator" w:id="0">
    <w:p w:rsidR="00417B32" w:rsidRDefault="0041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2F4E01"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E01" w:rsidRDefault="002F4E01" w:rsidP="003717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01" w:rsidRDefault="002F4E01" w:rsidP="004435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40B">
      <w:rPr>
        <w:rStyle w:val="PageNumber"/>
        <w:noProof/>
      </w:rPr>
      <w:t>2</w:t>
    </w:r>
    <w:r>
      <w:rPr>
        <w:rStyle w:val="PageNumber"/>
      </w:rPr>
      <w:fldChar w:fldCharType="end"/>
    </w:r>
  </w:p>
  <w:p w:rsidR="002F4E01" w:rsidRDefault="002F4E01" w:rsidP="003717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32" w:rsidRDefault="00417B32">
      <w:r>
        <w:separator/>
      </w:r>
    </w:p>
  </w:footnote>
  <w:footnote w:type="continuationSeparator" w:id="0">
    <w:p w:rsidR="00417B32" w:rsidRDefault="00417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46ABE"/>
    <w:multiLevelType w:val="hybridMultilevel"/>
    <w:tmpl w:val="9392BAFA"/>
    <w:lvl w:ilvl="0" w:tplc="0DE8B8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6143366"/>
    <w:multiLevelType w:val="hybridMultilevel"/>
    <w:tmpl w:val="3078CA7A"/>
    <w:lvl w:ilvl="0" w:tplc="575E3470">
      <w:start w:val="1"/>
      <w:numFmt w:val="decimal"/>
      <w:lvlText w:val="%1."/>
      <w:lvlJc w:val="left"/>
      <w:pPr>
        <w:ind w:left="1065" w:hanging="360"/>
      </w:p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 w15:restartNumberingAfterBreak="0">
    <w:nsid w:val="1A4F703F"/>
    <w:multiLevelType w:val="hybridMultilevel"/>
    <w:tmpl w:val="CC321D68"/>
    <w:lvl w:ilvl="0" w:tplc="6862126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260534"/>
    <w:multiLevelType w:val="hybridMultilevel"/>
    <w:tmpl w:val="0C8CD08E"/>
    <w:lvl w:ilvl="0" w:tplc="0DE8B86A">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 w15:restartNumberingAfterBreak="0">
    <w:nsid w:val="3B113265"/>
    <w:multiLevelType w:val="hybridMultilevel"/>
    <w:tmpl w:val="04848696"/>
    <w:lvl w:ilvl="0" w:tplc="68621264">
      <w:numFmt w:val="bullet"/>
      <w:lvlText w:val="-"/>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46E3643"/>
    <w:multiLevelType w:val="hybridMultilevel"/>
    <w:tmpl w:val="BB788AE2"/>
    <w:lvl w:ilvl="0" w:tplc="DE1C801E">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AEC6346"/>
    <w:multiLevelType w:val="hybridMultilevel"/>
    <w:tmpl w:val="04CAFD44"/>
    <w:lvl w:ilvl="0" w:tplc="D73EE30C">
      <w:start w:val="1"/>
      <w:numFmt w:val="decimal"/>
      <w:lvlText w:val="%1."/>
      <w:lvlJc w:val="left"/>
      <w:pPr>
        <w:ind w:left="1065" w:hanging="360"/>
      </w:p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7" w15:restartNumberingAfterBreak="0">
    <w:nsid w:val="674934C4"/>
    <w:multiLevelType w:val="hybridMultilevel"/>
    <w:tmpl w:val="D55A9DA2"/>
    <w:lvl w:ilvl="0" w:tplc="D61EC8E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71883CA6"/>
    <w:multiLevelType w:val="multilevel"/>
    <w:tmpl w:val="F9A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275CF"/>
    <w:multiLevelType w:val="hybridMultilevel"/>
    <w:tmpl w:val="7E48023C"/>
    <w:lvl w:ilvl="0" w:tplc="1EF85E3C">
      <w:start w:val="1"/>
      <w:numFmt w:val="decimal"/>
      <w:lvlText w:val=".%1"/>
      <w:lvlJc w:val="left"/>
      <w:pPr>
        <w:ind w:left="720" w:hanging="360"/>
      </w:pPr>
      <w:rPr>
        <w:rFonts w:ascii="Times New Roman" w:hAnsi="Times New Roman" w:hint="default"/>
        <w:b w:val="0"/>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B0C5D87"/>
    <w:multiLevelType w:val="hybridMultilevel"/>
    <w:tmpl w:val="A7C497EA"/>
    <w:lvl w:ilvl="0" w:tplc="6862126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B1F313A"/>
    <w:multiLevelType w:val="multilevel"/>
    <w:tmpl w:val="83F6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11"/>
  </w:num>
  <w:num w:numId="5">
    <w:abstractNumId w:val="8"/>
  </w:num>
  <w:num w:numId="6">
    <w:abstractNumId w:val="0"/>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63"/>
    <w:rsid w:val="00003368"/>
    <w:rsid w:val="00004D17"/>
    <w:rsid w:val="00017729"/>
    <w:rsid w:val="00021ABB"/>
    <w:rsid w:val="00034A53"/>
    <w:rsid w:val="00045958"/>
    <w:rsid w:val="00052259"/>
    <w:rsid w:val="000630E3"/>
    <w:rsid w:val="00066D1E"/>
    <w:rsid w:val="00081D9D"/>
    <w:rsid w:val="000841CD"/>
    <w:rsid w:val="00085D9B"/>
    <w:rsid w:val="00090492"/>
    <w:rsid w:val="0009118E"/>
    <w:rsid w:val="0009140C"/>
    <w:rsid w:val="000916E1"/>
    <w:rsid w:val="000939B6"/>
    <w:rsid w:val="000A4DFA"/>
    <w:rsid w:val="000B1E84"/>
    <w:rsid w:val="000B434E"/>
    <w:rsid w:val="000C001B"/>
    <w:rsid w:val="000D2F48"/>
    <w:rsid w:val="000D6ACD"/>
    <w:rsid w:val="000E0CDD"/>
    <w:rsid w:val="000F3062"/>
    <w:rsid w:val="0010207E"/>
    <w:rsid w:val="00105604"/>
    <w:rsid w:val="0010655C"/>
    <w:rsid w:val="00115DD8"/>
    <w:rsid w:val="001244DB"/>
    <w:rsid w:val="001309F4"/>
    <w:rsid w:val="0013554D"/>
    <w:rsid w:val="00144445"/>
    <w:rsid w:val="0015531F"/>
    <w:rsid w:val="00165694"/>
    <w:rsid w:val="00166EE6"/>
    <w:rsid w:val="001725BA"/>
    <w:rsid w:val="00173443"/>
    <w:rsid w:val="00180556"/>
    <w:rsid w:val="00195563"/>
    <w:rsid w:val="001A119E"/>
    <w:rsid w:val="001A2753"/>
    <w:rsid w:val="001A4EAB"/>
    <w:rsid w:val="001B484A"/>
    <w:rsid w:val="001C754E"/>
    <w:rsid w:val="001C7801"/>
    <w:rsid w:val="001D7E67"/>
    <w:rsid w:val="001E2695"/>
    <w:rsid w:val="001E3CBC"/>
    <w:rsid w:val="001E422C"/>
    <w:rsid w:val="001E57E5"/>
    <w:rsid w:val="001F0B8B"/>
    <w:rsid w:val="001F4DC2"/>
    <w:rsid w:val="001F5899"/>
    <w:rsid w:val="00203264"/>
    <w:rsid w:val="002069D8"/>
    <w:rsid w:val="00216CE8"/>
    <w:rsid w:val="00222727"/>
    <w:rsid w:val="00230A0B"/>
    <w:rsid w:val="00240D3A"/>
    <w:rsid w:val="002411F3"/>
    <w:rsid w:val="00246C3F"/>
    <w:rsid w:val="00246D87"/>
    <w:rsid w:val="00254451"/>
    <w:rsid w:val="00255182"/>
    <w:rsid w:val="002573F9"/>
    <w:rsid w:val="00257A25"/>
    <w:rsid w:val="002604F5"/>
    <w:rsid w:val="0026491E"/>
    <w:rsid w:val="00264BA1"/>
    <w:rsid w:val="0027666D"/>
    <w:rsid w:val="00276BD9"/>
    <w:rsid w:val="00277A01"/>
    <w:rsid w:val="00277A7D"/>
    <w:rsid w:val="00281641"/>
    <w:rsid w:val="002830D5"/>
    <w:rsid w:val="00285FCE"/>
    <w:rsid w:val="00290631"/>
    <w:rsid w:val="00292DC3"/>
    <w:rsid w:val="00293C94"/>
    <w:rsid w:val="0029493F"/>
    <w:rsid w:val="002963F7"/>
    <w:rsid w:val="002A49FD"/>
    <w:rsid w:val="002A5DC9"/>
    <w:rsid w:val="002A76F8"/>
    <w:rsid w:val="002B07AF"/>
    <w:rsid w:val="002C111C"/>
    <w:rsid w:val="002C1233"/>
    <w:rsid w:val="002C4542"/>
    <w:rsid w:val="002C4AEB"/>
    <w:rsid w:val="002C559E"/>
    <w:rsid w:val="002C6EF4"/>
    <w:rsid w:val="002E3CCB"/>
    <w:rsid w:val="002E3F72"/>
    <w:rsid w:val="002E43E2"/>
    <w:rsid w:val="002E4C60"/>
    <w:rsid w:val="002E52E8"/>
    <w:rsid w:val="002E6E00"/>
    <w:rsid w:val="002E7AB7"/>
    <w:rsid w:val="002F191D"/>
    <w:rsid w:val="002F2630"/>
    <w:rsid w:val="002F4E01"/>
    <w:rsid w:val="00307581"/>
    <w:rsid w:val="0031052A"/>
    <w:rsid w:val="00313D46"/>
    <w:rsid w:val="0032029D"/>
    <w:rsid w:val="003235D3"/>
    <w:rsid w:val="00326CA0"/>
    <w:rsid w:val="003311CC"/>
    <w:rsid w:val="00334B9C"/>
    <w:rsid w:val="003375A7"/>
    <w:rsid w:val="00343D9A"/>
    <w:rsid w:val="0034489B"/>
    <w:rsid w:val="00347630"/>
    <w:rsid w:val="00351CE4"/>
    <w:rsid w:val="0035499A"/>
    <w:rsid w:val="00354A3D"/>
    <w:rsid w:val="00355A48"/>
    <w:rsid w:val="003632A8"/>
    <w:rsid w:val="003645DC"/>
    <w:rsid w:val="00367E8D"/>
    <w:rsid w:val="00371775"/>
    <w:rsid w:val="003728CE"/>
    <w:rsid w:val="0038199C"/>
    <w:rsid w:val="003869D9"/>
    <w:rsid w:val="00393EF2"/>
    <w:rsid w:val="003A5C07"/>
    <w:rsid w:val="003B4654"/>
    <w:rsid w:val="003C1E77"/>
    <w:rsid w:val="003C6E1D"/>
    <w:rsid w:val="003D1F46"/>
    <w:rsid w:val="003D59B5"/>
    <w:rsid w:val="003D66AA"/>
    <w:rsid w:val="003D7589"/>
    <w:rsid w:val="003E3301"/>
    <w:rsid w:val="003E42A4"/>
    <w:rsid w:val="00410119"/>
    <w:rsid w:val="004150C9"/>
    <w:rsid w:val="004164D1"/>
    <w:rsid w:val="00417B32"/>
    <w:rsid w:val="004224AE"/>
    <w:rsid w:val="00424441"/>
    <w:rsid w:val="004313FF"/>
    <w:rsid w:val="00433649"/>
    <w:rsid w:val="00441C68"/>
    <w:rsid w:val="00443566"/>
    <w:rsid w:val="00447739"/>
    <w:rsid w:val="00450763"/>
    <w:rsid w:val="004512EF"/>
    <w:rsid w:val="00453A42"/>
    <w:rsid w:val="0045500F"/>
    <w:rsid w:val="00456816"/>
    <w:rsid w:val="00466764"/>
    <w:rsid w:val="004703B9"/>
    <w:rsid w:val="0047053D"/>
    <w:rsid w:val="00470ACD"/>
    <w:rsid w:val="00485982"/>
    <w:rsid w:val="004A02C3"/>
    <w:rsid w:val="004A0314"/>
    <w:rsid w:val="004A18DF"/>
    <w:rsid w:val="004A4958"/>
    <w:rsid w:val="004B7EFC"/>
    <w:rsid w:val="004C1B59"/>
    <w:rsid w:val="004D014B"/>
    <w:rsid w:val="004D36E9"/>
    <w:rsid w:val="004E5760"/>
    <w:rsid w:val="004F7700"/>
    <w:rsid w:val="00502EEB"/>
    <w:rsid w:val="00524A4F"/>
    <w:rsid w:val="00530D55"/>
    <w:rsid w:val="00530EB3"/>
    <w:rsid w:val="00537808"/>
    <w:rsid w:val="00537DCE"/>
    <w:rsid w:val="0054273C"/>
    <w:rsid w:val="005469C0"/>
    <w:rsid w:val="00561B78"/>
    <w:rsid w:val="00562B0A"/>
    <w:rsid w:val="00572A45"/>
    <w:rsid w:val="0057514C"/>
    <w:rsid w:val="00575AB0"/>
    <w:rsid w:val="005818C6"/>
    <w:rsid w:val="0058316A"/>
    <w:rsid w:val="00593C90"/>
    <w:rsid w:val="005A7329"/>
    <w:rsid w:val="005B3474"/>
    <w:rsid w:val="005B4A5C"/>
    <w:rsid w:val="005B4C46"/>
    <w:rsid w:val="005B5C56"/>
    <w:rsid w:val="005C059D"/>
    <w:rsid w:val="005C0D26"/>
    <w:rsid w:val="005C74A7"/>
    <w:rsid w:val="005C7620"/>
    <w:rsid w:val="005C7953"/>
    <w:rsid w:val="005E0097"/>
    <w:rsid w:val="005E4FDF"/>
    <w:rsid w:val="005F18B3"/>
    <w:rsid w:val="00602DF0"/>
    <w:rsid w:val="00603619"/>
    <w:rsid w:val="00604D33"/>
    <w:rsid w:val="00606D55"/>
    <w:rsid w:val="00611AD2"/>
    <w:rsid w:val="00611CC7"/>
    <w:rsid w:val="00612381"/>
    <w:rsid w:val="00616794"/>
    <w:rsid w:val="0062412D"/>
    <w:rsid w:val="00626065"/>
    <w:rsid w:val="00635F58"/>
    <w:rsid w:val="00635FE2"/>
    <w:rsid w:val="00636763"/>
    <w:rsid w:val="00640FA7"/>
    <w:rsid w:val="00644BF8"/>
    <w:rsid w:val="00651171"/>
    <w:rsid w:val="006561FA"/>
    <w:rsid w:val="006708EE"/>
    <w:rsid w:val="00670BEF"/>
    <w:rsid w:val="00671ED1"/>
    <w:rsid w:val="00674077"/>
    <w:rsid w:val="00675729"/>
    <w:rsid w:val="00676E84"/>
    <w:rsid w:val="00684123"/>
    <w:rsid w:val="00685A8E"/>
    <w:rsid w:val="006908AD"/>
    <w:rsid w:val="00690929"/>
    <w:rsid w:val="00692DA6"/>
    <w:rsid w:val="006A3CC8"/>
    <w:rsid w:val="006A5F69"/>
    <w:rsid w:val="006A73A4"/>
    <w:rsid w:val="006B5D42"/>
    <w:rsid w:val="006C0184"/>
    <w:rsid w:val="006C1FE2"/>
    <w:rsid w:val="006C2B15"/>
    <w:rsid w:val="006C7856"/>
    <w:rsid w:val="006E0ADA"/>
    <w:rsid w:val="006F0A8F"/>
    <w:rsid w:val="006F0AE2"/>
    <w:rsid w:val="006F2E9E"/>
    <w:rsid w:val="006F394F"/>
    <w:rsid w:val="00702772"/>
    <w:rsid w:val="00705376"/>
    <w:rsid w:val="007109A7"/>
    <w:rsid w:val="0071684A"/>
    <w:rsid w:val="007221A1"/>
    <w:rsid w:val="00722BEB"/>
    <w:rsid w:val="0073069D"/>
    <w:rsid w:val="00735FDF"/>
    <w:rsid w:val="00737D2E"/>
    <w:rsid w:val="00740FAA"/>
    <w:rsid w:val="00744A57"/>
    <w:rsid w:val="00747227"/>
    <w:rsid w:val="00750792"/>
    <w:rsid w:val="007508AA"/>
    <w:rsid w:val="0075192A"/>
    <w:rsid w:val="0076488B"/>
    <w:rsid w:val="007749D6"/>
    <w:rsid w:val="00775999"/>
    <w:rsid w:val="00776F12"/>
    <w:rsid w:val="007827EC"/>
    <w:rsid w:val="0079623C"/>
    <w:rsid w:val="007A2959"/>
    <w:rsid w:val="007A29D5"/>
    <w:rsid w:val="007A2AAE"/>
    <w:rsid w:val="007A562B"/>
    <w:rsid w:val="007A7812"/>
    <w:rsid w:val="007B052E"/>
    <w:rsid w:val="007B0BDC"/>
    <w:rsid w:val="007B1E01"/>
    <w:rsid w:val="007B4A5B"/>
    <w:rsid w:val="007D79F0"/>
    <w:rsid w:val="007E714A"/>
    <w:rsid w:val="007E754E"/>
    <w:rsid w:val="007F0F61"/>
    <w:rsid w:val="007F6E56"/>
    <w:rsid w:val="00821AFE"/>
    <w:rsid w:val="00824E3A"/>
    <w:rsid w:val="00825E48"/>
    <w:rsid w:val="00836F92"/>
    <w:rsid w:val="0084083B"/>
    <w:rsid w:val="00850A17"/>
    <w:rsid w:val="00854612"/>
    <w:rsid w:val="00864CA1"/>
    <w:rsid w:val="00866D17"/>
    <w:rsid w:val="008720B7"/>
    <w:rsid w:val="008769F3"/>
    <w:rsid w:val="00881015"/>
    <w:rsid w:val="00881BF5"/>
    <w:rsid w:val="008833C9"/>
    <w:rsid w:val="00883ED9"/>
    <w:rsid w:val="008939B0"/>
    <w:rsid w:val="008948F1"/>
    <w:rsid w:val="0089701B"/>
    <w:rsid w:val="008A3E4A"/>
    <w:rsid w:val="008A6A14"/>
    <w:rsid w:val="008B54CF"/>
    <w:rsid w:val="008C1302"/>
    <w:rsid w:val="008C41C1"/>
    <w:rsid w:val="008C661B"/>
    <w:rsid w:val="008C7372"/>
    <w:rsid w:val="008D2D4F"/>
    <w:rsid w:val="008E2EAA"/>
    <w:rsid w:val="008F3B04"/>
    <w:rsid w:val="008F5044"/>
    <w:rsid w:val="00900F08"/>
    <w:rsid w:val="009063D3"/>
    <w:rsid w:val="00913D0C"/>
    <w:rsid w:val="00923701"/>
    <w:rsid w:val="009335E6"/>
    <w:rsid w:val="009369B6"/>
    <w:rsid w:val="0094362B"/>
    <w:rsid w:val="00943E99"/>
    <w:rsid w:val="0094540B"/>
    <w:rsid w:val="009702FE"/>
    <w:rsid w:val="0098238D"/>
    <w:rsid w:val="009823C4"/>
    <w:rsid w:val="00984858"/>
    <w:rsid w:val="00985443"/>
    <w:rsid w:val="0098787F"/>
    <w:rsid w:val="0099174E"/>
    <w:rsid w:val="00992818"/>
    <w:rsid w:val="00992D3D"/>
    <w:rsid w:val="009A1953"/>
    <w:rsid w:val="009A2DF3"/>
    <w:rsid w:val="009A5C1C"/>
    <w:rsid w:val="009B124E"/>
    <w:rsid w:val="009B25BA"/>
    <w:rsid w:val="009C0867"/>
    <w:rsid w:val="009C1A2E"/>
    <w:rsid w:val="009E1155"/>
    <w:rsid w:val="009F3A2F"/>
    <w:rsid w:val="009F766C"/>
    <w:rsid w:val="009F7EF8"/>
    <w:rsid w:val="00A051AD"/>
    <w:rsid w:val="00A078A6"/>
    <w:rsid w:val="00A15B35"/>
    <w:rsid w:val="00A16A9D"/>
    <w:rsid w:val="00A23B6E"/>
    <w:rsid w:val="00A31D2C"/>
    <w:rsid w:val="00A36B8F"/>
    <w:rsid w:val="00A372D6"/>
    <w:rsid w:val="00A4362C"/>
    <w:rsid w:val="00A50124"/>
    <w:rsid w:val="00A51763"/>
    <w:rsid w:val="00A5273B"/>
    <w:rsid w:val="00A5541D"/>
    <w:rsid w:val="00A55835"/>
    <w:rsid w:val="00A57A1C"/>
    <w:rsid w:val="00A628E4"/>
    <w:rsid w:val="00A71D3C"/>
    <w:rsid w:val="00A853C5"/>
    <w:rsid w:val="00A921A1"/>
    <w:rsid w:val="00AA3888"/>
    <w:rsid w:val="00AA6FC6"/>
    <w:rsid w:val="00AC4DA6"/>
    <w:rsid w:val="00AC5814"/>
    <w:rsid w:val="00AD2800"/>
    <w:rsid w:val="00AD282B"/>
    <w:rsid w:val="00AD58FB"/>
    <w:rsid w:val="00AE00A9"/>
    <w:rsid w:val="00AF5839"/>
    <w:rsid w:val="00B05B18"/>
    <w:rsid w:val="00B05BA2"/>
    <w:rsid w:val="00B06640"/>
    <w:rsid w:val="00B17C20"/>
    <w:rsid w:val="00B21DDA"/>
    <w:rsid w:val="00B33DCF"/>
    <w:rsid w:val="00B46DDD"/>
    <w:rsid w:val="00B47FA7"/>
    <w:rsid w:val="00B61272"/>
    <w:rsid w:val="00B7243E"/>
    <w:rsid w:val="00B74318"/>
    <w:rsid w:val="00B904A6"/>
    <w:rsid w:val="00B92A0B"/>
    <w:rsid w:val="00B92BEA"/>
    <w:rsid w:val="00B93548"/>
    <w:rsid w:val="00BA055F"/>
    <w:rsid w:val="00BB3343"/>
    <w:rsid w:val="00BB42C2"/>
    <w:rsid w:val="00BB4342"/>
    <w:rsid w:val="00BC1816"/>
    <w:rsid w:val="00BC7216"/>
    <w:rsid w:val="00BD18B2"/>
    <w:rsid w:val="00BD3794"/>
    <w:rsid w:val="00BD4D4D"/>
    <w:rsid w:val="00BD5F7B"/>
    <w:rsid w:val="00BE3969"/>
    <w:rsid w:val="00BE638B"/>
    <w:rsid w:val="00C027A8"/>
    <w:rsid w:val="00C04147"/>
    <w:rsid w:val="00C105BB"/>
    <w:rsid w:val="00C143BC"/>
    <w:rsid w:val="00C148E6"/>
    <w:rsid w:val="00C17FC6"/>
    <w:rsid w:val="00C27587"/>
    <w:rsid w:val="00C4084D"/>
    <w:rsid w:val="00C40AFB"/>
    <w:rsid w:val="00C51261"/>
    <w:rsid w:val="00C51B01"/>
    <w:rsid w:val="00C610B7"/>
    <w:rsid w:val="00C623F1"/>
    <w:rsid w:val="00C67C6F"/>
    <w:rsid w:val="00C70672"/>
    <w:rsid w:val="00C70FDB"/>
    <w:rsid w:val="00C71F57"/>
    <w:rsid w:val="00C72713"/>
    <w:rsid w:val="00C74FB9"/>
    <w:rsid w:val="00C774BE"/>
    <w:rsid w:val="00C77EDE"/>
    <w:rsid w:val="00C77F92"/>
    <w:rsid w:val="00C8755F"/>
    <w:rsid w:val="00CA0B52"/>
    <w:rsid w:val="00CA14B2"/>
    <w:rsid w:val="00CA2230"/>
    <w:rsid w:val="00CA6ABC"/>
    <w:rsid w:val="00CB178B"/>
    <w:rsid w:val="00CB4011"/>
    <w:rsid w:val="00CC5BE5"/>
    <w:rsid w:val="00CC6A6A"/>
    <w:rsid w:val="00CC70D0"/>
    <w:rsid w:val="00CC7F69"/>
    <w:rsid w:val="00CD0C36"/>
    <w:rsid w:val="00CD1459"/>
    <w:rsid w:val="00CD4934"/>
    <w:rsid w:val="00CD66A5"/>
    <w:rsid w:val="00CE0E5A"/>
    <w:rsid w:val="00CE317E"/>
    <w:rsid w:val="00CE429C"/>
    <w:rsid w:val="00CE4CCC"/>
    <w:rsid w:val="00CE7199"/>
    <w:rsid w:val="00CF0BB1"/>
    <w:rsid w:val="00CF42C1"/>
    <w:rsid w:val="00CF57F8"/>
    <w:rsid w:val="00D00281"/>
    <w:rsid w:val="00D03C6B"/>
    <w:rsid w:val="00D0512B"/>
    <w:rsid w:val="00D07DC9"/>
    <w:rsid w:val="00D13D14"/>
    <w:rsid w:val="00D26887"/>
    <w:rsid w:val="00D3519B"/>
    <w:rsid w:val="00D40106"/>
    <w:rsid w:val="00D429CB"/>
    <w:rsid w:val="00D515E7"/>
    <w:rsid w:val="00D52A5B"/>
    <w:rsid w:val="00D532BC"/>
    <w:rsid w:val="00D6081E"/>
    <w:rsid w:val="00D674DE"/>
    <w:rsid w:val="00D725BD"/>
    <w:rsid w:val="00D738FF"/>
    <w:rsid w:val="00D80926"/>
    <w:rsid w:val="00D870CC"/>
    <w:rsid w:val="00DA6BFC"/>
    <w:rsid w:val="00DB3B2E"/>
    <w:rsid w:val="00DD223D"/>
    <w:rsid w:val="00DD6155"/>
    <w:rsid w:val="00DF1C0C"/>
    <w:rsid w:val="00DF216F"/>
    <w:rsid w:val="00DF2F77"/>
    <w:rsid w:val="00DF3F1A"/>
    <w:rsid w:val="00E04145"/>
    <w:rsid w:val="00E07C96"/>
    <w:rsid w:val="00E137E0"/>
    <w:rsid w:val="00E13DC0"/>
    <w:rsid w:val="00E147C5"/>
    <w:rsid w:val="00E16D9D"/>
    <w:rsid w:val="00E23529"/>
    <w:rsid w:val="00E23640"/>
    <w:rsid w:val="00E2403E"/>
    <w:rsid w:val="00E27208"/>
    <w:rsid w:val="00E31AC3"/>
    <w:rsid w:val="00E339C3"/>
    <w:rsid w:val="00E356E9"/>
    <w:rsid w:val="00E46C59"/>
    <w:rsid w:val="00E5117F"/>
    <w:rsid w:val="00E63AC3"/>
    <w:rsid w:val="00E64363"/>
    <w:rsid w:val="00E653F5"/>
    <w:rsid w:val="00E85C80"/>
    <w:rsid w:val="00E91FC2"/>
    <w:rsid w:val="00E9243F"/>
    <w:rsid w:val="00E92941"/>
    <w:rsid w:val="00EB3BE6"/>
    <w:rsid w:val="00EB3CC9"/>
    <w:rsid w:val="00EB4537"/>
    <w:rsid w:val="00EC206E"/>
    <w:rsid w:val="00EC5980"/>
    <w:rsid w:val="00EC6105"/>
    <w:rsid w:val="00EC7913"/>
    <w:rsid w:val="00ED0B81"/>
    <w:rsid w:val="00ED2728"/>
    <w:rsid w:val="00ED55A8"/>
    <w:rsid w:val="00ED732E"/>
    <w:rsid w:val="00EF0E17"/>
    <w:rsid w:val="00EF56AC"/>
    <w:rsid w:val="00EF6432"/>
    <w:rsid w:val="00F05FBD"/>
    <w:rsid w:val="00F23274"/>
    <w:rsid w:val="00F24B78"/>
    <w:rsid w:val="00F34C06"/>
    <w:rsid w:val="00F401CF"/>
    <w:rsid w:val="00F471D3"/>
    <w:rsid w:val="00F50B08"/>
    <w:rsid w:val="00F55F72"/>
    <w:rsid w:val="00F60C6A"/>
    <w:rsid w:val="00F631E0"/>
    <w:rsid w:val="00F7427A"/>
    <w:rsid w:val="00F75A8C"/>
    <w:rsid w:val="00F817ED"/>
    <w:rsid w:val="00F837D2"/>
    <w:rsid w:val="00F90618"/>
    <w:rsid w:val="00FA34DB"/>
    <w:rsid w:val="00FB5072"/>
    <w:rsid w:val="00FC1B8E"/>
    <w:rsid w:val="00FC4D18"/>
    <w:rsid w:val="00FC6C56"/>
    <w:rsid w:val="00FD148B"/>
    <w:rsid w:val="00FD78FF"/>
    <w:rsid w:val="00FE1A76"/>
    <w:rsid w:val="00FE51F0"/>
    <w:rsid w:val="00FE657C"/>
    <w:rsid w:val="00FF62F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3D4DD1-6342-4185-90EE-8F30824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0522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703B9"/>
    <w:pPr>
      <w:keepNext/>
      <w:jc w:val="center"/>
      <w:outlineLvl w:val="1"/>
    </w:pPr>
    <w:rPr>
      <w:b/>
      <w:bCs/>
      <w:sz w:val="28"/>
      <w:lang w:eastAsia="ro-RO"/>
    </w:rPr>
  </w:style>
  <w:style w:type="paragraph" w:styleId="Heading3">
    <w:name w:val="heading 3"/>
    <w:basedOn w:val="Normal"/>
    <w:next w:val="Normal"/>
    <w:link w:val="Heading3Char"/>
    <w:semiHidden/>
    <w:unhideWhenUsed/>
    <w:qFormat/>
    <w:rsid w:val="007B1E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703B9"/>
    <w:pPr>
      <w:keepNext/>
      <w:jc w:val="center"/>
      <w:outlineLvl w:val="3"/>
    </w:pPr>
    <w:rPr>
      <w:rFonts w:ascii="Arial" w:hAnsi="Arial"/>
      <w:b/>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703B9"/>
    <w:pPr>
      <w:jc w:val="both"/>
    </w:pPr>
    <w:rPr>
      <w:b/>
      <w:sz w:val="28"/>
      <w:szCs w:val="20"/>
      <w:lang w:eastAsia="ro-RO"/>
    </w:rPr>
  </w:style>
  <w:style w:type="paragraph" w:styleId="BodyTextIndent">
    <w:name w:val="Body Text Indent"/>
    <w:basedOn w:val="Normal"/>
    <w:rsid w:val="004703B9"/>
    <w:pPr>
      <w:spacing w:after="120"/>
      <w:ind w:left="360"/>
    </w:pPr>
  </w:style>
  <w:style w:type="paragraph" w:styleId="Title">
    <w:name w:val="Title"/>
    <w:basedOn w:val="Normal"/>
    <w:qFormat/>
    <w:rsid w:val="004703B9"/>
    <w:pPr>
      <w:jc w:val="center"/>
    </w:pPr>
    <w:rPr>
      <w:b/>
      <w:bCs/>
      <w:lang w:eastAsia="ro-RO"/>
    </w:rPr>
  </w:style>
  <w:style w:type="paragraph" w:styleId="Footer">
    <w:name w:val="footer"/>
    <w:basedOn w:val="Normal"/>
    <w:rsid w:val="00371775"/>
    <w:pPr>
      <w:tabs>
        <w:tab w:val="center" w:pos="4320"/>
        <w:tab w:val="right" w:pos="8640"/>
      </w:tabs>
    </w:pPr>
  </w:style>
  <w:style w:type="character" w:styleId="PageNumber">
    <w:name w:val="page number"/>
    <w:basedOn w:val="DefaultParagraphFont"/>
    <w:rsid w:val="00371775"/>
  </w:style>
  <w:style w:type="paragraph" w:styleId="BodyText">
    <w:name w:val="Body Text"/>
    <w:basedOn w:val="Normal"/>
    <w:rsid w:val="00052259"/>
    <w:pPr>
      <w:spacing w:after="120"/>
    </w:pPr>
    <w:rPr>
      <w:lang w:eastAsia="ro-RO"/>
    </w:rPr>
  </w:style>
  <w:style w:type="paragraph" w:customStyle="1" w:styleId="CaracterCaracter">
    <w:name w:val="Caracter Caracter"/>
    <w:basedOn w:val="Normal"/>
    <w:rsid w:val="008E2EAA"/>
    <w:rPr>
      <w:lang w:val="pl-PL" w:eastAsia="pl-PL"/>
    </w:rPr>
  </w:style>
  <w:style w:type="paragraph" w:styleId="BalloonText">
    <w:name w:val="Balloon Text"/>
    <w:basedOn w:val="Normal"/>
    <w:link w:val="BalloonTextChar"/>
    <w:rsid w:val="002E43E2"/>
    <w:rPr>
      <w:rFonts w:ascii="Tahoma" w:hAnsi="Tahoma" w:cs="Tahoma"/>
      <w:sz w:val="16"/>
      <w:szCs w:val="16"/>
    </w:rPr>
  </w:style>
  <w:style w:type="character" w:customStyle="1" w:styleId="BalloonTextChar">
    <w:name w:val="Balloon Text Char"/>
    <w:basedOn w:val="DefaultParagraphFont"/>
    <w:link w:val="BalloonText"/>
    <w:rsid w:val="002E43E2"/>
    <w:rPr>
      <w:rFonts w:ascii="Tahoma" w:hAnsi="Tahoma" w:cs="Tahoma"/>
      <w:sz w:val="16"/>
      <w:szCs w:val="16"/>
      <w:lang w:eastAsia="en-US"/>
    </w:rPr>
  </w:style>
  <w:style w:type="paragraph" w:styleId="ListParagraph">
    <w:name w:val="List Paragraph"/>
    <w:basedOn w:val="Normal"/>
    <w:uiPriority w:val="34"/>
    <w:qFormat/>
    <w:rsid w:val="00692DA6"/>
    <w:pPr>
      <w:ind w:left="720"/>
      <w:contextualSpacing/>
    </w:pPr>
  </w:style>
  <w:style w:type="paragraph" w:customStyle="1" w:styleId="CharCharChar">
    <w:name w:val="Char Char Char"/>
    <w:basedOn w:val="Normal"/>
    <w:rsid w:val="00FF62F3"/>
    <w:pPr>
      <w:spacing w:after="160" w:line="240" w:lineRule="exact"/>
    </w:pPr>
    <w:rPr>
      <w:rFonts w:ascii="Tahoma" w:hAnsi="Tahoma"/>
      <w:sz w:val="20"/>
      <w:szCs w:val="20"/>
    </w:rPr>
  </w:style>
  <w:style w:type="character" w:customStyle="1" w:styleId="Heading3Char">
    <w:name w:val="Heading 3 Char"/>
    <w:basedOn w:val="DefaultParagraphFont"/>
    <w:link w:val="Heading3"/>
    <w:semiHidden/>
    <w:rsid w:val="007B1E01"/>
    <w:rPr>
      <w:rFonts w:asciiTheme="majorHAnsi" w:eastAsiaTheme="majorEastAsia" w:hAnsiTheme="majorHAnsi" w:cstheme="majorBidi"/>
      <w:b/>
      <w:bCs/>
      <w:color w:val="4F81BD" w:themeColor="accent1"/>
      <w:sz w:val="24"/>
      <w:szCs w:val="24"/>
      <w:lang w:eastAsia="en-US"/>
    </w:rPr>
  </w:style>
  <w:style w:type="character" w:customStyle="1" w:styleId="hps">
    <w:name w:val="hps"/>
    <w:basedOn w:val="DefaultParagraphFont"/>
    <w:rsid w:val="007B1E01"/>
  </w:style>
  <w:style w:type="paragraph" w:customStyle="1" w:styleId="CaracterCaracter0">
    <w:name w:val="Caracter Caracter"/>
    <w:basedOn w:val="Normal"/>
    <w:rsid w:val="00747227"/>
    <w:rPr>
      <w:lang w:val="pl-PL" w:eastAsia="pl-PL"/>
    </w:rPr>
  </w:style>
  <w:style w:type="paragraph" w:customStyle="1" w:styleId="CaracterCaracter1">
    <w:name w:val="Caracter Caracter"/>
    <w:basedOn w:val="Normal"/>
    <w:rsid w:val="00347630"/>
    <w:rPr>
      <w:lang w:val="pl-PL" w:eastAsia="pl-PL"/>
    </w:rPr>
  </w:style>
  <w:style w:type="paragraph" w:customStyle="1" w:styleId="Default">
    <w:name w:val="Default"/>
    <w:rsid w:val="00257A25"/>
    <w:pPr>
      <w:autoSpaceDE w:val="0"/>
      <w:autoSpaceDN w:val="0"/>
      <w:adjustRightInd w:val="0"/>
    </w:pPr>
    <w:rPr>
      <w:rFonts w:ascii="Arial" w:hAnsi="Arial" w:cs="Arial"/>
      <w:color w:val="000000"/>
      <w:sz w:val="24"/>
      <w:szCs w:val="24"/>
    </w:rPr>
  </w:style>
  <w:style w:type="character" w:customStyle="1" w:styleId="shorttext1">
    <w:name w:val="short_text1"/>
    <w:basedOn w:val="DefaultParagraphFont"/>
    <w:rsid w:val="001C754E"/>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2954">
      <w:bodyDiv w:val="1"/>
      <w:marLeft w:val="0"/>
      <w:marRight w:val="0"/>
      <w:marTop w:val="0"/>
      <w:marBottom w:val="0"/>
      <w:divBdr>
        <w:top w:val="none" w:sz="0" w:space="0" w:color="auto"/>
        <w:left w:val="none" w:sz="0" w:space="0" w:color="auto"/>
        <w:bottom w:val="none" w:sz="0" w:space="0" w:color="auto"/>
        <w:right w:val="none" w:sz="0" w:space="0" w:color="auto"/>
      </w:divBdr>
    </w:div>
    <w:div w:id="675881866">
      <w:bodyDiv w:val="1"/>
      <w:marLeft w:val="0"/>
      <w:marRight w:val="0"/>
      <w:marTop w:val="0"/>
      <w:marBottom w:val="0"/>
      <w:divBdr>
        <w:top w:val="none" w:sz="0" w:space="0" w:color="auto"/>
        <w:left w:val="none" w:sz="0" w:space="0" w:color="auto"/>
        <w:bottom w:val="none" w:sz="0" w:space="0" w:color="auto"/>
        <w:right w:val="none" w:sz="0" w:space="0" w:color="auto"/>
      </w:divBdr>
      <w:divsChild>
        <w:div w:id="1832407136">
          <w:marLeft w:val="0"/>
          <w:marRight w:val="0"/>
          <w:marTop w:val="0"/>
          <w:marBottom w:val="0"/>
          <w:divBdr>
            <w:top w:val="none" w:sz="0" w:space="0" w:color="auto"/>
            <w:left w:val="none" w:sz="0" w:space="0" w:color="auto"/>
            <w:bottom w:val="none" w:sz="0" w:space="0" w:color="auto"/>
            <w:right w:val="none" w:sz="0" w:space="0" w:color="auto"/>
          </w:divBdr>
        </w:div>
        <w:div w:id="588541926">
          <w:marLeft w:val="0"/>
          <w:marRight w:val="0"/>
          <w:marTop w:val="0"/>
          <w:marBottom w:val="0"/>
          <w:divBdr>
            <w:top w:val="none" w:sz="0" w:space="0" w:color="auto"/>
            <w:left w:val="none" w:sz="0" w:space="0" w:color="auto"/>
            <w:bottom w:val="none" w:sz="0" w:space="0" w:color="auto"/>
            <w:right w:val="none" w:sz="0" w:space="0" w:color="auto"/>
          </w:divBdr>
        </w:div>
        <w:div w:id="2008552270">
          <w:marLeft w:val="0"/>
          <w:marRight w:val="0"/>
          <w:marTop w:val="0"/>
          <w:marBottom w:val="0"/>
          <w:divBdr>
            <w:top w:val="none" w:sz="0" w:space="0" w:color="auto"/>
            <w:left w:val="none" w:sz="0" w:space="0" w:color="auto"/>
            <w:bottom w:val="none" w:sz="0" w:space="0" w:color="auto"/>
            <w:right w:val="none" w:sz="0" w:space="0" w:color="auto"/>
          </w:divBdr>
        </w:div>
        <w:div w:id="533082880">
          <w:marLeft w:val="0"/>
          <w:marRight w:val="0"/>
          <w:marTop w:val="0"/>
          <w:marBottom w:val="0"/>
          <w:divBdr>
            <w:top w:val="none" w:sz="0" w:space="0" w:color="auto"/>
            <w:left w:val="none" w:sz="0" w:space="0" w:color="auto"/>
            <w:bottom w:val="none" w:sz="0" w:space="0" w:color="auto"/>
            <w:right w:val="none" w:sz="0" w:space="0" w:color="auto"/>
          </w:divBdr>
        </w:div>
        <w:div w:id="819005687">
          <w:marLeft w:val="0"/>
          <w:marRight w:val="0"/>
          <w:marTop w:val="0"/>
          <w:marBottom w:val="0"/>
          <w:divBdr>
            <w:top w:val="none" w:sz="0" w:space="0" w:color="auto"/>
            <w:left w:val="none" w:sz="0" w:space="0" w:color="auto"/>
            <w:bottom w:val="none" w:sz="0" w:space="0" w:color="auto"/>
            <w:right w:val="none" w:sz="0" w:space="0" w:color="auto"/>
          </w:divBdr>
        </w:div>
        <w:div w:id="1856797093">
          <w:marLeft w:val="0"/>
          <w:marRight w:val="0"/>
          <w:marTop w:val="0"/>
          <w:marBottom w:val="0"/>
          <w:divBdr>
            <w:top w:val="none" w:sz="0" w:space="0" w:color="auto"/>
            <w:left w:val="none" w:sz="0" w:space="0" w:color="auto"/>
            <w:bottom w:val="none" w:sz="0" w:space="0" w:color="auto"/>
            <w:right w:val="none" w:sz="0" w:space="0" w:color="auto"/>
          </w:divBdr>
        </w:div>
        <w:div w:id="1673337827">
          <w:marLeft w:val="0"/>
          <w:marRight w:val="0"/>
          <w:marTop w:val="0"/>
          <w:marBottom w:val="0"/>
          <w:divBdr>
            <w:top w:val="none" w:sz="0" w:space="0" w:color="auto"/>
            <w:left w:val="none" w:sz="0" w:space="0" w:color="auto"/>
            <w:bottom w:val="none" w:sz="0" w:space="0" w:color="auto"/>
            <w:right w:val="none" w:sz="0" w:space="0" w:color="auto"/>
          </w:divBdr>
        </w:div>
        <w:div w:id="1593859190">
          <w:marLeft w:val="0"/>
          <w:marRight w:val="0"/>
          <w:marTop w:val="0"/>
          <w:marBottom w:val="0"/>
          <w:divBdr>
            <w:top w:val="none" w:sz="0" w:space="0" w:color="auto"/>
            <w:left w:val="none" w:sz="0" w:space="0" w:color="auto"/>
            <w:bottom w:val="none" w:sz="0" w:space="0" w:color="auto"/>
            <w:right w:val="none" w:sz="0" w:space="0" w:color="auto"/>
          </w:divBdr>
        </w:div>
        <w:div w:id="958221986">
          <w:marLeft w:val="0"/>
          <w:marRight w:val="0"/>
          <w:marTop w:val="0"/>
          <w:marBottom w:val="0"/>
          <w:divBdr>
            <w:top w:val="none" w:sz="0" w:space="0" w:color="auto"/>
            <w:left w:val="none" w:sz="0" w:space="0" w:color="auto"/>
            <w:bottom w:val="none" w:sz="0" w:space="0" w:color="auto"/>
            <w:right w:val="none" w:sz="0" w:space="0" w:color="auto"/>
          </w:divBdr>
        </w:div>
        <w:div w:id="1202939751">
          <w:marLeft w:val="0"/>
          <w:marRight w:val="0"/>
          <w:marTop w:val="0"/>
          <w:marBottom w:val="0"/>
          <w:divBdr>
            <w:top w:val="none" w:sz="0" w:space="0" w:color="auto"/>
            <w:left w:val="none" w:sz="0" w:space="0" w:color="auto"/>
            <w:bottom w:val="none" w:sz="0" w:space="0" w:color="auto"/>
            <w:right w:val="none" w:sz="0" w:space="0" w:color="auto"/>
          </w:divBdr>
        </w:div>
        <w:div w:id="292180469">
          <w:marLeft w:val="0"/>
          <w:marRight w:val="0"/>
          <w:marTop w:val="0"/>
          <w:marBottom w:val="0"/>
          <w:divBdr>
            <w:top w:val="none" w:sz="0" w:space="0" w:color="auto"/>
            <w:left w:val="none" w:sz="0" w:space="0" w:color="auto"/>
            <w:bottom w:val="none" w:sz="0" w:space="0" w:color="auto"/>
            <w:right w:val="none" w:sz="0" w:space="0" w:color="auto"/>
          </w:divBdr>
        </w:div>
        <w:div w:id="1022323325">
          <w:marLeft w:val="0"/>
          <w:marRight w:val="0"/>
          <w:marTop w:val="0"/>
          <w:marBottom w:val="0"/>
          <w:divBdr>
            <w:top w:val="none" w:sz="0" w:space="0" w:color="auto"/>
            <w:left w:val="none" w:sz="0" w:space="0" w:color="auto"/>
            <w:bottom w:val="none" w:sz="0" w:space="0" w:color="auto"/>
            <w:right w:val="none" w:sz="0" w:space="0" w:color="auto"/>
          </w:divBdr>
        </w:div>
        <w:div w:id="1597443928">
          <w:marLeft w:val="0"/>
          <w:marRight w:val="0"/>
          <w:marTop w:val="0"/>
          <w:marBottom w:val="0"/>
          <w:divBdr>
            <w:top w:val="none" w:sz="0" w:space="0" w:color="auto"/>
            <w:left w:val="none" w:sz="0" w:space="0" w:color="auto"/>
            <w:bottom w:val="none" w:sz="0" w:space="0" w:color="auto"/>
            <w:right w:val="none" w:sz="0" w:space="0" w:color="auto"/>
          </w:divBdr>
        </w:div>
      </w:divsChild>
    </w:div>
    <w:div w:id="1033531383">
      <w:bodyDiv w:val="1"/>
      <w:marLeft w:val="0"/>
      <w:marRight w:val="0"/>
      <w:marTop w:val="0"/>
      <w:marBottom w:val="0"/>
      <w:divBdr>
        <w:top w:val="none" w:sz="0" w:space="0" w:color="auto"/>
        <w:left w:val="none" w:sz="0" w:space="0" w:color="auto"/>
        <w:bottom w:val="none" w:sz="0" w:space="0" w:color="auto"/>
        <w:right w:val="none" w:sz="0" w:space="0" w:color="auto"/>
      </w:divBdr>
      <w:divsChild>
        <w:div w:id="344479769">
          <w:marLeft w:val="0"/>
          <w:marRight w:val="0"/>
          <w:marTop w:val="0"/>
          <w:marBottom w:val="0"/>
          <w:divBdr>
            <w:top w:val="none" w:sz="0" w:space="0" w:color="auto"/>
            <w:left w:val="none" w:sz="0" w:space="0" w:color="auto"/>
            <w:bottom w:val="none" w:sz="0" w:space="0" w:color="auto"/>
            <w:right w:val="none" w:sz="0" w:space="0" w:color="auto"/>
          </w:divBdr>
        </w:div>
        <w:div w:id="1199968866">
          <w:marLeft w:val="0"/>
          <w:marRight w:val="0"/>
          <w:marTop w:val="0"/>
          <w:marBottom w:val="0"/>
          <w:divBdr>
            <w:top w:val="none" w:sz="0" w:space="0" w:color="auto"/>
            <w:left w:val="none" w:sz="0" w:space="0" w:color="auto"/>
            <w:bottom w:val="none" w:sz="0" w:space="0" w:color="auto"/>
            <w:right w:val="none" w:sz="0" w:space="0" w:color="auto"/>
          </w:divBdr>
        </w:div>
        <w:div w:id="922762789">
          <w:marLeft w:val="0"/>
          <w:marRight w:val="0"/>
          <w:marTop w:val="0"/>
          <w:marBottom w:val="0"/>
          <w:divBdr>
            <w:top w:val="none" w:sz="0" w:space="0" w:color="auto"/>
            <w:left w:val="none" w:sz="0" w:space="0" w:color="auto"/>
            <w:bottom w:val="none" w:sz="0" w:space="0" w:color="auto"/>
            <w:right w:val="none" w:sz="0" w:space="0" w:color="auto"/>
          </w:divBdr>
        </w:div>
        <w:div w:id="1045329319">
          <w:marLeft w:val="0"/>
          <w:marRight w:val="0"/>
          <w:marTop w:val="0"/>
          <w:marBottom w:val="0"/>
          <w:divBdr>
            <w:top w:val="none" w:sz="0" w:space="0" w:color="auto"/>
            <w:left w:val="none" w:sz="0" w:space="0" w:color="auto"/>
            <w:bottom w:val="none" w:sz="0" w:space="0" w:color="auto"/>
            <w:right w:val="none" w:sz="0" w:space="0" w:color="auto"/>
          </w:divBdr>
        </w:div>
        <w:div w:id="1108617691">
          <w:marLeft w:val="0"/>
          <w:marRight w:val="0"/>
          <w:marTop w:val="0"/>
          <w:marBottom w:val="0"/>
          <w:divBdr>
            <w:top w:val="none" w:sz="0" w:space="0" w:color="auto"/>
            <w:left w:val="none" w:sz="0" w:space="0" w:color="auto"/>
            <w:bottom w:val="none" w:sz="0" w:space="0" w:color="auto"/>
            <w:right w:val="none" w:sz="0" w:space="0" w:color="auto"/>
          </w:divBdr>
        </w:div>
      </w:divsChild>
    </w:div>
    <w:div w:id="1142385458">
      <w:bodyDiv w:val="1"/>
      <w:marLeft w:val="0"/>
      <w:marRight w:val="0"/>
      <w:marTop w:val="0"/>
      <w:marBottom w:val="0"/>
      <w:divBdr>
        <w:top w:val="none" w:sz="0" w:space="0" w:color="auto"/>
        <w:left w:val="none" w:sz="0" w:space="0" w:color="auto"/>
        <w:bottom w:val="none" w:sz="0" w:space="0" w:color="auto"/>
        <w:right w:val="none" w:sz="0" w:space="0" w:color="auto"/>
      </w:divBdr>
      <w:divsChild>
        <w:div w:id="489978300">
          <w:marLeft w:val="0"/>
          <w:marRight w:val="0"/>
          <w:marTop w:val="100"/>
          <w:marBottom w:val="100"/>
          <w:divBdr>
            <w:top w:val="none" w:sz="0" w:space="0" w:color="auto"/>
            <w:left w:val="none" w:sz="0" w:space="0" w:color="auto"/>
            <w:bottom w:val="none" w:sz="0" w:space="0" w:color="auto"/>
            <w:right w:val="none" w:sz="0" w:space="0" w:color="auto"/>
          </w:divBdr>
          <w:divsChild>
            <w:div w:id="95249022">
              <w:marLeft w:val="0"/>
              <w:marRight w:val="0"/>
              <w:marTop w:val="0"/>
              <w:marBottom w:val="0"/>
              <w:divBdr>
                <w:top w:val="none" w:sz="0" w:space="0" w:color="auto"/>
                <w:left w:val="none" w:sz="0" w:space="0" w:color="auto"/>
                <w:bottom w:val="none" w:sz="0" w:space="0" w:color="auto"/>
                <w:right w:val="none" w:sz="0" w:space="0" w:color="auto"/>
              </w:divBdr>
              <w:divsChild>
                <w:div w:id="499154012">
                  <w:marLeft w:val="0"/>
                  <w:marRight w:val="0"/>
                  <w:marTop w:val="0"/>
                  <w:marBottom w:val="0"/>
                  <w:divBdr>
                    <w:top w:val="none" w:sz="0" w:space="0" w:color="auto"/>
                    <w:left w:val="none" w:sz="0" w:space="0" w:color="auto"/>
                    <w:bottom w:val="none" w:sz="0" w:space="0" w:color="auto"/>
                    <w:right w:val="none" w:sz="0" w:space="0" w:color="auto"/>
                  </w:divBdr>
                  <w:divsChild>
                    <w:div w:id="516817123">
                      <w:marLeft w:val="0"/>
                      <w:marRight w:val="0"/>
                      <w:marTop w:val="0"/>
                      <w:marBottom w:val="0"/>
                      <w:divBdr>
                        <w:top w:val="none" w:sz="0" w:space="0" w:color="auto"/>
                        <w:left w:val="single" w:sz="6" w:space="0" w:color="DBDBDB"/>
                        <w:bottom w:val="none" w:sz="0" w:space="0" w:color="auto"/>
                        <w:right w:val="none" w:sz="0" w:space="0" w:color="auto"/>
                      </w:divBdr>
                      <w:divsChild>
                        <w:div w:id="1655452129">
                          <w:marLeft w:val="300"/>
                          <w:marRight w:val="210"/>
                          <w:marTop w:val="0"/>
                          <w:marBottom w:val="720"/>
                          <w:divBdr>
                            <w:top w:val="none" w:sz="0" w:space="0" w:color="auto"/>
                            <w:left w:val="none" w:sz="0" w:space="0" w:color="auto"/>
                            <w:bottom w:val="none" w:sz="0" w:space="0" w:color="auto"/>
                            <w:right w:val="none" w:sz="0" w:space="0" w:color="auto"/>
                          </w:divBdr>
                          <w:divsChild>
                            <w:div w:id="1765492136">
                              <w:marLeft w:val="0"/>
                              <w:marRight w:val="0"/>
                              <w:marTop w:val="0"/>
                              <w:marBottom w:val="0"/>
                              <w:divBdr>
                                <w:top w:val="none" w:sz="0" w:space="0" w:color="auto"/>
                                <w:left w:val="none" w:sz="0" w:space="0" w:color="auto"/>
                                <w:bottom w:val="none" w:sz="0" w:space="0" w:color="auto"/>
                                <w:right w:val="none" w:sz="0" w:space="0" w:color="auto"/>
                              </w:divBdr>
                              <w:divsChild>
                                <w:div w:id="1165390478">
                                  <w:marLeft w:val="0"/>
                                  <w:marRight w:val="0"/>
                                  <w:marTop w:val="0"/>
                                  <w:marBottom w:val="0"/>
                                  <w:divBdr>
                                    <w:top w:val="none" w:sz="0" w:space="0" w:color="auto"/>
                                    <w:left w:val="none" w:sz="0" w:space="0" w:color="auto"/>
                                    <w:bottom w:val="none" w:sz="0" w:space="0" w:color="auto"/>
                                    <w:right w:val="none" w:sz="0" w:space="0" w:color="auto"/>
                                  </w:divBdr>
                                  <w:divsChild>
                                    <w:div w:id="1854104741">
                                      <w:marLeft w:val="0"/>
                                      <w:marRight w:val="0"/>
                                      <w:marTop w:val="360"/>
                                      <w:marBottom w:val="360"/>
                                      <w:divBdr>
                                        <w:top w:val="single" w:sz="6" w:space="0" w:color="D1D1D1"/>
                                        <w:left w:val="none" w:sz="0" w:space="0" w:color="auto"/>
                                        <w:bottom w:val="single" w:sz="6" w:space="0" w:color="D1D1D1"/>
                                        <w:right w:val="none" w:sz="0" w:space="0" w:color="auto"/>
                                      </w:divBdr>
                                      <w:divsChild>
                                        <w:div w:id="106896467">
                                          <w:marLeft w:val="0"/>
                                          <w:marRight w:val="0"/>
                                          <w:marTop w:val="0"/>
                                          <w:marBottom w:val="0"/>
                                          <w:divBdr>
                                            <w:top w:val="none" w:sz="0" w:space="0" w:color="auto"/>
                                            <w:left w:val="none" w:sz="0" w:space="0" w:color="auto"/>
                                            <w:bottom w:val="none" w:sz="0" w:space="0" w:color="auto"/>
                                            <w:right w:val="none" w:sz="0" w:space="0" w:color="auto"/>
                                          </w:divBdr>
                                        </w:div>
                                        <w:div w:id="10192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30902">
      <w:bodyDiv w:val="1"/>
      <w:marLeft w:val="0"/>
      <w:marRight w:val="0"/>
      <w:marTop w:val="0"/>
      <w:marBottom w:val="0"/>
      <w:divBdr>
        <w:top w:val="none" w:sz="0" w:space="0" w:color="auto"/>
        <w:left w:val="none" w:sz="0" w:space="0" w:color="auto"/>
        <w:bottom w:val="none" w:sz="0" w:space="0" w:color="auto"/>
        <w:right w:val="none" w:sz="0" w:space="0" w:color="auto"/>
      </w:divBdr>
    </w:div>
    <w:div w:id="1632982994">
      <w:bodyDiv w:val="1"/>
      <w:marLeft w:val="0"/>
      <w:marRight w:val="0"/>
      <w:marTop w:val="0"/>
      <w:marBottom w:val="0"/>
      <w:divBdr>
        <w:top w:val="none" w:sz="0" w:space="0" w:color="auto"/>
        <w:left w:val="none" w:sz="0" w:space="0" w:color="auto"/>
        <w:bottom w:val="none" w:sz="0" w:space="0" w:color="auto"/>
        <w:right w:val="none" w:sz="0" w:space="0" w:color="auto"/>
      </w:divBdr>
      <w:divsChild>
        <w:div w:id="2051417727">
          <w:marLeft w:val="0"/>
          <w:marRight w:val="0"/>
          <w:marTop w:val="0"/>
          <w:marBottom w:val="0"/>
          <w:divBdr>
            <w:top w:val="none" w:sz="0" w:space="0" w:color="auto"/>
            <w:left w:val="none" w:sz="0" w:space="0" w:color="auto"/>
            <w:bottom w:val="none" w:sz="0" w:space="0" w:color="auto"/>
            <w:right w:val="none" w:sz="0" w:space="0" w:color="auto"/>
          </w:divBdr>
        </w:div>
        <w:div w:id="1492911854">
          <w:marLeft w:val="0"/>
          <w:marRight w:val="0"/>
          <w:marTop w:val="0"/>
          <w:marBottom w:val="0"/>
          <w:divBdr>
            <w:top w:val="none" w:sz="0" w:space="0" w:color="auto"/>
            <w:left w:val="none" w:sz="0" w:space="0" w:color="auto"/>
            <w:bottom w:val="none" w:sz="0" w:space="0" w:color="auto"/>
            <w:right w:val="none" w:sz="0" w:space="0" w:color="auto"/>
          </w:divBdr>
        </w:div>
        <w:div w:id="1909152206">
          <w:marLeft w:val="0"/>
          <w:marRight w:val="0"/>
          <w:marTop w:val="0"/>
          <w:marBottom w:val="0"/>
          <w:divBdr>
            <w:top w:val="none" w:sz="0" w:space="0" w:color="auto"/>
            <w:left w:val="none" w:sz="0" w:space="0" w:color="auto"/>
            <w:bottom w:val="none" w:sz="0" w:space="0" w:color="auto"/>
            <w:right w:val="none" w:sz="0" w:space="0" w:color="auto"/>
          </w:divBdr>
        </w:div>
        <w:div w:id="1259829092">
          <w:marLeft w:val="0"/>
          <w:marRight w:val="0"/>
          <w:marTop w:val="0"/>
          <w:marBottom w:val="0"/>
          <w:divBdr>
            <w:top w:val="none" w:sz="0" w:space="0" w:color="auto"/>
            <w:left w:val="none" w:sz="0" w:space="0" w:color="auto"/>
            <w:bottom w:val="none" w:sz="0" w:space="0" w:color="auto"/>
            <w:right w:val="none" w:sz="0" w:space="0" w:color="auto"/>
          </w:divBdr>
        </w:div>
        <w:div w:id="1444108064">
          <w:marLeft w:val="0"/>
          <w:marRight w:val="0"/>
          <w:marTop w:val="0"/>
          <w:marBottom w:val="0"/>
          <w:divBdr>
            <w:top w:val="none" w:sz="0" w:space="0" w:color="auto"/>
            <w:left w:val="none" w:sz="0" w:space="0" w:color="auto"/>
            <w:bottom w:val="none" w:sz="0" w:space="0" w:color="auto"/>
            <w:right w:val="none" w:sz="0" w:space="0" w:color="auto"/>
          </w:divBdr>
        </w:div>
        <w:div w:id="445855690">
          <w:marLeft w:val="0"/>
          <w:marRight w:val="0"/>
          <w:marTop w:val="0"/>
          <w:marBottom w:val="0"/>
          <w:divBdr>
            <w:top w:val="none" w:sz="0" w:space="0" w:color="auto"/>
            <w:left w:val="none" w:sz="0" w:space="0" w:color="auto"/>
            <w:bottom w:val="none" w:sz="0" w:space="0" w:color="auto"/>
            <w:right w:val="none" w:sz="0" w:space="0" w:color="auto"/>
          </w:divBdr>
        </w:div>
      </w:divsChild>
    </w:div>
    <w:div w:id="1686326921">
      <w:bodyDiv w:val="1"/>
      <w:marLeft w:val="0"/>
      <w:marRight w:val="0"/>
      <w:marTop w:val="0"/>
      <w:marBottom w:val="0"/>
      <w:divBdr>
        <w:top w:val="none" w:sz="0" w:space="0" w:color="auto"/>
        <w:left w:val="none" w:sz="0" w:space="0" w:color="auto"/>
        <w:bottom w:val="none" w:sz="0" w:space="0" w:color="auto"/>
        <w:right w:val="none" w:sz="0" w:space="0" w:color="auto"/>
      </w:divBdr>
      <w:divsChild>
        <w:div w:id="885221654">
          <w:marLeft w:val="0"/>
          <w:marRight w:val="0"/>
          <w:marTop w:val="0"/>
          <w:marBottom w:val="0"/>
          <w:divBdr>
            <w:top w:val="none" w:sz="0" w:space="0" w:color="auto"/>
            <w:left w:val="none" w:sz="0" w:space="0" w:color="auto"/>
            <w:bottom w:val="none" w:sz="0" w:space="0" w:color="auto"/>
            <w:right w:val="none" w:sz="0" w:space="0" w:color="auto"/>
          </w:divBdr>
        </w:div>
        <w:div w:id="262686018">
          <w:marLeft w:val="0"/>
          <w:marRight w:val="0"/>
          <w:marTop w:val="0"/>
          <w:marBottom w:val="0"/>
          <w:divBdr>
            <w:top w:val="none" w:sz="0" w:space="0" w:color="auto"/>
            <w:left w:val="none" w:sz="0" w:space="0" w:color="auto"/>
            <w:bottom w:val="none" w:sz="0" w:space="0" w:color="auto"/>
            <w:right w:val="none" w:sz="0" w:space="0" w:color="auto"/>
          </w:divBdr>
        </w:div>
        <w:div w:id="41971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GUVERNUL ROMÂNIEI</vt:lpstr>
    </vt:vector>
  </TitlesOfParts>
  <Company>ANR</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Lungescu Laura</dc:creator>
  <cp:lastModifiedBy>Cristian Blede</cp:lastModifiedBy>
  <cp:revision>6</cp:revision>
  <cp:lastPrinted>2020-07-03T06:44:00Z</cp:lastPrinted>
  <dcterms:created xsi:type="dcterms:W3CDTF">2020-07-01T05:19:00Z</dcterms:created>
  <dcterms:modified xsi:type="dcterms:W3CDTF">2020-07-03T06:45:00Z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bf782cba-f9fa-4cf1-9696-7a0bb027d724</vt:lpwstr>
  </property>
  <property fmtid="{D5CDD505-2E9C-101B-9397-08002B2CF9AE}" pid="3" name="RNAClasificare">
    <vt:lpwstr>Intern</vt:lpwstr>
  </property>
  <property fmtid="{D5CDD505-2E9C-101B-9397-08002B2CF9AE}" pid="4" name="RNASubclasificare">
    <vt:lpwstr>Nerestrictionat</vt:lpwstr>
  </property>
</Properties>
</file>