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A3" w:rsidRPr="00A763A6" w:rsidRDefault="00ED44E4" w:rsidP="003219A3">
      <w:pPr>
        <w:ind w:firstLine="720"/>
        <w:jc w:val="both"/>
        <w:rPr>
          <w:rFonts w:ascii="Trebuchet MS" w:eastAsia="MS Mincho" w:hAnsi="Trebuchet MS"/>
          <w:b/>
          <w:sz w:val="22"/>
          <w:szCs w:val="22"/>
        </w:rPr>
      </w:pPr>
      <w:r w:rsidRPr="00A763A6">
        <w:rPr>
          <w:rFonts w:ascii="Trebuchet MS" w:eastAsiaTheme="minorEastAsia" w:hAnsi="Trebuchet MS"/>
          <w:b/>
          <w:noProof/>
          <w:sz w:val="22"/>
          <w:szCs w:val="22"/>
          <w:lang w:val="en-US"/>
        </w:rPr>
        <w:drawing>
          <wp:inline distT="0" distB="0" distL="0" distR="0" wp14:anchorId="14FFB000" wp14:editId="300FB9BB">
            <wp:extent cx="4188598" cy="10426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598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19A3" w:rsidRPr="00A763A6">
        <w:rPr>
          <w:rFonts w:ascii="Trebuchet MS" w:eastAsia="MS Mincho" w:hAnsi="Trebuchet MS"/>
          <w:b/>
          <w:sz w:val="22"/>
          <w:szCs w:val="22"/>
        </w:rPr>
        <w:t xml:space="preserve">              Nes</w:t>
      </w:r>
      <w:bookmarkStart w:id="0" w:name="_GoBack"/>
      <w:bookmarkEnd w:id="0"/>
      <w:r w:rsidR="003219A3" w:rsidRPr="00A763A6">
        <w:rPr>
          <w:rFonts w:ascii="Trebuchet MS" w:eastAsia="MS Mincho" w:hAnsi="Trebuchet MS"/>
          <w:b/>
          <w:sz w:val="22"/>
          <w:szCs w:val="22"/>
        </w:rPr>
        <w:t>ecret</w:t>
      </w:r>
    </w:p>
    <w:p w:rsidR="003219A3" w:rsidRPr="00A763A6" w:rsidRDefault="003219A3" w:rsidP="003219A3">
      <w:pPr>
        <w:ind w:firstLine="720"/>
        <w:jc w:val="both"/>
        <w:rPr>
          <w:rFonts w:ascii="Trebuchet MS" w:eastAsia="MS Mincho" w:hAnsi="Trebuchet MS"/>
          <w:b/>
          <w:sz w:val="22"/>
          <w:szCs w:val="22"/>
        </w:rPr>
      </w:pPr>
    </w:p>
    <w:p w:rsidR="003219A3" w:rsidRPr="00A763A6" w:rsidRDefault="003219A3" w:rsidP="003219A3">
      <w:pPr>
        <w:ind w:firstLine="720"/>
        <w:jc w:val="both"/>
        <w:rPr>
          <w:rFonts w:ascii="Trebuchet MS" w:eastAsia="MS Mincho" w:hAnsi="Trebuchet MS"/>
          <w:b/>
          <w:sz w:val="22"/>
          <w:szCs w:val="22"/>
        </w:rPr>
      </w:pPr>
      <w:r w:rsidRPr="00A763A6">
        <w:rPr>
          <w:rFonts w:ascii="Trebuchet MS" w:eastAsia="MS Mincho" w:hAnsi="Trebuchet MS"/>
          <w:b/>
          <w:sz w:val="22"/>
          <w:szCs w:val="22"/>
        </w:rPr>
        <w:t>DIREC</w:t>
      </w:r>
      <w:r w:rsidR="00805FF6" w:rsidRPr="00A763A6">
        <w:rPr>
          <w:rFonts w:ascii="Trebuchet MS" w:eastAsia="MS Mincho" w:hAnsi="Trebuchet MS"/>
          <w:b/>
          <w:sz w:val="22"/>
          <w:szCs w:val="22"/>
        </w:rPr>
        <w:t>Ț</w:t>
      </w:r>
      <w:r w:rsidRPr="00A763A6">
        <w:rPr>
          <w:rFonts w:ascii="Trebuchet MS" w:eastAsia="MS Mincho" w:hAnsi="Trebuchet MS"/>
          <w:b/>
          <w:sz w:val="22"/>
          <w:szCs w:val="22"/>
        </w:rPr>
        <w:t>IA TRANSPORT NAVAL</w:t>
      </w:r>
      <w:r w:rsidRPr="00A763A6">
        <w:rPr>
          <w:rFonts w:ascii="Trebuchet MS" w:eastAsia="MS Mincho" w:hAnsi="Trebuchet MS"/>
          <w:b/>
          <w:sz w:val="22"/>
          <w:szCs w:val="22"/>
        </w:rPr>
        <w:tab/>
      </w:r>
      <w:r w:rsidRPr="00A763A6">
        <w:rPr>
          <w:rFonts w:ascii="Trebuchet MS" w:eastAsia="MS Mincho" w:hAnsi="Trebuchet MS"/>
          <w:b/>
          <w:sz w:val="22"/>
          <w:szCs w:val="22"/>
        </w:rPr>
        <w:tab/>
      </w:r>
      <w:r w:rsidRPr="00A763A6">
        <w:rPr>
          <w:rFonts w:ascii="Trebuchet MS" w:eastAsia="MS Mincho" w:hAnsi="Trebuchet MS"/>
          <w:b/>
          <w:sz w:val="22"/>
          <w:szCs w:val="22"/>
        </w:rPr>
        <w:tab/>
      </w:r>
      <w:r w:rsidRPr="00A763A6">
        <w:rPr>
          <w:rFonts w:ascii="Trebuchet MS" w:eastAsia="MS Mincho" w:hAnsi="Trebuchet MS"/>
          <w:b/>
          <w:sz w:val="22"/>
          <w:szCs w:val="22"/>
        </w:rPr>
        <w:tab/>
        <w:t xml:space="preserve">       </w:t>
      </w:r>
    </w:p>
    <w:p w:rsidR="006545AD" w:rsidRPr="00A763A6" w:rsidRDefault="003219A3" w:rsidP="006545AD">
      <w:pPr>
        <w:ind w:left="6480" w:firstLine="608"/>
        <w:jc w:val="both"/>
        <w:rPr>
          <w:rFonts w:ascii="Trebuchet MS" w:hAnsi="Trebuchet MS"/>
          <w:b/>
          <w:sz w:val="22"/>
          <w:szCs w:val="22"/>
        </w:rPr>
      </w:pPr>
      <w:r w:rsidRPr="00A763A6">
        <w:rPr>
          <w:rFonts w:ascii="Trebuchet MS" w:hAnsi="Trebuchet MS"/>
          <w:b/>
          <w:sz w:val="22"/>
          <w:szCs w:val="22"/>
        </w:rPr>
        <w:t xml:space="preserve">Nr.            </w:t>
      </w:r>
    </w:p>
    <w:p w:rsidR="003219A3" w:rsidRPr="00A763A6" w:rsidRDefault="003219A3" w:rsidP="006545AD">
      <w:pPr>
        <w:ind w:left="6480" w:firstLine="608"/>
        <w:jc w:val="both"/>
        <w:rPr>
          <w:rFonts w:ascii="Trebuchet MS" w:hAnsi="Trebuchet MS"/>
          <w:b/>
          <w:sz w:val="22"/>
          <w:szCs w:val="22"/>
        </w:rPr>
      </w:pPr>
      <w:r w:rsidRPr="00A763A6">
        <w:rPr>
          <w:rFonts w:ascii="Trebuchet MS" w:hAnsi="Trebuchet MS"/>
          <w:b/>
          <w:sz w:val="22"/>
          <w:szCs w:val="22"/>
        </w:rPr>
        <w:t xml:space="preserve">    </w:t>
      </w:r>
      <w:r w:rsidRPr="00A763A6">
        <w:rPr>
          <w:rFonts w:ascii="Trebuchet MS" w:hAnsi="Trebuchet MS"/>
          <w:b/>
          <w:sz w:val="22"/>
          <w:szCs w:val="22"/>
        </w:rPr>
        <w:tab/>
      </w:r>
    </w:p>
    <w:p w:rsidR="003219A3" w:rsidRPr="00A763A6" w:rsidRDefault="003219A3" w:rsidP="006545AD">
      <w:pPr>
        <w:ind w:left="5664" w:firstLine="1424"/>
        <w:jc w:val="both"/>
        <w:rPr>
          <w:rFonts w:ascii="Trebuchet MS" w:hAnsi="Trebuchet MS"/>
          <w:b/>
          <w:sz w:val="22"/>
          <w:szCs w:val="22"/>
        </w:rPr>
      </w:pPr>
      <w:r w:rsidRPr="00A763A6">
        <w:rPr>
          <w:rFonts w:ascii="Trebuchet MS" w:hAnsi="Trebuchet MS"/>
          <w:b/>
          <w:sz w:val="22"/>
          <w:szCs w:val="22"/>
        </w:rPr>
        <w:t xml:space="preserve">Data             </w:t>
      </w:r>
    </w:p>
    <w:p w:rsidR="002E3F72" w:rsidRPr="00A763A6" w:rsidRDefault="002E3F72" w:rsidP="002E3F72">
      <w:pPr>
        <w:rPr>
          <w:rFonts w:ascii="Trebuchet MS" w:hAnsi="Trebuchet MS"/>
          <w:sz w:val="22"/>
          <w:szCs w:val="22"/>
        </w:rPr>
      </w:pPr>
    </w:p>
    <w:p w:rsidR="007B528F" w:rsidRPr="00A763A6" w:rsidRDefault="007B528F" w:rsidP="002E3F72">
      <w:pPr>
        <w:rPr>
          <w:rFonts w:ascii="Trebuchet MS" w:hAnsi="Trebuchet MS"/>
          <w:sz w:val="22"/>
          <w:szCs w:val="22"/>
        </w:rPr>
      </w:pPr>
    </w:p>
    <w:p w:rsidR="00CC6A6A" w:rsidRPr="00A763A6" w:rsidRDefault="00CC6A6A" w:rsidP="004164D1">
      <w:pPr>
        <w:rPr>
          <w:rFonts w:ascii="Trebuchet MS" w:hAnsi="Trebuchet MS"/>
          <w:sz w:val="22"/>
          <w:szCs w:val="22"/>
        </w:rPr>
      </w:pPr>
    </w:p>
    <w:p w:rsidR="00AF69D7" w:rsidRPr="00A763A6" w:rsidRDefault="00AF69D7" w:rsidP="004164D1">
      <w:pPr>
        <w:rPr>
          <w:rFonts w:ascii="Trebuchet MS" w:hAnsi="Trebuchet MS"/>
          <w:sz w:val="22"/>
          <w:szCs w:val="22"/>
          <w:lang w:eastAsia="ro-RO"/>
        </w:rPr>
      </w:pPr>
    </w:p>
    <w:p w:rsidR="002E3F72" w:rsidRPr="00A763A6" w:rsidRDefault="002E3F72" w:rsidP="002E3F72">
      <w:pPr>
        <w:pStyle w:val="Heading4"/>
        <w:rPr>
          <w:rFonts w:ascii="Trebuchet MS" w:hAnsi="Trebuchet MS"/>
          <w:sz w:val="22"/>
          <w:szCs w:val="22"/>
        </w:rPr>
      </w:pPr>
      <w:r w:rsidRPr="00A763A6">
        <w:rPr>
          <w:rFonts w:ascii="Trebuchet MS" w:hAnsi="Trebuchet MS"/>
          <w:sz w:val="22"/>
          <w:szCs w:val="22"/>
        </w:rPr>
        <w:t>REFERAT DE APROBARE</w:t>
      </w:r>
    </w:p>
    <w:p w:rsidR="002E3F72" w:rsidRPr="00A763A6" w:rsidRDefault="002E3F72" w:rsidP="002E3F72">
      <w:pPr>
        <w:pStyle w:val="BodyText3"/>
        <w:jc w:val="center"/>
        <w:rPr>
          <w:rFonts w:ascii="Trebuchet MS" w:hAnsi="Trebuchet MS"/>
          <w:b w:val="0"/>
          <w:sz w:val="22"/>
          <w:szCs w:val="22"/>
        </w:rPr>
      </w:pPr>
    </w:p>
    <w:p w:rsidR="00583F69" w:rsidRPr="00A763A6" w:rsidRDefault="00347630" w:rsidP="00A763A6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</w:rPr>
      </w:pPr>
      <w:r w:rsidRPr="00A763A6">
        <w:rPr>
          <w:rFonts w:ascii="Trebuchet MS" w:hAnsi="Trebuchet MS"/>
          <w:b/>
          <w:sz w:val="22"/>
          <w:szCs w:val="22"/>
        </w:rPr>
        <w:t>a Ordinu</w:t>
      </w:r>
      <w:r w:rsidR="00A763A6">
        <w:rPr>
          <w:rFonts w:ascii="Trebuchet MS" w:hAnsi="Trebuchet MS"/>
          <w:b/>
          <w:sz w:val="22"/>
          <w:szCs w:val="22"/>
        </w:rPr>
        <w:t xml:space="preserve">lui ministrului transporturilor, infrastructurii și comunicațiilor </w:t>
      </w:r>
      <w:r w:rsidR="00381F6B" w:rsidRPr="00A763A6">
        <w:rPr>
          <w:rFonts w:ascii="Trebuchet MS" w:eastAsiaTheme="minorEastAsia" w:hAnsi="Trebuchet MS"/>
          <w:b/>
          <w:sz w:val="22"/>
          <w:szCs w:val="22"/>
          <w:lang w:eastAsia="zh-CN"/>
        </w:rPr>
        <w:t>privind</w:t>
      </w:r>
      <w:r w:rsidR="00583F69" w:rsidRPr="00A763A6">
        <w:rPr>
          <w:rFonts w:ascii="Trebuchet MS" w:eastAsiaTheme="minorEastAsia" w:hAnsi="Trebuchet MS"/>
          <w:b/>
          <w:sz w:val="22"/>
          <w:szCs w:val="22"/>
          <w:lang w:eastAsia="zh-CN"/>
        </w:rPr>
        <w:t xml:space="preserve"> publicarea </w:t>
      </w:r>
      <w:r w:rsidR="00583F69" w:rsidRPr="00A763A6">
        <w:rPr>
          <w:rFonts w:ascii="Trebuchet MS" w:hAnsi="Trebuchet MS"/>
          <w:b/>
          <w:sz w:val="22"/>
          <w:szCs w:val="22"/>
        </w:rPr>
        <w:t xml:space="preserve">acceptării </w:t>
      </w:r>
      <w:r w:rsidR="00583F69" w:rsidRPr="00A763A6">
        <w:rPr>
          <w:rFonts w:ascii="Trebuchet MS" w:eastAsiaTheme="minorEastAsia" w:hAnsi="Trebuchet MS"/>
          <w:b/>
          <w:sz w:val="22"/>
          <w:szCs w:val="22"/>
          <w:lang w:eastAsia="zh-CN"/>
        </w:rPr>
        <w:t xml:space="preserve">amendamentelor la 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>Codul din 2009 pentru construc</w:t>
      </w:r>
      <w:r w:rsidR="00805FF6" w:rsidRPr="00A763A6">
        <w:rPr>
          <w:rFonts w:ascii="Trebuchet MS" w:hAnsi="Trebuchet MS"/>
          <w:b/>
          <w:sz w:val="22"/>
          <w:szCs w:val="22"/>
          <w:lang w:eastAsia="ro-RO"/>
        </w:rPr>
        <w:t>ț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 xml:space="preserve">ia </w:t>
      </w:r>
      <w:r w:rsidR="00805FF6" w:rsidRPr="00A763A6">
        <w:rPr>
          <w:rFonts w:ascii="Trebuchet MS" w:hAnsi="Trebuchet MS"/>
          <w:b/>
          <w:sz w:val="22"/>
          <w:szCs w:val="22"/>
          <w:lang w:eastAsia="ro-RO"/>
        </w:rPr>
        <w:t>ș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>i echipamentul unită</w:t>
      </w:r>
      <w:r w:rsidR="00805FF6" w:rsidRPr="00A763A6">
        <w:rPr>
          <w:rFonts w:ascii="Trebuchet MS" w:hAnsi="Trebuchet MS"/>
          <w:b/>
          <w:sz w:val="22"/>
          <w:szCs w:val="22"/>
          <w:lang w:eastAsia="ro-RO"/>
        </w:rPr>
        <w:t>ț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>ilor mobile de foraj marin (Codul MODU 2009)</w:t>
      </w:r>
      <w:r w:rsidR="00583F69" w:rsidRPr="00A763A6">
        <w:rPr>
          <w:rFonts w:ascii="Trebuchet MS" w:hAnsi="Trebuchet MS"/>
          <w:b/>
          <w:sz w:val="22"/>
          <w:szCs w:val="22"/>
        </w:rPr>
        <w:t xml:space="preserve">, 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>adoptate de Comitetul de siguran</w:t>
      </w:r>
      <w:r w:rsidR="00805FF6" w:rsidRPr="00A763A6">
        <w:rPr>
          <w:rFonts w:ascii="Trebuchet MS" w:hAnsi="Trebuchet MS"/>
          <w:b/>
          <w:sz w:val="22"/>
          <w:szCs w:val="22"/>
          <w:lang w:eastAsia="ro-RO"/>
        </w:rPr>
        <w:t>ț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>ă maritimă al Organiza</w:t>
      </w:r>
      <w:r w:rsidR="00805FF6" w:rsidRPr="00A763A6">
        <w:rPr>
          <w:rFonts w:ascii="Trebuchet MS" w:hAnsi="Trebuchet MS"/>
          <w:b/>
          <w:sz w:val="22"/>
          <w:szCs w:val="22"/>
          <w:lang w:eastAsia="ro-RO"/>
        </w:rPr>
        <w:t>ț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>iei Maritime Interna</w:t>
      </w:r>
      <w:r w:rsidR="00805FF6" w:rsidRPr="00A763A6">
        <w:rPr>
          <w:rFonts w:ascii="Trebuchet MS" w:hAnsi="Trebuchet MS"/>
          <w:b/>
          <w:sz w:val="22"/>
          <w:szCs w:val="22"/>
          <w:lang w:eastAsia="ro-RO"/>
        </w:rPr>
        <w:t>ț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>ionale prin Rezolu</w:t>
      </w:r>
      <w:r w:rsidR="00805FF6" w:rsidRPr="00A763A6">
        <w:rPr>
          <w:rFonts w:ascii="Trebuchet MS" w:hAnsi="Trebuchet MS"/>
          <w:b/>
          <w:sz w:val="22"/>
          <w:szCs w:val="22"/>
          <w:lang w:eastAsia="ro-RO"/>
        </w:rPr>
        <w:t>ț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 xml:space="preserve">ia </w:t>
      </w:r>
      <w:r w:rsidR="00583F69" w:rsidRPr="00A763A6">
        <w:rPr>
          <w:rFonts w:ascii="Trebuchet MS" w:hAnsi="Trebuchet MS"/>
          <w:b/>
          <w:bCs/>
          <w:sz w:val="22"/>
          <w:szCs w:val="22"/>
        </w:rPr>
        <w:t>MSC.407(96)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 xml:space="preserve"> din </w:t>
      </w:r>
      <w:r w:rsidR="00583F69" w:rsidRPr="00A763A6">
        <w:rPr>
          <w:rFonts w:ascii="Trebuchet MS" w:hAnsi="Trebuchet MS"/>
          <w:b/>
          <w:bCs/>
          <w:sz w:val="22"/>
          <w:szCs w:val="22"/>
        </w:rPr>
        <w:t>19 mai 2016</w:t>
      </w:r>
      <w:r w:rsidR="00381F6B" w:rsidRPr="00A763A6">
        <w:rPr>
          <w:rFonts w:ascii="Trebuchet MS" w:hAnsi="Trebuchet MS"/>
          <w:b/>
          <w:bCs/>
          <w:sz w:val="22"/>
          <w:szCs w:val="22"/>
        </w:rPr>
        <w:t xml:space="preserve"> </w:t>
      </w:r>
      <w:r w:rsidR="00805FF6" w:rsidRPr="00A763A6">
        <w:rPr>
          <w:rFonts w:ascii="Trebuchet MS" w:hAnsi="Trebuchet MS"/>
          <w:b/>
          <w:bCs/>
          <w:sz w:val="22"/>
          <w:szCs w:val="22"/>
        </w:rPr>
        <w:t>ș</w:t>
      </w:r>
      <w:r w:rsidR="00381F6B" w:rsidRPr="00A763A6">
        <w:rPr>
          <w:rFonts w:ascii="Trebuchet MS" w:hAnsi="Trebuchet MS"/>
          <w:b/>
          <w:bCs/>
          <w:sz w:val="22"/>
          <w:szCs w:val="22"/>
        </w:rPr>
        <w:t>i</w:t>
      </w:r>
      <w:r w:rsidR="00583F69" w:rsidRPr="00A763A6">
        <w:rPr>
          <w:rFonts w:ascii="Trebuchet MS" w:hAnsi="Trebuchet MS"/>
          <w:b/>
          <w:bCs/>
          <w:sz w:val="22"/>
          <w:szCs w:val="22"/>
        </w:rPr>
        <w:t xml:space="preserve"> 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>Rezolu</w:t>
      </w:r>
      <w:r w:rsidR="00805FF6" w:rsidRPr="00A763A6">
        <w:rPr>
          <w:rFonts w:ascii="Trebuchet MS" w:hAnsi="Trebuchet MS"/>
          <w:b/>
          <w:sz w:val="22"/>
          <w:szCs w:val="22"/>
          <w:lang w:eastAsia="ro-RO"/>
        </w:rPr>
        <w:t>ț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 xml:space="preserve">ia </w:t>
      </w:r>
      <w:r w:rsidR="00583F69" w:rsidRPr="00A763A6">
        <w:rPr>
          <w:rFonts w:ascii="Trebuchet MS" w:hAnsi="Trebuchet MS"/>
          <w:b/>
          <w:bCs/>
          <w:sz w:val="22"/>
          <w:szCs w:val="22"/>
        </w:rPr>
        <w:t xml:space="preserve">MSC.435(98) </w:t>
      </w:r>
      <w:r w:rsidR="00583F69" w:rsidRPr="00A763A6">
        <w:rPr>
          <w:rFonts w:ascii="Trebuchet MS" w:hAnsi="Trebuchet MS"/>
          <w:b/>
          <w:sz w:val="22"/>
          <w:szCs w:val="22"/>
          <w:lang w:eastAsia="ro-RO"/>
        </w:rPr>
        <w:t xml:space="preserve">din </w:t>
      </w:r>
      <w:r w:rsidR="00583F69" w:rsidRPr="00A763A6">
        <w:rPr>
          <w:rFonts w:ascii="Trebuchet MS" w:hAnsi="Trebuchet MS"/>
          <w:b/>
          <w:bCs/>
          <w:sz w:val="22"/>
          <w:szCs w:val="22"/>
        </w:rPr>
        <w:t>9 iunie 2017</w:t>
      </w:r>
      <w:r w:rsidR="00381F6B" w:rsidRPr="00A763A6">
        <w:rPr>
          <w:rFonts w:ascii="Trebuchet MS" w:hAnsi="Trebuchet MS"/>
          <w:b/>
          <w:bCs/>
          <w:sz w:val="22"/>
          <w:szCs w:val="22"/>
        </w:rPr>
        <w:t>, precum</w:t>
      </w:r>
      <w:r w:rsidR="00583F69" w:rsidRPr="00A763A6">
        <w:rPr>
          <w:rFonts w:ascii="Trebuchet MS" w:hAnsi="Trebuchet MS"/>
          <w:b/>
          <w:bCs/>
          <w:sz w:val="22"/>
          <w:szCs w:val="22"/>
        </w:rPr>
        <w:t xml:space="preserve"> </w:t>
      </w:r>
      <w:r w:rsidR="00805FF6" w:rsidRPr="00A763A6">
        <w:rPr>
          <w:rFonts w:ascii="Trebuchet MS" w:hAnsi="Trebuchet MS"/>
          <w:b/>
          <w:bCs/>
          <w:sz w:val="22"/>
          <w:szCs w:val="22"/>
        </w:rPr>
        <w:t>ș</w:t>
      </w:r>
      <w:r w:rsidR="00583F69" w:rsidRPr="00A763A6">
        <w:rPr>
          <w:rFonts w:ascii="Trebuchet MS" w:hAnsi="Trebuchet MS"/>
          <w:b/>
          <w:bCs/>
          <w:sz w:val="22"/>
          <w:szCs w:val="22"/>
        </w:rPr>
        <w:t xml:space="preserve">i a </w:t>
      </w:r>
      <w:r w:rsidR="00583F69" w:rsidRPr="00A763A6">
        <w:rPr>
          <w:rFonts w:ascii="Trebuchet MS" w:hAnsi="Trebuchet MS"/>
          <w:b/>
          <w:sz w:val="22"/>
          <w:szCs w:val="22"/>
        </w:rPr>
        <w:t>rectificărilor aduse Rezolu</w:t>
      </w:r>
      <w:r w:rsidR="00805FF6" w:rsidRPr="00A763A6">
        <w:rPr>
          <w:rFonts w:ascii="Trebuchet MS" w:hAnsi="Trebuchet MS"/>
          <w:b/>
          <w:sz w:val="22"/>
          <w:szCs w:val="22"/>
        </w:rPr>
        <w:t>ț</w:t>
      </w:r>
      <w:r w:rsidR="00583F69" w:rsidRPr="00A763A6">
        <w:rPr>
          <w:rFonts w:ascii="Trebuchet MS" w:hAnsi="Trebuchet MS"/>
          <w:b/>
          <w:sz w:val="22"/>
          <w:szCs w:val="22"/>
        </w:rPr>
        <w:t>iei MSC.</w:t>
      </w:r>
      <w:r w:rsidR="00583F69" w:rsidRPr="00A763A6">
        <w:rPr>
          <w:rFonts w:ascii="Trebuchet MS" w:hAnsi="Trebuchet MS"/>
          <w:b/>
          <w:bCs/>
          <w:sz w:val="22"/>
          <w:szCs w:val="22"/>
        </w:rPr>
        <w:t xml:space="preserve">435(98) </w:t>
      </w:r>
      <w:r w:rsidR="00583F69" w:rsidRPr="00A763A6">
        <w:rPr>
          <w:rFonts w:ascii="Trebuchet MS" w:hAnsi="Trebuchet MS"/>
          <w:b/>
          <w:sz w:val="22"/>
          <w:szCs w:val="22"/>
        </w:rPr>
        <w:t>prin documentul MSC 98/23/Add.1/Corr.1 al Organiza</w:t>
      </w:r>
      <w:r w:rsidR="00805FF6" w:rsidRPr="00A763A6">
        <w:rPr>
          <w:rFonts w:ascii="Trebuchet MS" w:hAnsi="Trebuchet MS"/>
          <w:b/>
          <w:sz w:val="22"/>
          <w:szCs w:val="22"/>
        </w:rPr>
        <w:t>ț</w:t>
      </w:r>
      <w:r w:rsidR="00583F69" w:rsidRPr="00A763A6">
        <w:rPr>
          <w:rFonts w:ascii="Trebuchet MS" w:hAnsi="Trebuchet MS"/>
          <w:b/>
          <w:sz w:val="22"/>
          <w:szCs w:val="22"/>
        </w:rPr>
        <w:t>iei Maritime Interna</w:t>
      </w:r>
      <w:r w:rsidR="00805FF6" w:rsidRPr="00A763A6">
        <w:rPr>
          <w:rFonts w:ascii="Trebuchet MS" w:hAnsi="Trebuchet MS"/>
          <w:b/>
          <w:sz w:val="22"/>
          <w:szCs w:val="22"/>
        </w:rPr>
        <w:t>ț</w:t>
      </w:r>
      <w:r w:rsidR="00583F69" w:rsidRPr="00A763A6">
        <w:rPr>
          <w:rFonts w:ascii="Trebuchet MS" w:hAnsi="Trebuchet MS"/>
          <w:b/>
          <w:sz w:val="22"/>
          <w:szCs w:val="22"/>
        </w:rPr>
        <w:t>ionale din 25 august 2017</w:t>
      </w:r>
    </w:p>
    <w:p w:rsidR="009F3A2F" w:rsidRPr="00A763A6" w:rsidRDefault="009F3A2F" w:rsidP="00A763A6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9F3A2F" w:rsidRPr="00A763A6" w:rsidRDefault="009F3A2F" w:rsidP="009A2DF3">
      <w:pPr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</w:p>
    <w:p w:rsidR="002069D8" w:rsidRPr="00A763A6" w:rsidRDefault="002069D8" w:rsidP="002069D8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A763A6">
        <w:rPr>
          <w:rFonts w:ascii="Trebuchet MS" w:hAnsi="Trebuchet MS"/>
          <w:sz w:val="22"/>
          <w:szCs w:val="22"/>
        </w:rPr>
        <w:t>Organiza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ia Maritimă Interna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ională (OMI), înfiin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ată prin Conven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ia de la Geneva din 1948, cu sediul la Londra, este institu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ia specializată din sistemul Na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iunilor Unite în domeniul naviga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iei maritime comerciale interna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 xml:space="preserve">ionale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Pr="00A763A6">
        <w:rPr>
          <w:rFonts w:ascii="Trebuchet MS" w:hAnsi="Trebuchet MS"/>
          <w:sz w:val="22"/>
          <w:szCs w:val="22"/>
        </w:rPr>
        <w:t xml:space="preserve">i are ca scop principal elaborarea cadrului juridic, tehnic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Pr="00A763A6">
        <w:rPr>
          <w:rFonts w:ascii="Trebuchet MS" w:hAnsi="Trebuchet MS"/>
          <w:sz w:val="22"/>
          <w:szCs w:val="22"/>
        </w:rPr>
        <w:t>i organizatoric pentru asigurarea siguran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ei naviga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iei, securită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 xml:space="preserve">ii navelor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Pr="00A763A6">
        <w:rPr>
          <w:rFonts w:ascii="Trebuchet MS" w:hAnsi="Trebuchet MS"/>
          <w:sz w:val="22"/>
          <w:szCs w:val="22"/>
        </w:rPr>
        <w:t>i a instala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 xml:space="preserve">iilor portuare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Pr="00A763A6">
        <w:rPr>
          <w:rFonts w:ascii="Trebuchet MS" w:hAnsi="Trebuchet MS"/>
          <w:sz w:val="22"/>
          <w:szCs w:val="22"/>
        </w:rPr>
        <w:t>i prevenirii poluării mediului marin de către nave. România este stat membru al acestei organiza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ii ca urmare a aderării, prin Decretul Consiliului de Stat nr.114/1965, la Conven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 xml:space="preserve">ia de la Geneva din 1948 privind crearea OMI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Pr="00A763A6">
        <w:rPr>
          <w:rFonts w:ascii="Trebuchet MS" w:hAnsi="Trebuchet MS"/>
          <w:sz w:val="22"/>
          <w:szCs w:val="22"/>
        </w:rPr>
        <w:t>i în prezent este parte la toate conven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iile interna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ionale principale privind siguran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 xml:space="preserve">a maritimă, securitatea maritimă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Pr="00A763A6">
        <w:rPr>
          <w:rFonts w:ascii="Trebuchet MS" w:hAnsi="Trebuchet MS"/>
          <w:sz w:val="22"/>
          <w:szCs w:val="22"/>
        </w:rPr>
        <w:t>i prevenirea poluării mediului marin de către nave, adoptate sub egida organiza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iei.</w:t>
      </w:r>
    </w:p>
    <w:p w:rsidR="002E43E2" w:rsidRPr="00A763A6" w:rsidRDefault="002E43E2" w:rsidP="002F4E01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A763A6">
        <w:rPr>
          <w:rFonts w:ascii="Trebuchet MS" w:hAnsi="Trebuchet MS"/>
          <w:sz w:val="22"/>
          <w:szCs w:val="22"/>
        </w:rPr>
        <w:t>În vederea realizării scopurilor sale, OMI organizează conferin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e interna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 xml:space="preserve">ionale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Pr="00A763A6">
        <w:rPr>
          <w:rFonts w:ascii="Trebuchet MS" w:hAnsi="Trebuchet MS"/>
          <w:sz w:val="22"/>
          <w:szCs w:val="22"/>
        </w:rPr>
        <w:t xml:space="preserve">i sesiuni ale Adunării statelor membre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Pr="00A763A6">
        <w:rPr>
          <w:rFonts w:ascii="Trebuchet MS" w:hAnsi="Trebuchet MS"/>
          <w:sz w:val="22"/>
          <w:szCs w:val="22"/>
        </w:rPr>
        <w:t>i ale comitetelor sale, pentru adoptarea conven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 xml:space="preserve">iilor maritime, codurilor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Pr="00A763A6">
        <w:rPr>
          <w:rFonts w:ascii="Trebuchet MS" w:hAnsi="Trebuchet MS"/>
          <w:sz w:val="22"/>
          <w:szCs w:val="22"/>
        </w:rPr>
        <w:t>i rezolu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iilor în</w:t>
      </w:r>
      <w:r w:rsidR="00A763A6" w:rsidRPr="00A763A6">
        <w:rPr>
          <w:rFonts w:ascii="Trebuchet MS" w:hAnsi="Trebuchet MS"/>
          <w:color w:val="FF0000"/>
          <w:sz w:val="22"/>
          <w:szCs w:val="22"/>
        </w:rPr>
        <w:t xml:space="preserve"> </w:t>
      </w:r>
      <w:r w:rsidR="00A763A6" w:rsidRPr="00A763A6">
        <w:rPr>
          <w:rFonts w:ascii="Trebuchet MS" w:hAnsi="Trebuchet MS"/>
          <w:sz w:val="22"/>
          <w:szCs w:val="22"/>
        </w:rPr>
        <w:t>domeniu</w:t>
      </w:r>
      <w:r w:rsidRPr="00A763A6">
        <w:rPr>
          <w:rFonts w:ascii="Trebuchet MS" w:hAnsi="Trebuchet MS"/>
          <w:sz w:val="22"/>
          <w:szCs w:val="22"/>
        </w:rPr>
        <w:t>.</w:t>
      </w:r>
    </w:p>
    <w:p w:rsidR="00ED2728" w:rsidRPr="00A763A6" w:rsidRDefault="00805FF6" w:rsidP="00ED2728">
      <w:pPr>
        <w:ind w:firstLine="708"/>
        <w:jc w:val="both"/>
        <w:rPr>
          <w:rFonts w:ascii="Trebuchet MS" w:hAnsi="Trebuchet MS"/>
          <w:sz w:val="22"/>
          <w:szCs w:val="22"/>
          <w:lang w:eastAsia="ro-RO"/>
        </w:rPr>
      </w:pPr>
      <w:r w:rsidRPr="00A763A6">
        <w:rPr>
          <w:rFonts w:ascii="Trebuchet MS" w:hAnsi="Trebuchet MS"/>
          <w:sz w:val="22"/>
          <w:szCs w:val="22"/>
        </w:rPr>
        <w:t>Ț</w:t>
      </w:r>
      <w:r w:rsidR="00ED2728" w:rsidRPr="00A763A6">
        <w:rPr>
          <w:rFonts w:ascii="Trebuchet MS" w:hAnsi="Trebuchet MS"/>
          <w:sz w:val="22"/>
          <w:szCs w:val="22"/>
        </w:rPr>
        <w:t>inând cont de faptul că unită</w:t>
      </w:r>
      <w:r w:rsidRPr="00A763A6">
        <w:rPr>
          <w:rFonts w:ascii="Trebuchet MS" w:hAnsi="Trebuchet MS"/>
          <w:sz w:val="22"/>
          <w:szCs w:val="22"/>
        </w:rPr>
        <w:t>ț</w:t>
      </w:r>
      <w:r w:rsidR="00ED2728" w:rsidRPr="00A763A6">
        <w:rPr>
          <w:rFonts w:ascii="Trebuchet MS" w:hAnsi="Trebuchet MS"/>
          <w:sz w:val="22"/>
          <w:szCs w:val="22"/>
        </w:rPr>
        <w:t>ile mobile de foraj marin sunt proiectate după criterii specifice, adesea destul de diferite fa</w:t>
      </w:r>
      <w:r w:rsidRPr="00A763A6">
        <w:rPr>
          <w:rFonts w:ascii="Trebuchet MS" w:hAnsi="Trebuchet MS"/>
          <w:sz w:val="22"/>
          <w:szCs w:val="22"/>
        </w:rPr>
        <w:t>ț</w:t>
      </w:r>
      <w:r w:rsidR="00ED2728" w:rsidRPr="00A763A6">
        <w:rPr>
          <w:rFonts w:ascii="Trebuchet MS" w:hAnsi="Trebuchet MS"/>
          <w:sz w:val="22"/>
          <w:szCs w:val="22"/>
        </w:rPr>
        <w:t>ă de cele</w:t>
      </w:r>
      <w:r w:rsidR="00A763A6">
        <w:rPr>
          <w:rFonts w:ascii="Trebuchet MS" w:hAnsi="Trebuchet MS"/>
          <w:sz w:val="22"/>
          <w:szCs w:val="22"/>
        </w:rPr>
        <w:t xml:space="preserve"> pentru navele maritime clasice,</w:t>
      </w:r>
      <w:r w:rsidR="00ED2728" w:rsidRPr="00A763A6">
        <w:rPr>
          <w:rFonts w:ascii="Trebuchet MS" w:hAnsi="Trebuchet MS"/>
          <w:sz w:val="22"/>
          <w:szCs w:val="22"/>
        </w:rPr>
        <w:t xml:space="preserve"> conven</w:t>
      </w:r>
      <w:r w:rsidRPr="00A763A6">
        <w:rPr>
          <w:rFonts w:ascii="Trebuchet MS" w:hAnsi="Trebuchet MS"/>
          <w:sz w:val="22"/>
          <w:szCs w:val="22"/>
        </w:rPr>
        <w:t>ț</w:t>
      </w:r>
      <w:r w:rsidR="00ED2728" w:rsidRPr="00A763A6">
        <w:rPr>
          <w:rFonts w:ascii="Trebuchet MS" w:hAnsi="Trebuchet MS"/>
          <w:sz w:val="22"/>
          <w:szCs w:val="22"/>
        </w:rPr>
        <w:t>iile interna</w:t>
      </w:r>
      <w:r w:rsidRPr="00A763A6">
        <w:rPr>
          <w:rFonts w:ascii="Trebuchet MS" w:hAnsi="Trebuchet MS"/>
          <w:sz w:val="22"/>
          <w:szCs w:val="22"/>
        </w:rPr>
        <w:t>ț</w:t>
      </w:r>
      <w:r w:rsidR="00ED2728" w:rsidRPr="00A763A6">
        <w:rPr>
          <w:rFonts w:ascii="Trebuchet MS" w:hAnsi="Trebuchet MS"/>
          <w:sz w:val="22"/>
          <w:szCs w:val="22"/>
        </w:rPr>
        <w:t xml:space="preserve">ionale (cum ar fi 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Conven</w:t>
      </w:r>
      <w:r w:rsidRPr="00A763A6">
        <w:rPr>
          <w:rFonts w:ascii="Trebuchet MS" w:hAnsi="Trebuchet MS"/>
          <w:sz w:val="22"/>
          <w:szCs w:val="22"/>
          <w:lang w:eastAsia="ro-RO"/>
        </w:rPr>
        <w:t>ț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ia interna</w:t>
      </w:r>
      <w:r w:rsidRPr="00A763A6">
        <w:rPr>
          <w:rFonts w:ascii="Trebuchet MS" w:hAnsi="Trebuchet MS"/>
          <w:sz w:val="22"/>
          <w:szCs w:val="22"/>
          <w:lang w:eastAsia="ro-RO"/>
        </w:rPr>
        <w:t>ț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ională din 1974 pentru ocrotirea vie</w:t>
      </w:r>
      <w:r w:rsidRPr="00A763A6">
        <w:rPr>
          <w:rFonts w:ascii="Trebuchet MS" w:hAnsi="Trebuchet MS"/>
          <w:sz w:val="22"/>
          <w:szCs w:val="22"/>
          <w:lang w:eastAsia="ro-RO"/>
        </w:rPr>
        <w:t>ț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ii omene</w:t>
      </w:r>
      <w:r w:rsidRPr="00A763A6">
        <w:rPr>
          <w:rFonts w:ascii="Trebuchet MS" w:hAnsi="Trebuchet MS"/>
          <w:sz w:val="22"/>
          <w:szCs w:val="22"/>
          <w:lang w:eastAsia="ro-RO"/>
        </w:rPr>
        <w:t>ș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ti pe mare (SOLAS 1974), a</w:t>
      </w:r>
      <w:r w:rsidRPr="00A763A6">
        <w:rPr>
          <w:rFonts w:ascii="Trebuchet MS" w:hAnsi="Trebuchet MS"/>
          <w:sz w:val="22"/>
          <w:szCs w:val="22"/>
          <w:lang w:eastAsia="ro-RO"/>
        </w:rPr>
        <w:t>ș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 xml:space="preserve">a cum a fost amendată, </w:t>
      </w:r>
      <w:r w:rsidRPr="00A763A6">
        <w:rPr>
          <w:rFonts w:ascii="Trebuchet MS" w:hAnsi="Trebuchet MS"/>
          <w:sz w:val="22"/>
          <w:szCs w:val="22"/>
          <w:lang w:eastAsia="ro-RO"/>
        </w:rPr>
        <w:t>ș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i Conven</w:t>
      </w:r>
      <w:r w:rsidRPr="00A763A6">
        <w:rPr>
          <w:rFonts w:ascii="Trebuchet MS" w:hAnsi="Trebuchet MS"/>
          <w:sz w:val="22"/>
          <w:szCs w:val="22"/>
          <w:lang w:eastAsia="ro-RO"/>
        </w:rPr>
        <w:t>ț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ia interna</w:t>
      </w:r>
      <w:r w:rsidRPr="00A763A6">
        <w:rPr>
          <w:rFonts w:ascii="Trebuchet MS" w:hAnsi="Trebuchet MS"/>
          <w:sz w:val="22"/>
          <w:szCs w:val="22"/>
          <w:lang w:eastAsia="ro-RO"/>
        </w:rPr>
        <w:t>ț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ională din 1966 asupra liniilor de încărcare (LL 1966), a</w:t>
      </w:r>
      <w:r w:rsidRPr="00A763A6">
        <w:rPr>
          <w:rFonts w:ascii="Trebuchet MS" w:hAnsi="Trebuchet MS"/>
          <w:sz w:val="22"/>
          <w:szCs w:val="22"/>
          <w:lang w:eastAsia="ro-RO"/>
        </w:rPr>
        <w:t>ș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a cum a fost amendată) nu pot fi aplicate în cazul unită</w:t>
      </w:r>
      <w:r w:rsidRPr="00A763A6">
        <w:rPr>
          <w:rFonts w:ascii="Trebuchet MS" w:hAnsi="Trebuchet MS"/>
          <w:sz w:val="22"/>
          <w:szCs w:val="22"/>
          <w:lang w:eastAsia="ro-RO"/>
        </w:rPr>
        <w:t>ț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ilor mobile de foraj marin, Adunarea OMI a adoptat în 1979 Codul pentru construc</w:t>
      </w:r>
      <w:r w:rsidRPr="00A763A6">
        <w:rPr>
          <w:rFonts w:ascii="Trebuchet MS" w:hAnsi="Trebuchet MS"/>
          <w:sz w:val="22"/>
          <w:szCs w:val="22"/>
          <w:lang w:eastAsia="ro-RO"/>
        </w:rPr>
        <w:t>ț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 xml:space="preserve">ia </w:t>
      </w:r>
      <w:r w:rsidRPr="00A763A6">
        <w:rPr>
          <w:rFonts w:ascii="Trebuchet MS" w:hAnsi="Trebuchet MS"/>
          <w:sz w:val="22"/>
          <w:szCs w:val="22"/>
          <w:lang w:eastAsia="ro-RO"/>
        </w:rPr>
        <w:t>ș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i echipamentul unită</w:t>
      </w:r>
      <w:r w:rsidRPr="00A763A6">
        <w:rPr>
          <w:rFonts w:ascii="Trebuchet MS" w:hAnsi="Trebuchet MS"/>
          <w:sz w:val="22"/>
          <w:szCs w:val="22"/>
          <w:lang w:eastAsia="ro-RO"/>
        </w:rPr>
        <w:t>ț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 xml:space="preserve">ilor mobile de foraj marin (Codul MODU) </w:t>
      </w:r>
      <w:r w:rsidR="00ED2728" w:rsidRPr="00A763A6">
        <w:rPr>
          <w:rFonts w:ascii="Trebuchet MS" w:hAnsi="Trebuchet MS"/>
          <w:sz w:val="22"/>
          <w:szCs w:val="22"/>
        </w:rPr>
        <w:t>prin rezolu</w:t>
      </w:r>
      <w:r w:rsidRPr="00A763A6">
        <w:rPr>
          <w:rFonts w:ascii="Trebuchet MS" w:hAnsi="Trebuchet MS"/>
          <w:sz w:val="22"/>
          <w:szCs w:val="22"/>
        </w:rPr>
        <w:t>ț</w:t>
      </w:r>
      <w:r w:rsidR="00ED2728" w:rsidRPr="00A763A6">
        <w:rPr>
          <w:rFonts w:ascii="Trebuchet MS" w:hAnsi="Trebuchet MS"/>
          <w:sz w:val="22"/>
          <w:szCs w:val="22"/>
        </w:rPr>
        <w:t>ia A.414(XI)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 xml:space="preserve">. </w:t>
      </w:r>
    </w:p>
    <w:p w:rsidR="00ED2728" w:rsidRPr="00A763A6" w:rsidRDefault="00ED2728" w:rsidP="00ED2728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</w:rPr>
      </w:pPr>
      <w:r w:rsidRPr="00A763A6">
        <w:rPr>
          <w:rFonts w:ascii="Trebuchet MS" w:hAnsi="Trebuchet MS"/>
          <w:sz w:val="22"/>
          <w:szCs w:val="22"/>
        </w:rPr>
        <w:t>Ulterior, c</w:t>
      </w:r>
      <w:r w:rsidRPr="00A763A6">
        <w:rPr>
          <w:rStyle w:val="hps"/>
          <w:rFonts w:ascii="Trebuchet MS" w:hAnsi="Trebuchet MS"/>
          <w:sz w:val="22"/>
          <w:szCs w:val="22"/>
        </w:rPr>
        <w:t>a urmare a p</w:t>
      </w:r>
      <w:r w:rsidRPr="00A763A6">
        <w:rPr>
          <w:rFonts w:ascii="Trebuchet MS" w:hAnsi="Trebuchet MS"/>
          <w:sz w:val="22"/>
          <w:szCs w:val="22"/>
        </w:rPr>
        <w:t xml:space="preserve">roducerii unor incidente tragice în care au fost implicate </w:t>
      </w:r>
      <w:r w:rsidRPr="00A763A6">
        <w:rPr>
          <w:rFonts w:ascii="Trebuchet MS" w:hAnsi="Trebuchet MS"/>
          <w:sz w:val="22"/>
          <w:szCs w:val="22"/>
          <w:lang w:eastAsia="ro-RO"/>
        </w:rPr>
        <w:t>unită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ț</w:t>
      </w:r>
      <w:r w:rsidRPr="00A763A6">
        <w:rPr>
          <w:rFonts w:ascii="Trebuchet MS" w:hAnsi="Trebuchet MS"/>
          <w:sz w:val="22"/>
          <w:szCs w:val="22"/>
          <w:lang w:eastAsia="ro-RO"/>
        </w:rPr>
        <w:t>i mobile de foraj marin,</w:t>
      </w:r>
      <w:r w:rsidRPr="00A763A6">
        <w:rPr>
          <w:rFonts w:ascii="Trebuchet MS" w:hAnsi="Trebuchet MS"/>
          <w:sz w:val="22"/>
          <w:szCs w:val="22"/>
        </w:rPr>
        <w:t xml:space="preserve"> </w:t>
      </w:r>
      <w:r w:rsidRPr="00A763A6">
        <w:rPr>
          <w:rStyle w:val="hps"/>
          <w:rFonts w:ascii="Trebuchet MS" w:hAnsi="Trebuchet MS"/>
          <w:sz w:val="22"/>
          <w:szCs w:val="22"/>
        </w:rPr>
        <w:t>s-a impus adoptarea uno</w:t>
      </w:r>
      <w:r w:rsidR="00381F6B" w:rsidRPr="00A763A6">
        <w:rPr>
          <w:rStyle w:val="hps"/>
          <w:rFonts w:ascii="Trebuchet MS" w:hAnsi="Trebuchet MS"/>
          <w:sz w:val="22"/>
          <w:szCs w:val="22"/>
        </w:rPr>
        <w:t>r</w:t>
      </w:r>
      <w:r w:rsidRPr="00A763A6">
        <w:rPr>
          <w:rStyle w:val="hps"/>
          <w:rFonts w:ascii="Trebuchet MS" w:hAnsi="Trebuchet MS"/>
          <w:sz w:val="22"/>
          <w:szCs w:val="22"/>
        </w:rPr>
        <w:t xml:space="preserve"> noi coduri revizuite </w:t>
      </w:r>
      <w:r w:rsidRPr="00A763A6">
        <w:rPr>
          <w:rFonts w:ascii="Trebuchet MS" w:hAnsi="Trebuchet MS"/>
          <w:sz w:val="22"/>
          <w:szCs w:val="22"/>
          <w:lang w:eastAsia="ro-RO"/>
        </w:rPr>
        <w:t>care să asigure un nivel ridicat de siguran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ț</w:t>
      </w:r>
      <w:r w:rsidRPr="00A763A6">
        <w:rPr>
          <w:rFonts w:ascii="Trebuchet MS" w:hAnsi="Trebuchet MS"/>
          <w:sz w:val="22"/>
          <w:szCs w:val="22"/>
          <w:lang w:eastAsia="ro-RO"/>
        </w:rPr>
        <w:t>ă atât pentru unită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ț</w:t>
      </w:r>
      <w:r w:rsidRPr="00A763A6">
        <w:rPr>
          <w:rFonts w:ascii="Trebuchet MS" w:hAnsi="Trebuchet MS"/>
          <w:sz w:val="22"/>
          <w:szCs w:val="22"/>
          <w:lang w:eastAsia="ro-RO"/>
        </w:rPr>
        <w:t xml:space="preserve">ile de foraj marin, cât 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ș</w:t>
      </w:r>
      <w:r w:rsidRPr="00A763A6">
        <w:rPr>
          <w:rFonts w:ascii="Trebuchet MS" w:hAnsi="Trebuchet MS"/>
          <w:sz w:val="22"/>
          <w:szCs w:val="22"/>
          <w:lang w:eastAsia="ro-RO"/>
        </w:rPr>
        <w:t xml:space="preserve">i pentru personalul de la bordul lor, 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ț</w:t>
      </w:r>
      <w:r w:rsidRPr="00A763A6">
        <w:rPr>
          <w:rFonts w:ascii="Trebuchet MS" w:hAnsi="Trebuchet MS"/>
          <w:sz w:val="22"/>
          <w:szCs w:val="22"/>
          <w:lang w:eastAsia="ro-RO"/>
        </w:rPr>
        <w:t>inând cont de experien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ț</w:t>
      </w:r>
      <w:r w:rsidRPr="00A763A6">
        <w:rPr>
          <w:rFonts w:ascii="Trebuchet MS" w:hAnsi="Trebuchet MS"/>
          <w:sz w:val="22"/>
          <w:szCs w:val="22"/>
          <w:lang w:eastAsia="ro-RO"/>
        </w:rPr>
        <w:t xml:space="preserve">a acumulată în domeniu, precum 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ș</w:t>
      </w:r>
      <w:r w:rsidRPr="00A763A6">
        <w:rPr>
          <w:rFonts w:ascii="Trebuchet MS" w:hAnsi="Trebuchet MS"/>
          <w:sz w:val="22"/>
          <w:szCs w:val="22"/>
          <w:lang w:eastAsia="ro-RO"/>
        </w:rPr>
        <w:t xml:space="preserve">i de complexitatea 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ș</w:t>
      </w:r>
      <w:r w:rsidRPr="00A763A6">
        <w:rPr>
          <w:rFonts w:ascii="Trebuchet MS" w:hAnsi="Trebuchet MS"/>
          <w:sz w:val="22"/>
          <w:szCs w:val="22"/>
          <w:lang w:eastAsia="ro-RO"/>
        </w:rPr>
        <w:t>i evolu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ț</w:t>
      </w:r>
      <w:r w:rsidRPr="00A763A6">
        <w:rPr>
          <w:rFonts w:ascii="Trebuchet MS" w:hAnsi="Trebuchet MS"/>
          <w:sz w:val="22"/>
          <w:szCs w:val="22"/>
          <w:lang w:eastAsia="ro-RO"/>
        </w:rPr>
        <w:t>ia</w:t>
      </w:r>
      <w:r w:rsidRPr="00A763A6">
        <w:rPr>
          <w:rFonts w:ascii="Trebuchet MS" w:hAnsi="Trebuchet MS"/>
          <w:sz w:val="22"/>
          <w:szCs w:val="22"/>
        </w:rPr>
        <w:t xml:space="preserve"> tehnologiilor de proiectare. Astfel, în 1989 a fost adoptat Codul MODU 1989 prin rezolu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 xml:space="preserve">ia A.649(16), iar în anul 2009 a fost adoptat Codul MODU 2009 </w:t>
      </w:r>
      <w:r w:rsidRPr="00A763A6">
        <w:rPr>
          <w:rStyle w:val="hps"/>
          <w:rFonts w:ascii="Trebuchet MS" w:hAnsi="Trebuchet MS"/>
          <w:sz w:val="22"/>
          <w:szCs w:val="22"/>
        </w:rPr>
        <w:t>prin r</w:t>
      </w:r>
      <w:r w:rsidRPr="00A763A6">
        <w:rPr>
          <w:rFonts w:ascii="Trebuchet MS" w:hAnsi="Trebuchet MS"/>
          <w:sz w:val="22"/>
          <w:szCs w:val="22"/>
        </w:rPr>
        <w:t>ezolu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 xml:space="preserve">ia </w:t>
      </w:r>
      <w:r w:rsidRPr="00A763A6">
        <w:rPr>
          <w:rFonts w:ascii="Trebuchet MS" w:hAnsi="Trebuchet MS"/>
          <w:bCs/>
          <w:sz w:val="22"/>
          <w:szCs w:val="22"/>
        </w:rPr>
        <w:t>A.1023(26)</w:t>
      </w:r>
      <w:r w:rsidRPr="00A763A6">
        <w:rPr>
          <w:rFonts w:ascii="Trebuchet MS" w:hAnsi="Trebuchet MS"/>
          <w:sz w:val="22"/>
          <w:szCs w:val="22"/>
        </w:rPr>
        <w:t xml:space="preserve">. </w:t>
      </w:r>
    </w:p>
    <w:p w:rsidR="001A2753" w:rsidRPr="00A763A6" w:rsidRDefault="001A2753" w:rsidP="001A2753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eastAsia="ro-RO"/>
        </w:rPr>
      </w:pPr>
      <w:r w:rsidRPr="00A763A6">
        <w:rPr>
          <w:rFonts w:ascii="Trebuchet MS" w:hAnsi="Trebuchet MS"/>
          <w:sz w:val="22"/>
          <w:szCs w:val="22"/>
        </w:rPr>
        <w:t>Codul MODU se aplică unită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ilor mobile de foraj marin construite înainte de 1 mai 1991, iar Codul MODU 1989 se aplică unită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ilor mobile de foraj marin construite în perioada 1 mai 1991 - 31 decembrie 2011</w:t>
      </w:r>
      <w:r w:rsidR="00A763A6" w:rsidRPr="00ED61C6">
        <w:rPr>
          <w:rFonts w:ascii="Trebuchet MS" w:hAnsi="Trebuchet MS"/>
          <w:sz w:val="22"/>
          <w:szCs w:val="22"/>
        </w:rPr>
        <w:t>.</w:t>
      </w:r>
      <w:r w:rsidR="00ED2728" w:rsidRPr="00ED61C6">
        <w:rPr>
          <w:rFonts w:ascii="Trebuchet MS" w:hAnsi="Trebuchet MS"/>
          <w:sz w:val="22"/>
          <w:szCs w:val="22"/>
        </w:rPr>
        <w:t xml:space="preserve"> </w:t>
      </w:r>
      <w:r w:rsidR="00ED2728" w:rsidRPr="00A763A6">
        <w:rPr>
          <w:rFonts w:ascii="Trebuchet MS" w:hAnsi="Trebuchet MS"/>
          <w:sz w:val="22"/>
          <w:szCs w:val="22"/>
        </w:rPr>
        <w:t>Codul MODU 2009 se aplică unită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="00ED2728" w:rsidRPr="00A763A6">
        <w:rPr>
          <w:rFonts w:ascii="Trebuchet MS" w:hAnsi="Trebuchet MS"/>
          <w:sz w:val="22"/>
          <w:szCs w:val="22"/>
        </w:rPr>
        <w:t xml:space="preserve">ilor mobile de foraj marin </w:t>
      </w:r>
      <w:r w:rsidR="00ED2728" w:rsidRPr="00ED61C6">
        <w:rPr>
          <w:rFonts w:ascii="Trebuchet MS" w:hAnsi="Trebuchet MS"/>
          <w:sz w:val="22"/>
          <w:szCs w:val="22"/>
        </w:rPr>
        <w:t>a căror chilă s</w:t>
      </w:r>
      <w:r w:rsidR="00ED2728" w:rsidRPr="00ED61C6">
        <w:rPr>
          <w:rFonts w:ascii="Trebuchet MS" w:hAnsi="Trebuchet MS"/>
          <w:sz w:val="22"/>
          <w:szCs w:val="22"/>
          <w:lang w:eastAsia="ro-RO"/>
        </w:rPr>
        <w:t>-a pus</w:t>
      </w:r>
      <w:r w:rsidR="00ED2728" w:rsidRPr="00A763A6">
        <w:rPr>
          <w:rFonts w:ascii="Trebuchet MS" w:hAnsi="Trebuchet MS"/>
          <w:color w:val="FF0000"/>
          <w:sz w:val="22"/>
          <w:szCs w:val="22"/>
          <w:lang w:eastAsia="ro-RO"/>
        </w:rPr>
        <w:t xml:space="preserve"> 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sau care au fost într-un stadiu echivalent de construc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ț</w:t>
      </w:r>
      <w:r w:rsidR="00ED2728" w:rsidRPr="00A763A6">
        <w:rPr>
          <w:rFonts w:ascii="Trebuchet MS" w:hAnsi="Trebuchet MS"/>
          <w:sz w:val="22"/>
          <w:szCs w:val="22"/>
          <w:lang w:eastAsia="ro-RO"/>
        </w:rPr>
        <w:t>ie la 1 ianuarie 2012 sau după această dată.</w:t>
      </w:r>
    </w:p>
    <w:p w:rsidR="00ED2728" w:rsidRPr="00A763A6" w:rsidRDefault="00ED2728" w:rsidP="00ED2728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</w:rPr>
      </w:pPr>
      <w:r w:rsidRPr="00A763A6">
        <w:rPr>
          <w:rFonts w:ascii="Trebuchet MS" w:hAnsi="Trebuchet MS"/>
          <w:sz w:val="22"/>
          <w:szCs w:val="22"/>
        </w:rPr>
        <w:t xml:space="preserve">Codul MODU 1979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Pr="00A763A6">
        <w:rPr>
          <w:rFonts w:ascii="Trebuchet MS" w:hAnsi="Trebuchet MS"/>
          <w:sz w:val="22"/>
          <w:szCs w:val="22"/>
        </w:rPr>
        <w:t xml:space="preserve">i Codul MODU 1989 au fost acceptate de către România prin </w:t>
      </w:r>
      <w:r w:rsidRPr="00ED61C6">
        <w:rPr>
          <w:rFonts w:ascii="Trebuchet MS" w:hAnsi="Trebuchet MS"/>
          <w:i/>
          <w:sz w:val="22"/>
          <w:szCs w:val="22"/>
        </w:rPr>
        <w:t>Legea nr. 315/2005</w:t>
      </w:r>
      <w:r w:rsidR="00ED61C6" w:rsidRPr="00ED61C6">
        <w:rPr>
          <w:rFonts w:ascii="Trebuchet MS" w:hAnsi="Trebuchet MS"/>
          <w:i/>
          <w:sz w:val="22"/>
          <w:szCs w:val="22"/>
        </w:rPr>
        <w:t xml:space="preserve"> </w:t>
      </w:r>
      <w:r w:rsidR="00ED61C6" w:rsidRPr="00ED61C6">
        <w:rPr>
          <w:rFonts w:ascii="Trebuchet MS" w:hAnsi="Trebuchet MS"/>
          <w:bCs/>
          <w:i/>
          <w:sz w:val="22"/>
          <w:szCs w:val="22"/>
        </w:rPr>
        <w:t xml:space="preserve">privind acceptarea Codului pentru construcţia şi echipamentul unităţilor mobile de foraj marin (Codul MODU 1979), a amendamentelor la Codul MODU 1979 adoptate de Organizaţia </w:t>
      </w:r>
      <w:r w:rsidR="00ED61C6" w:rsidRPr="00ED61C6">
        <w:rPr>
          <w:rFonts w:ascii="Trebuchet MS" w:hAnsi="Trebuchet MS"/>
          <w:bCs/>
          <w:i/>
          <w:sz w:val="22"/>
          <w:szCs w:val="22"/>
        </w:rPr>
        <w:lastRenderedPageBreak/>
        <w:t>Maritimă Internaţională prin anexa 18 din Raportul Comitetului Securităţii Maritime la a cincizeci şi noua sa sesiune la Londra la 13-24 mai 1991, precum şi a Codului din 1989 pentru construcţia şi echipamentul unităţilor mobile de foraj mar</w:t>
      </w:r>
      <w:r w:rsidR="00ED61C6">
        <w:rPr>
          <w:rFonts w:ascii="Trebuchet MS" w:hAnsi="Trebuchet MS"/>
          <w:bCs/>
          <w:i/>
          <w:sz w:val="22"/>
          <w:szCs w:val="22"/>
        </w:rPr>
        <w:t>in (Codul MODU 1989)</w:t>
      </w:r>
      <w:r w:rsidRPr="00A763A6">
        <w:rPr>
          <w:rFonts w:ascii="Trebuchet MS" w:hAnsi="Trebuchet MS"/>
          <w:sz w:val="22"/>
          <w:szCs w:val="22"/>
        </w:rPr>
        <w:t xml:space="preserve">. </w:t>
      </w:r>
    </w:p>
    <w:p w:rsidR="009F3A2F" w:rsidRPr="00ED61C6" w:rsidRDefault="00ED2728" w:rsidP="00ED61C6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bCs/>
          <w:i/>
          <w:sz w:val="22"/>
          <w:szCs w:val="22"/>
          <w:lang w:val="fr-FR"/>
        </w:rPr>
      </w:pPr>
      <w:r w:rsidRPr="00A763A6">
        <w:rPr>
          <w:rFonts w:ascii="Trebuchet MS" w:hAnsi="Trebuchet MS"/>
          <w:sz w:val="22"/>
          <w:szCs w:val="22"/>
        </w:rPr>
        <w:t xml:space="preserve">Codul MODU 2009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Pr="00A763A6">
        <w:rPr>
          <w:rFonts w:ascii="Trebuchet MS" w:hAnsi="Trebuchet MS"/>
          <w:sz w:val="22"/>
          <w:szCs w:val="22"/>
        </w:rPr>
        <w:t>i amendamentele aduse acestuia</w:t>
      </w:r>
      <w:r w:rsidR="001A2FDD" w:rsidRPr="00A763A6">
        <w:rPr>
          <w:rFonts w:ascii="Trebuchet MS" w:hAnsi="Trebuchet MS"/>
          <w:sz w:val="22"/>
          <w:szCs w:val="22"/>
        </w:rPr>
        <w:t>,</w:t>
      </w:r>
      <w:r w:rsidRPr="00A763A6">
        <w:rPr>
          <w:rFonts w:ascii="Trebuchet MS" w:hAnsi="Trebuchet MS"/>
          <w:sz w:val="22"/>
          <w:szCs w:val="22"/>
        </w:rPr>
        <w:t xml:space="preserve"> adoptate în 2013 prin Rezolu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>ia MSC.359(92)</w:t>
      </w:r>
      <w:r w:rsidR="001A2FDD" w:rsidRPr="00A763A6">
        <w:rPr>
          <w:rFonts w:ascii="Trebuchet MS" w:hAnsi="Trebuchet MS"/>
          <w:sz w:val="22"/>
          <w:szCs w:val="22"/>
        </w:rPr>
        <w:t>,</w:t>
      </w:r>
      <w:r w:rsidRPr="00A763A6">
        <w:rPr>
          <w:rFonts w:ascii="Trebuchet MS" w:hAnsi="Trebuchet MS"/>
          <w:sz w:val="22"/>
          <w:szCs w:val="22"/>
        </w:rPr>
        <w:t xml:space="preserve"> au fost acceptate de România prin </w:t>
      </w:r>
      <w:r w:rsidRPr="00ED61C6">
        <w:rPr>
          <w:rFonts w:ascii="Trebuchet MS" w:hAnsi="Trebuchet MS"/>
          <w:i/>
          <w:sz w:val="22"/>
          <w:szCs w:val="22"/>
        </w:rPr>
        <w:t>Legea nr. 17/2015</w:t>
      </w:r>
      <w:r w:rsidR="00ED61C6" w:rsidRPr="00ED61C6">
        <w:rPr>
          <w:rFonts w:ascii="Trebuchet MS" w:hAnsi="Trebuchet MS"/>
          <w:i/>
          <w:sz w:val="22"/>
          <w:szCs w:val="22"/>
        </w:rPr>
        <w:t xml:space="preserve"> </w:t>
      </w:r>
      <w:r w:rsidR="00ED61C6" w:rsidRPr="00ED61C6">
        <w:rPr>
          <w:rFonts w:ascii="Trebuchet MS" w:hAnsi="Trebuchet MS"/>
          <w:bCs/>
          <w:i/>
          <w:sz w:val="22"/>
          <w:szCs w:val="22"/>
          <w:lang w:val="fr-FR"/>
        </w:rPr>
        <w:t>privind acceptarea Codului din 2009 pentru construcţia şi echipamentul unităţilor mobile de foraj marin (Codul MODU 2009), adoptat de Adunarea Organizaţiei Maritime Internaţionale prin Rezoluţia A.1023(26) din 2 decembrie 2009, precum şi a amendamentelor la Codul MODU 2009 adoptate de Comitetul de Siguranţă Maritimă al Organizaţiei Maritime Internaţionale prin Rezoluţia MSC.359(92) din 21 iunie 2013</w:t>
      </w:r>
      <w:r w:rsidR="00ED61C6">
        <w:rPr>
          <w:rFonts w:ascii="Trebuchet MS" w:hAnsi="Trebuchet MS"/>
          <w:bCs/>
          <w:i/>
          <w:sz w:val="22"/>
          <w:szCs w:val="22"/>
          <w:lang w:val="fr-FR"/>
        </w:rPr>
        <w:t xml:space="preserve">. </w:t>
      </w:r>
      <w:r w:rsidR="00ED61C6" w:rsidRPr="00ED61C6">
        <w:rPr>
          <w:rFonts w:ascii="Trebuchet MS" w:hAnsi="Trebuchet MS"/>
          <w:bCs/>
          <w:sz w:val="22"/>
          <w:szCs w:val="22"/>
          <w:lang w:val="fr-FR"/>
        </w:rPr>
        <w:t>A</w:t>
      </w:r>
      <w:r w:rsidR="00075CCB" w:rsidRPr="00ED61C6">
        <w:rPr>
          <w:rFonts w:ascii="Trebuchet MS" w:eastAsiaTheme="minorHAnsi" w:hAnsi="Trebuchet MS"/>
          <w:sz w:val="22"/>
          <w:szCs w:val="22"/>
        </w:rPr>
        <w:t>m</w:t>
      </w:r>
      <w:r w:rsidR="00075CCB" w:rsidRPr="00A763A6">
        <w:rPr>
          <w:rFonts w:ascii="Trebuchet MS" w:eastAsiaTheme="minorHAnsi" w:hAnsi="Trebuchet MS"/>
          <w:sz w:val="22"/>
          <w:szCs w:val="22"/>
        </w:rPr>
        <w:t>endamentele adoptate în 2014 prin Rezolu</w:t>
      </w:r>
      <w:r w:rsidR="00805FF6" w:rsidRPr="00A763A6">
        <w:rPr>
          <w:rFonts w:ascii="Trebuchet MS" w:eastAsiaTheme="minorHAnsi" w:hAnsi="Trebuchet MS"/>
          <w:sz w:val="22"/>
          <w:szCs w:val="22"/>
        </w:rPr>
        <w:t>ț</w:t>
      </w:r>
      <w:r w:rsidR="00075CCB" w:rsidRPr="00A763A6">
        <w:rPr>
          <w:rFonts w:ascii="Trebuchet MS" w:eastAsiaTheme="minorHAnsi" w:hAnsi="Trebuchet MS"/>
          <w:sz w:val="22"/>
          <w:szCs w:val="22"/>
        </w:rPr>
        <w:t xml:space="preserve">ia MSC.384(94) </w:t>
      </w:r>
      <w:r w:rsidR="00805FF6" w:rsidRPr="00A763A6">
        <w:rPr>
          <w:rFonts w:ascii="Trebuchet MS" w:eastAsiaTheme="minorHAnsi" w:hAnsi="Trebuchet MS"/>
          <w:sz w:val="22"/>
          <w:szCs w:val="22"/>
        </w:rPr>
        <w:t>ș</w:t>
      </w:r>
      <w:r w:rsidR="00075CCB" w:rsidRPr="00A763A6">
        <w:rPr>
          <w:rFonts w:ascii="Trebuchet MS" w:eastAsiaTheme="minorHAnsi" w:hAnsi="Trebuchet MS"/>
          <w:sz w:val="22"/>
          <w:szCs w:val="22"/>
        </w:rPr>
        <w:t>i</w:t>
      </w:r>
      <w:r w:rsidR="00ED61C6">
        <w:rPr>
          <w:rFonts w:ascii="Trebuchet MS" w:eastAsiaTheme="minorHAnsi" w:hAnsi="Trebuchet MS"/>
          <w:sz w:val="22"/>
          <w:szCs w:val="22"/>
        </w:rPr>
        <w:t xml:space="preserve"> respectiv</w:t>
      </w:r>
      <w:r w:rsidR="00075CCB" w:rsidRPr="00A763A6">
        <w:rPr>
          <w:rFonts w:ascii="Trebuchet MS" w:eastAsiaTheme="minorHAnsi" w:hAnsi="Trebuchet MS"/>
          <w:sz w:val="22"/>
          <w:szCs w:val="22"/>
        </w:rPr>
        <w:t xml:space="preserve"> Rezolu</w:t>
      </w:r>
      <w:r w:rsidR="00805FF6" w:rsidRPr="00A763A6">
        <w:rPr>
          <w:rFonts w:ascii="Trebuchet MS" w:eastAsiaTheme="minorHAnsi" w:hAnsi="Trebuchet MS"/>
          <w:sz w:val="22"/>
          <w:szCs w:val="22"/>
        </w:rPr>
        <w:t>ț</w:t>
      </w:r>
      <w:r w:rsidR="00075CCB" w:rsidRPr="00A763A6">
        <w:rPr>
          <w:rFonts w:ascii="Trebuchet MS" w:eastAsiaTheme="minorHAnsi" w:hAnsi="Trebuchet MS"/>
          <w:sz w:val="22"/>
          <w:szCs w:val="22"/>
        </w:rPr>
        <w:t xml:space="preserve">ia MSC.387(94) au fost </w:t>
      </w:r>
      <w:r w:rsidR="00ED61C6">
        <w:rPr>
          <w:rFonts w:ascii="Trebuchet MS" w:eastAsiaTheme="minorHAnsi" w:hAnsi="Trebuchet MS"/>
          <w:sz w:val="22"/>
          <w:szCs w:val="22"/>
        </w:rPr>
        <w:t>publicate în legislația națională</w:t>
      </w:r>
      <w:r w:rsidR="00075CCB" w:rsidRPr="00A763A6">
        <w:rPr>
          <w:rFonts w:ascii="Trebuchet MS" w:eastAsiaTheme="minorHAnsi" w:hAnsi="Trebuchet MS"/>
          <w:sz w:val="22"/>
          <w:szCs w:val="22"/>
        </w:rPr>
        <w:t xml:space="preserve"> prin Ordinul ministrului transporturilor nr. 1678/2015 </w:t>
      </w:r>
      <w:r w:rsidR="00805FF6" w:rsidRPr="00A763A6">
        <w:rPr>
          <w:rFonts w:ascii="Trebuchet MS" w:eastAsiaTheme="minorHAnsi" w:hAnsi="Trebuchet MS"/>
          <w:sz w:val="22"/>
          <w:szCs w:val="22"/>
        </w:rPr>
        <w:t>ș</w:t>
      </w:r>
      <w:r w:rsidR="00075CCB" w:rsidRPr="00A763A6">
        <w:rPr>
          <w:rFonts w:ascii="Trebuchet MS" w:eastAsiaTheme="minorHAnsi" w:hAnsi="Trebuchet MS"/>
          <w:sz w:val="22"/>
          <w:szCs w:val="22"/>
        </w:rPr>
        <w:t>i</w:t>
      </w:r>
      <w:r w:rsidR="00ED61C6">
        <w:rPr>
          <w:rFonts w:ascii="Trebuchet MS" w:eastAsiaTheme="minorHAnsi" w:hAnsi="Trebuchet MS"/>
          <w:sz w:val="22"/>
          <w:szCs w:val="22"/>
        </w:rPr>
        <w:t xml:space="preserve"> </w:t>
      </w:r>
      <w:r w:rsidR="003B4654" w:rsidRPr="00A763A6">
        <w:rPr>
          <w:rFonts w:ascii="Trebuchet MS" w:eastAsiaTheme="minorHAnsi" w:hAnsi="Trebuchet MS"/>
          <w:sz w:val="22"/>
          <w:szCs w:val="22"/>
        </w:rPr>
        <w:t>Ordinul ministrului transporturilor nr. 627/20</w:t>
      </w:r>
      <w:r w:rsidRPr="00A763A6">
        <w:rPr>
          <w:rFonts w:ascii="Trebuchet MS" w:eastAsiaTheme="minorHAnsi" w:hAnsi="Trebuchet MS"/>
          <w:sz w:val="22"/>
          <w:szCs w:val="22"/>
        </w:rPr>
        <w:t>15</w:t>
      </w:r>
      <w:r w:rsidR="009F3A2F" w:rsidRPr="00A763A6">
        <w:rPr>
          <w:rFonts w:ascii="Trebuchet MS" w:hAnsi="Trebuchet MS"/>
          <w:sz w:val="22"/>
          <w:szCs w:val="22"/>
          <w:lang w:eastAsia="zh-CN"/>
        </w:rPr>
        <w:t>.</w:t>
      </w:r>
    </w:p>
    <w:p w:rsidR="00A2713A" w:rsidRPr="00A763A6" w:rsidRDefault="00EB64D1" w:rsidP="00ED44E4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eastAsia="zh-CN"/>
        </w:rPr>
      </w:pPr>
      <w:r w:rsidRPr="00A763A6">
        <w:rPr>
          <w:rFonts w:ascii="Trebuchet MS" w:hAnsi="Trebuchet MS"/>
          <w:bCs/>
          <w:sz w:val="22"/>
          <w:szCs w:val="22"/>
        </w:rPr>
        <w:t xml:space="preserve">În mai 2016, </w:t>
      </w:r>
      <w:r w:rsidRPr="00A763A6">
        <w:rPr>
          <w:rFonts w:ascii="Trebuchet MS" w:hAnsi="Trebuchet MS"/>
          <w:sz w:val="22"/>
          <w:szCs w:val="22"/>
        </w:rPr>
        <w:t>Comitetul de siguran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 xml:space="preserve">ă maritimă al OMI, considerând că este necesar să modifice din nou </w:t>
      </w:r>
      <w:r w:rsidRPr="00A763A6">
        <w:rPr>
          <w:rFonts w:ascii="Trebuchet MS" w:hAnsi="Trebuchet MS"/>
          <w:sz w:val="22"/>
          <w:szCs w:val="22"/>
          <w:lang w:eastAsia="ro-RO"/>
        </w:rPr>
        <w:t xml:space="preserve">Codul MODU 2009 în vederea armonizării cu noul capitol 17 al </w:t>
      </w:r>
      <w:r w:rsidR="00F35F3A" w:rsidRPr="00A763A6">
        <w:rPr>
          <w:rFonts w:ascii="Trebuchet MS" w:hAnsi="Trebuchet MS"/>
          <w:sz w:val="22"/>
          <w:szCs w:val="22"/>
          <w:lang w:eastAsia="zh-CN"/>
        </w:rPr>
        <w:t>Codului interna</w:t>
      </w:r>
      <w:r w:rsidR="00805FF6" w:rsidRPr="00A763A6">
        <w:rPr>
          <w:rFonts w:ascii="Trebuchet MS" w:hAnsi="Trebuchet MS"/>
          <w:sz w:val="22"/>
          <w:szCs w:val="22"/>
          <w:lang w:eastAsia="zh-CN"/>
        </w:rPr>
        <w:t>ț</w:t>
      </w:r>
      <w:r w:rsidR="00F35F3A" w:rsidRPr="00A763A6">
        <w:rPr>
          <w:rFonts w:ascii="Trebuchet MS" w:hAnsi="Trebuchet MS"/>
          <w:sz w:val="22"/>
          <w:szCs w:val="22"/>
          <w:lang w:eastAsia="zh-CN"/>
        </w:rPr>
        <w:t>ional pentru instala</w:t>
      </w:r>
      <w:r w:rsidR="00805FF6" w:rsidRPr="00A763A6">
        <w:rPr>
          <w:rFonts w:ascii="Trebuchet MS" w:hAnsi="Trebuchet MS"/>
          <w:sz w:val="22"/>
          <w:szCs w:val="22"/>
          <w:lang w:eastAsia="zh-CN"/>
        </w:rPr>
        <w:t>ț</w:t>
      </w:r>
      <w:r w:rsidR="00F35F3A" w:rsidRPr="00A763A6">
        <w:rPr>
          <w:rFonts w:ascii="Trebuchet MS" w:hAnsi="Trebuchet MS"/>
          <w:sz w:val="22"/>
          <w:szCs w:val="22"/>
          <w:lang w:eastAsia="zh-CN"/>
        </w:rPr>
        <w:t>iile de protec</w:t>
      </w:r>
      <w:r w:rsidR="00805FF6" w:rsidRPr="00A763A6">
        <w:rPr>
          <w:rFonts w:ascii="Trebuchet MS" w:hAnsi="Trebuchet MS"/>
          <w:sz w:val="22"/>
          <w:szCs w:val="22"/>
          <w:lang w:eastAsia="zh-CN"/>
        </w:rPr>
        <w:t>ț</w:t>
      </w:r>
      <w:r w:rsidR="00F35F3A" w:rsidRPr="00A763A6">
        <w:rPr>
          <w:rFonts w:ascii="Trebuchet MS" w:hAnsi="Trebuchet MS"/>
          <w:sz w:val="22"/>
          <w:szCs w:val="22"/>
          <w:lang w:eastAsia="zh-CN"/>
        </w:rPr>
        <w:t>ie contra incendiului (Codul FSS)</w:t>
      </w:r>
      <w:r w:rsidRPr="00A763A6">
        <w:rPr>
          <w:rFonts w:ascii="Trebuchet MS" w:hAnsi="Trebuchet MS"/>
          <w:sz w:val="22"/>
          <w:szCs w:val="22"/>
          <w:lang w:eastAsia="ro-RO"/>
        </w:rPr>
        <w:t>, a adoptat rezolu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ț</w:t>
      </w:r>
      <w:r w:rsidRPr="00A763A6">
        <w:rPr>
          <w:rFonts w:ascii="Trebuchet MS" w:hAnsi="Trebuchet MS"/>
          <w:sz w:val="22"/>
          <w:szCs w:val="22"/>
          <w:lang w:eastAsia="ro-RO"/>
        </w:rPr>
        <w:t xml:space="preserve">ia </w:t>
      </w:r>
      <w:r w:rsidR="00583F69" w:rsidRPr="00A763A6">
        <w:rPr>
          <w:rFonts w:ascii="Trebuchet MS" w:hAnsi="Trebuchet MS"/>
          <w:bCs/>
          <w:sz w:val="22"/>
          <w:szCs w:val="22"/>
        </w:rPr>
        <w:t>MSC.407(96)</w:t>
      </w:r>
      <w:r w:rsidRPr="00A763A6">
        <w:rPr>
          <w:rFonts w:ascii="Trebuchet MS" w:hAnsi="Trebuchet MS"/>
          <w:bCs/>
          <w:sz w:val="22"/>
          <w:szCs w:val="22"/>
        </w:rPr>
        <w:t xml:space="preserve"> aplicabilă de la 1 ianuarie 2020, odat</w:t>
      </w:r>
      <w:r w:rsidR="00E9597D" w:rsidRPr="00A763A6">
        <w:rPr>
          <w:rFonts w:ascii="Trebuchet MS" w:hAnsi="Trebuchet MS"/>
          <w:bCs/>
          <w:sz w:val="22"/>
          <w:szCs w:val="22"/>
        </w:rPr>
        <w:t>ă</w:t>
      </w:r>
      <w:r w:rsidRPr="00A763A6">
        <w:rPr>
          <w:rFonts w:ascii="Trebuchet MS" w:hAnsi="Trebuchet MS"/>
          <w:bCs/>
          <w:sz w:val="22"/>
          <w:szCs w:val="22"/>
        </w:rPr>
        <w:t xml:space="preserve"> cu data intrării în vigoare a noului capitol din Codul FSS.</w:t>
      </w:r>
      <w:r w:rsidRPr="00A763A6">
        <w:rPr>
          <w:rFonts w:ascii="Trebuchet MS" w:hAnsi="Trebuchet MS"/>
          <w:sz w:val="22"/>
          <w:szCs w:val="22"/>
          <w:lang w:eastAsia="ro-RO"/>
        </w:rPr>
        <w:t xml:space="preserve"> </w:t>
      </w:r>
      <w:r w:rsidR="001A2FDD" w:rsidRPr="00A763A6">
        <w:rPr>
          <w:rFonts w:ascii="Trebuchet MS" w:hAnsi="Trebuchet MS"/>
          <w:sz w:val="22"/>
          <w:szCs w:val="22"/>
          <w:lang w:eastAsia="zh-CN"/>
        </w:rPr>
        <w:t xml:space="preserve">Codul FSS a fost acceptat </w:t>
      </w:r>
      <w:r w:rsidR="001A2FDD" w:rsidRPr="00A763A6">
        <w:rPr>
          <w:rFonts w:ascii="Trebuchet MS" w:hAnsi="Trebuchet MS"/>
          <w:bCs/>
          <w:sz w:val="22"/>
          <w:szCs w:val="22"/>
        </w:rPr>
        <w:t>de România</w:t>
      </w:r>
      <w:r w:rsidR="00A2713A" w:rsidRPr="00A763A6">
        <w:rPr>
          <w:rFonts w:ascii="Trebuchet MS" w:hAnsi="Trebuchet MS"/>
          <w:bCs/>
          <w:sz w:val="22"/>
          <w:szCs w:val="22"/>
        </w:rPr>
        <w:t xml:space="preserve"> prin </w:t>
      </w:r>
      <w:r w:rsidR="00A2713A" w:rsidRPr="00ED44E4">
        <w:rPr>
          <w:rFonts w:ascii="Trebuchet MS" w:hAnsi="Trebuchet MS"/>
          <w:bCs/>
          <w:i/>
          <w:sz w:val="22"/>
          <w:szCs w:val="22"/>
        </w:rPr>
        <w:t xml:space="preserve">Legea </w:t>
      </w:r>
      <w:r w:rsidR="00F35F3A" w:rsidRPr="00ED44E4">
        <w:rPr>
          <w:rFonts w:ascii="Trebuchet MS" w:hAnsi="Trebuchet MS"/>
          <w:bCs/>
          <w:i/>
          <w:sz w:val="22"/>
          <w:szCs w:val="22"/>
        </w:rPr>
        <w:t xml:space="preserve">nr. </w:t>
      </w:r>
      <w:r w:rsidR="00A2713A" w:rsidRPr="00ED44E4">
        <w:rPr>
          <w:rFonts w:ascii="Trebuchet MS" w:hAnsi="Trebuchet MS"/>
          <w:i/>
          <w:sz w:val="22"/>
          <w:szCs w:val="22"/>
          <w:lang w:eastAsia="zh-CN"/>
        </w:rPr>
        <w:t>624/2002</w:t>
      </w:r>
      <w:r w:rsidR="00ED44E4" w:rsidRPr="00ED44E4">
        <w:rPr>
          <w:rFonts w:ascii="Trebuchet MS" w:hAnsi="Trebuchet MS"/>
          <w:i/>
          <w:sz w:val="22"/>
          <w:szCs w:val="22"/>
          <w:lang w:eastAsia="zh-CN"/>
        </w:rPr>
        <w:t xml:space="preserve"> </w:t>
      </w:r>
      <w:r w:rsidR="00ED44E4" w:rsidRPr="00ED44E4">
        <w:rPr>
          <w:rFonts w:ascii="Trebuchet MS" w:hAnsi="Trebuchet MS"/>
          <w:bCs/>
          <w:i/>
          <w:sz w:val="22"/>
          <w:szCs w:val="22"/>
          <w:lang w:val="fr-FR" w:eastAsia="zh-CN"/>
        </w:rPr>
        <w:t>pentru acceptarea unor amendamente adoptate prin rezoluţii de către Organizaţia Maritimă Internaţională la Londra la 18 mai 1998, 26 mai 2000, 5 decembrie 2000 şi, respectiv, la 6 iunie 2001 la Convenţia internaţională din 1974 pentru ocrotirea vieţii omeneşti pe mare, adoptată la Londra la 1 noiembrie 1974, precum şi a Codului internaţional pentru instalaţiile de protecţie contra incendiului (Codul FSS)</w:t>
      </w:r>
      <w:r w:rsidR="001A2FDD" w:rsidRPr="00A763A6">
        <w:rPr>
          <w:rFonts w:ascii="Trebuchet MS" w:hAnsi="Trebuchet MS"/>
          <w:sz w:val="22"/>
          <w:szCs w:val="22"/>
          <w:lang w:eastAsia="zh-CN"/>
        </w:rPr>
        <w:t>.</w:t>
      </w:r>
    </w:p>
    <w:p w:rsidR="00583F69" w:rsidRPr="00A763A6" w:rsidRDefault="00E9597D" w:rsidP="00A31D2C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</w:rPr>
      </w:pPr>
      <w:r w:rsidRPr="00A763A6">
        <w:rPr>
          <w:rFonts w:ascii="Trebuchet MS" w:hAnsi="Trebuchet MS"/>
          <w:sz w:val="22"/>
          <w:szCs w:val="22"/>
          <w:lang w:eastAsia="ro-RO"/>
        </w:rPr>
        <w:t xml:space="preserve">De asemenea, în </w:t>
      </w:r>
      <w:r w:rsidRPr="00A763A6">
        <w:rPr>
          <w:rFonts w:ascii="Trebuchet MS" w:hAnsi="Trebuchet MS"/>
          <w:bCs/>
          <w:sz w:val="22"/>
          <w:szCs w:val="22"/>
        </w:rPr>
        <w:t>2017,</w:t>
      </w:r>
      <w:r w:rsidRPr="00A763A6">
        <w:rPr>
          <w:rFonts w:ascii="Trebuchet MS" w:hAnsi="Trebuchet MS"/>
          <w:sz w:val="22"/>
          <w:szCs w:val="22"/>
        </w:rPr>
        <w:t xml:space="preserve"> Comitetul de siguran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Pr="00A763A6">
        <w:rPr>
          <w:rFonts w:ascii="Trebuchet MS" w:hAnsi="Trebuchet MS"/>
          <w:sz w:val="22"/>
          <w:szCs w:val="22"/>
        </w:rPr>
        <w:t xml:space="preserve">ă maritimă al OMI </w:t>
      </w:r>
      <w:r w:rsidR="00A2713A" w:rsidRPr="00A763A6">
        <w:rPr>
          <w:rFonts w:ascii="Trebuchet MS" w:hAnsi="Trebuchet MS"/>
          <w:sz w:val="22"/>
          <w:szCs w:val="22"/>
        </w:rPr>
        <w:t xml:space="preserve">a adus noi modificări capitolelor 1, 6, 8, 9, 10, 13 </w:t>
      </w:r>
      <w:r w:rsidR="00805FF6" w:rsidRPr="00A763A6">
        <w:rPr>
          <w:rFonts w:ascii="Trebuchet MS" w:hAnsi="Trebuchet MS"/>
          <w:sz w:val="22"/>
          <w:szCs w:val="22"/>
        </w:rPr>
        <w:t>ș</w:t>
      </w:r>
      <w:r w:rsidR="00A2713A" w:rsidRPr="00A763A6">
        <w:rPr>
          <w:rFonts w:ascii="Trebuchet MS" w:hAnsi="Trebuchet MS"/>
          <w:sz w:val="22"/>
          <w:szCs w:val="22"/>
        </w:rPr>
        <w:t>i 14 din Codul MODU 2009, prin r</w:t>
      </w:r>
      <w:r w:rsidR="00A2713A" w:rsidRPr="00A763A6">
        <w:rPr>
          <w:rFonts w:ascii="Trebuchet MS" w:hAnsi="Trebuchet MS"/>
          <w:sz w:val="22"/>
          <w:szCs w:val="22"/>
          <w:lang w:eastAsia="ro-RO"/>
        </w:rPr>
        <w:t>ezolu</w:t>
      </w:r>
      <w:r w:rsidR="00805FF6" w:rsidRPr="00A763A6">
        <w:rPr>
          <w:rFonts w:ascii="Trebuchet MS" w:hAnsi="Trebuchet MS"/>
          <w:sz w:val="22"/>
          <w:szCs w:val="22"/>
          <w:lang w:eastAsia="ro-RO"/>
        </w:rPr>
        <w:t>ț</w:t>
      </w:r>
      <w:r w:rsidR="00A2713A" w:rsidRPr="00A763A6">
        <w:rPr>
          <w:rFonts w:ascii="Trebuchet MS" w:hAnsi="Trebuchet MS"/>
          <w:sz w:val="22"/>
          <w:szCs w:val="22"/>
          <w:lang w:eastAsia="ro-RO"/>
        </w:rPr>
        <w:t xml:space="preserve">ia </w:t>
      </w:r>
      <w:r w:rsidR="00A2713A" w:rsidRPr="00A763A6">
        <w:rPr>
          <w:rFonts w:ascii="Trebuchet MS" w:hAnsi="Trebuchet MS"/>
          <w:bCs/>
          <w:sz w:val="22"/>
          <w:szCs w:val="22"/>
        </w:rPr>
        <w:t xml:space="preserve">MSC. 435(98) </w:t>
      </w:r>
      <w:r w:rsidR="00805FF6" w:rsidRPr="00A763A6">
        <w:rPr>
          <w:rFonts w:ascii="Trebuchet MS" w:hAnsi="Trebuchet MS"/>
          <w:bCs/>
          <w:sz w:val="22"/>
          <w:szCs w:val="22"/>
        </w:rPr>
        <w:t>ș</w:t>
      </w:r>
      <w:r w:rsidR="00A2713A" w:rsidRPr="00A763A6">
        <w:rPr>
          <w:rFonts w:ascii="Trebuchet MS" w:hAnsi="Trebuchet MS"/>
          <w:bCs/>
          <w:sz w:val="22"/>
          <w:szCs w:val="22"/>
        </w:rPr>
        <w:t xml:space="preserve">i </w:t>
      </w:r>
      <w:r w:rsidR="00A2713A" w:rsidRPr="00A763A6">
        <w:rPr>
          <w:rFonts w:ascii="Trebuchet MS" w:hAnsi="Trebuchet MS"/>
          <w:sz w:val="22"/>
          <w:szCs w:val="22"/>
        </w:rPr>
        <w:t>prin documentul MSC 98/23/Add.1/Corr.1 (rectificări aduse Rezolu</w:t>
      </w:r>
      <w:r w:rsidR="00805FF6" w:rsidRPr="00A763A6">
        <w:rPr>
          <w:rFonts w:ascii="Trebuchet MS" w:hAnsi="Trebuchet MS"/>
          <w:sz w:val="22"/>
          <w:szCs w:val="22"/>
        </w:rPr>
        <w:t>ț</w:t>
      </w:r>
      <w:r w:rsidR="00A2713A" w:rsidRPr="00A763A6">
        <w:rPr>
          <w:rFonts w:ascii="Trebuchet MS" w:hAnsi="Trebuchet MS"/>
          <w:sz w:val="22"/>
          <w:szCs w:val="22"/>
        </w:rPr>
        <w:t>iei MSC.</w:t>
      </w:r>
      <w:r w:rsidR="00A2713A" w:rsidRPr="00A763A6">
        <w:rPr>
          <w:rFonts w:ascii="Trebuchet MS" w:hAnsi="Trebuchet MS"/>
          <w:bCs/>
          <w:sz w:val="22"/>
          <w:szCs w:val="22"/>
        </w:rPr>
        <w:t xml:space="preserve"> 435(98)).</w:t>
      </w:r>
      <w:r w:rsidR="00F35F3A" w:rsidRPr="00A763A6">
        <w:rPr>
          <w:rFonts w:ascii="Trebuchet MS" w:hAnsi="Trebuchet MS"/>
          <w:bCs/>
          <w:sz w:val="22"/>
          <w:szCs w:val="22"/>
        </w:rPr>
        <w:t xml:space="preserve"> Aceste modificări </w:t>
      </w:r>
      <w:r w:rsidR="00ED44E4">
        <w:rPr>
          <w:rFonts w:ascii="Trebuchet MS" w:hAnsi="Trebuchet MS"/>
          <w:bCs/>
          <w:sz w:val="22"/>
          <w:szCs w:val="22"/>
        </w:rPr>
        <w:t>sunt aplicabile</w:t>
      </w:r>
      <w:r w:rsidR="00F35F3A" w:rsidRPr="00A763A6">
        <w:rPr>
          <w:rFonts w:ascii="Trebuchet MS" w:hAnsi="Trebuchet MS"/>
          <w:bCs/>
          <w:sz w:val="22"/>
          <w:szCs w:val="22"/>
        </w:rPr>
        <w:t xml:space="preserve"> tot de la 1 ianuarie 2020.</w:t>
      </w:r>
    </w:p>
    <w:p w:rsidR="00E92941" w:rsidRPr="00A763A6" w:rsidRDefault="00E92941" w:rsidP="00E92941">
      <w:pPr>
        <w:ind w:firstLine="708"/>
        <w:jc w:val="both"/>
        <w:rPr>
          <w:rFonts w:ascii="Trebuchet MS" w:eastAsiaTheme="minorHAnsi" w:hAnsi="Trebuchet MS"/>
          <w:sz w:val="22"/>
          <w:szCs w:val="22"/>
        </w:rPr>
      </w:pPr>
      <w:r w:rsidRPr="00A763A6">
        <w:rPr>
          <w:rFonts w:ascii="Trebuchet MS" w:eastAsiaTheme="minorHAnsi" w:hAnsi="Trebuchet MS"/>
          <w:sz w:val="22"/>
          <w:szCs w:val="22"/>
        </w:rPr>
        <w:t>Legea nr. 17/2015 prevede la art. 4 că amendamentele ulterioare la Codul MODU 2009 care nu sunt de nivel primar, vor fi preluate în legisla</w:t>
      </w:r>
      <w:r w:rsidR="00805FF6" w:rsidRPr="00A763A6">
        <w:rPr>
          <w:rFonts w:ascii="Trebuchet MS" w:eastAsiaTheme="minorHAnsi" w:hAnsi="Trebuchet MS"/>
          <w:sz w:val="22"/>
          <w:szCs w:val="22"/>
        </w:rPr>
        <w:t>ț</w:t>
      </w:r>
      <w:r w:rsidRPr="00A763A6">
        <w:rPr>
          <w:rFonts w:ascii="Trebuchet MS" w:eastAsiaTheme="minorHAnsi" w:hAnsi="Trebuchet MS"/>
          <w:sz w:val="22"/>
          <w:szCs w:val="22"/>
        </w:rPr>
        <w:t>ia internă prin ordin al ministrului transporturilor, care se publică în Monitorul Oficial al României, Partea I.</w:t>
      </w:r>
    </w:p>
    <w:p w:rsidR="002573F9" w:rsidRPr="00A763A6" w:rsidRDefault="002573F9" w:rsidP="00246D87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</w:rPr>
      </w:pPr>
      <w:r w:rsidRPr="00A763A6">
        <w:rPr>
          <w:rFonts w:ascii="Trebuchet MS" w:hAnsi="Trebuchet MS"/>
          <w:bCs/>
          <w:sz w:val="22"/>
          <w:szCs w:val="22"/>
        </w:rPr>
        <w:tab/>
      </w:r>
      <w:r w:rsidR="00E92941" w:rsidRPr="00A763A6">
        <w:rPr>
          <w:rFonts w:ascii="Trebuchet MS" w:eastAsiaTheme="minorHAnsi" w:hAnsi="Trebuchet MS"/>
          <w:sz w:val="22"/>
          <w:szCs w:val="22"/>
        </w:rPr>
        <w:t xml:space="preserve">Având în vedere cele de mai sus, </w:t>
      </w:r>
      <w:r w:rsidR="00E92941" w:rsidRPr="00A763A6">
        <w:rPr>
          <w:rFonts w:ascii="Trebuchet MS" w:hAnsi="Trebuchet MS"/>
          <w:bCs/>
          <w:sz w:val="22"/>
          <w:szCs w:val="22"/>
        </w:rPr>
        <w:t>am elaborat alăturatul proiect de</w:t>
      </w:r>
      <w:r w:rsidRPr="00A763A6">
        <w:rPr>
          <w:rFonts w:ascii="Trebuchet MS" w:hAnsi="Trebuchet MS"/>
          <w:bCs/>
          <w:sz w:val="22"/>
          <w:szCs w:val="22"/>
        </w:rPr>
        <w:t xml:space="preserve"> </w:t>
      </w:r>
      <w:r w:rsidR="002C6EF4" w:rsidRPr="00A763A6">
        <w:rPr>
          <w:rFonts w:ascii="Trebuchet MS" w:hAnsi="Trebuchet MS"/>
          <w:i/>
          <w:sz w:val="22"/>
          <w:szCs w:val="22"/>
        </w:rPr>
        <w:t xml:space="preserve">Ordin al </w:t>
      </w:r>
      <w:r w:rsidR="00240D3A" w:rsidRPr="00A763A6">
        <w:rPr>
          <w:rFonts w:ascii="Trebuchet MS" w:hAnsi="Trebuchet MS"/>
          <w:i/>
          <w:sz w:val="22"/>
          <w:szCs w:val="22"/>
        </w:rPr>
        <w:t>ministrului transporturilor</w:t>
      </w:r>
      <w:r w:rsidR="00ED44E4">
        <w:rPr>
          <w:rFonts w:ascii="Trebuchet MS" w:hAnsi="Trebuchet MS"/>
          <w:i/>
          <w:sz w:val="22"/>
          <w:szCs w:val="22"/>
        </w:rPr>
        <w:t>,</w:t>
      </w:r>
      <w:r w:rsidR="00ED44E4" w:rsidRPr="00ED44E4">
        <w:rPr>
          <w:rFonts w:ascii="Trebuchet MS" w:hAnsi="Trebuchet MS"/>
          <w:b/>
          <w:sz w:val="22"/>
          <w:szCs w:val="22"/>
        </w:rPr>
        <w:t xml:space="preserve"> </w:t>
      </w:r>
      <w:r w:rsidR="00ED44E4" w:rsidRPr="00ED44E4">
        <w:rPr>
          <w:rFonts w:ascii="Trebuchet MS" w:hAnsi="Trebuchet MS"/>
          <w:i/>
          <w:sz w:val="22"/>
          <w:szCs w:val="22"/>
        </w:rPr>
        <w:t>infrastructurii și comunicațiilor</w:t>
      </w:r>
      <w:r w:rsidR="00240D3A" w:rsidRPr="00A763A6">
        <w:rPr>
          <w:rFonts w:ascii="Trebuchet MS" w:hAnsi="Trebuchet MS"/>
          <w:i/>
          <w:sz w:val="22"/>
          <w:szCs w:val="22"/>
        </w:rPr>
        <w:t xml:space="preserve"> </w:t>
      </w:r>
      <w:r w:rsidR="005A5F30" w:rsidRPr="00A763A6">
        <w:rPr>
          <w:rFonts w:ascii="Trebuchet MS" w:hAnsi="Trebuchet MS"/>
          <w:i/>
          <w:sz w:val="22"/>
          <w:szCs w:val="22"/>
        </w:rPr>
        <w:t>privind</w:t>
      </w:r>
      <w:r w:rsidR="008939B0" w:rsidRPr="00A763A6">
        <w:rPr>
          <w:rFonts w:ascii="Trebuchet MS" w:hAnsi="Trebuchet MS"/>
          <w:i/>
          <w:sz w:val="22"/>
          <w:szCs w:val="22"/>
        </w:rPr>
        <w:t xml:space="preserve"> </w:t>
      </w:r>
      <w:r w:rsidR="001A2FDD" w:rsidRPr="00A763A6">
        <w:rPr>
          <w:rFonts w:ascii="Trebuchet MS" w:eastAsiaTheme="minorEastAsia" w:hAnsi="Trebuchet MS"/>
          <w:i/>
          <w:sz w:val="22"/>
          <w:szCs w:val="22"/>
          <w:lang w:eastAsia="zh-CN"/>
        </w:rPr>
        <w:t xml:space="preserve">publicarea </w:t>
      </w:r>
      <w:r w:rsidR="001A2FDD" w:rsidRPr="00A763A6">
        <w:rPr>
          <w:rFonts w:ascii="Trebuchet MS" w:hAnsi="Trebuchet MS"/>
          <w:i/>
          <w:sz w:val="22"/>
          <w:szCs w:val="22"/>
        </w:rPr>
        <w:t xml:space="preserve">acceptării </w:t>
      </w:r>
      <w:r w:rsidR="001A2FDD" w:rsidRPr="00A763A6">
        <w:rPr>
          <w:rFonts w:ascii="Trebuchet MS" w:eastAsiaTheme="minorEastAsia" w:hAnsi="Trebuchet MS"/>
          <w:i/>
          <w:sz w:val="22"/>
          <w:szCs w:val="22"/>
          <w:lang w:eastAsia="zh-CN"/>
        </w:rPr>
        <w:t xml:space="preserve">amendamentelor la 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>Codul din 2009 pentru construc</w:t>
      </w:r>
      <w:r w:rsidR="00805FF6" w:rsidRPr="00A763A6">
        <w:rPr>
          <w:rFonts w:ascii="Trebuchet MS" w:hAnsi="Trebuchet MS"/>
          <w:i/>
          <w:sz w:val="22"/>
          <w:szCs w:val="22"/>
          <w:lang w:eastAsia="ro-RO"/>
        </w:rPr>
        <w:t>ț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 xml:space="preserve">ia </w:t>
      </w:r>
      <w:r w:rsidR="00805FF6" w:rsidRPr="00A763A6">
        <w:rPr>
          <w:rFonts w:ascii="Trebuchet MS" w:hAnsi="Trebuchet MS"/>
          <w:i/>
          <w:sz w:val="22"/>
          <w:szCs w:val="22"/>
          <w:lang w:eastAsia="ro-RO"/>
        </w:rPr>
        <w:t>ș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>i echipamentul unită</w:t>
      </w:r>
      <w:r w:rsidR="00805FF6" w:rsidRPr="00A763A6">
        <w:rPr>
          <w:rFonts w:ascii="Trebuchet MS" w:hAnsi="Trebuchet MS"/>
          <w:i/>
          <w:sz w:val="22"/>
          <w:szCs w:val="22"/>
          <w:lang w:eastAsia="ro-RO"/>
        </w:rPr>
        <w:t>ț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>ilor mobile de foraj marin (Codul MODU 2009)</w:t>
      </w:r>
      <w:r w:rsidR="001A2FDD" w:rsidRPr="00A763A6">
        <w:rPr>
          <w:rFonts w:ascii="Trebuchet MS" w:hAnsi="Trebuchet MS"/>
          <w:i/>
          <w:sz w:val="22"/>
          <w:szCs w:val="22"/>
        </w:rPr>
        <w:t xml:space="preserve">, 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>adoptate de Comitetul de siguran</w:t>
      </w:r>
      <w:r w:rsidR="00805FF6" w:rsidRPr="00A763A6">
        <w:rPr>
          <w:rFonts w:ascii="Trebuchet MS" w:hAnsi="Trebuchet MS"/>
          <w:i/>
          <w:sz w:val="22"/>
          <w:szCs w:val="22"/>
          <w:lang w:eastAsia="ro-RO"/>
        </w:rPr>
        <w:t>ț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>ă maritimă al Organiza</w:t>
      </w:r>
      <w:r w:rsidR="00805FF6" w:rsidRPr="00A763A6">
        <w:rPr>
          <w:rFonts w:ascii="Trebuchet MS" w:hAnsi="Trebuchet MS"/>
          <w:i/>
          <w:sz w:val="22"/>
          <w:szCs w:val="22"/>
          <w:lang w:eastAsia="ro-RO"/>
        </w:rPr>
        <w:t>ț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>iei Maritime Interna</w:t>
      </w:r>
      <w:r w:rsidR="00805FF6" w:rsidRPr="00A763A6">
        <w:rPr>
          <w:rFonts w:ascii="Trebuchet MS" w:hAnsi="Trebuchet MS"/>
          <w:i/>
          <w:sz w:val="22"/>
          <w:szCs w:val="22"/>
          <w:lang w:eastAsia="ro-RO"/>
        </w:rPr>
        <w:t>ț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>ionale prin Rezolu</w:t>
      </w:r>
      <w:r w:rsidR="00805FF6" w:rsidRPr="00A763A6">
        <w:rPr>
          <w:rFonts w:ascii="Trebuchet MS" w:hAnsi="Trebuchet MS"/>
          <w:i/>
          <w:sz w:val="22"/>
          <w:szCs w:val="22"/>
          <w:lang w:eastAsia="ro-RO"/>
        </w:rPr>
        <w:t>ț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 xml:space="preserve">ia </w:t>
      </w:r>
      <w:r w:rsidR="001A2FDD" w:rsidRPr="00A763A6">
        <w:rPr>
          <w:rFonts w:ascii="Trebuchet MS" w:hAnsi="Trebuchet MS"/>
          <w:bCs/>
          <w:i/>
          <w:sz w:val="22"/>
          <w:szCs w:val="22"/>
        </w:rPr>
        <w:t>MSC.407(96)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 xml:space="preserve"> din </w:t>
      </w:r>
      <w:r w:rsidR="001A2FDD" w:rsidRPr="00A763A6">
        <w:rPr>
          <w:rFonts w:ascii="Trebuchet MS" w:hAnsi="Trebuchet MS"/>
          <w:bCs/>
          <w:i/>
          <w:sz w:val="22"/>
          <w:szCs w:val="22"/>
        </w:rPr>
        <w:t>19 mai 2016</w:t>
      </w:r>
      <w:r w:rsidR="00F35F3A" w:rsidRPr="00A763A6">
        <w:rPr>
          <w:rFonts w:ascii="Trebuchet MS" w:hAnsi="Trebuchet MS"/>
          <w:bCs/>
          <w:i/>
          <w:sz w:val="22"/>
          <w:szCs w:val="22"/>
        </w:rPr>
        <w:t xml:space="preserve"> </w:t>
      </w:r>
      <w:r w:rsidR="00805FF6" w:rsidRPr="00A763A6">
        <w:rPr>
          <w:rFonts w:ascii="Trebuchet MS" w:hAnsi="Trebuchet MS"/>
          <w:bCs/>
          <w:i/>
          <w:sz w:val="22"/>
          <w:szCs w:val="22"/>
        </w:rPr>
        <w:t>ș</w:t>
      </w:r>
      <w:r w:rsidR="00F35F3A" w:rsidRPr="00A763A6">
        <w:rPr>
          <w:rFonts w:ascii="Trebuchet MS" w:hAnsi="Trebuchet MS"/>
          <w:bCs/>
          <w:i/>
          <w:sz w:val="22"/>
          <w:szCs w:val="22"/>
        </w:rPr>
        <w:t>i</w:t>
      </w:r>
      <w:r w:rsidR="001A2FDD" w:rsidRPr="00A763A6">
        <w:rPr>
          <w:rFonts w:ascii="Trebuchet MS" w:hAnsi="Trebuchet MS"/>
          <w:bCs/>
          <w:i/>
          <w:sz w:val="22"/>
          <w:szCs w:val="22"/>
        </w:rPr>
        <w:t xml:space="preserve"> 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>Rezolu</w:t>
      </w:r>
      <w:r w:rsidR="00805FF6" w:rsidRPr="00A763A6">
        <w:rPr>
          <w:rFonts w:ascii="Trebuchet MS" w:hAnsi="Trebuchet MS"/>
          <w:i/>
          <w:sz w:val="22"/>
          <w:szCs w:val="22"/>
          <w:lang w:eastAsia="ro-RO"/>
        </w:rPr>
        <w:t>ț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 xml:space="preserve">ia </w:t>
      </w:r>
      <w:r w:rsidR="001A2FDD" w:rsidRPr="00A763A6">
        <w:rPr>
          <w:rFonts w:ascii="Trebuchet MS" w:hAnsi="Trebuchet MS"/>
          <w:bCs/>
          <w:i/>
          <w:sz w:val="22"/>
          <w:szCs w:val="22"/>
        </w:rPr>
        <w:t xml:space="preserve">MSC.435(98) </w:t>
      </w:r>
      <w:r w:rsidR="001A2FDD" w:rsidRPr="00A763A6">
        <w:rPr>
          <w:rFonts w:ascii="Trebuchet MS" w:hAnsi="Trebuchet MS"/>
          <w:i/>
          <w:sz w:val="22"/>
          <w:szCs w:val="22"/>
          <w:lang w:eastAsia="ro-RO"/>
        </w:rPr>
        <w:t xml:space="preserve">din </w:t>
      </w:r>
      <w:r w:rsidR="001A2FDD" w:rsidRPr="00A763A6">
        <w:rPr>
          <w:rFonts w:ascii="Trebuchet MS" w:hAnsi="Trebuchet MS"/>
          <w:bCs/>
          <w:i/>
          <w:sz w:val="22"/>
          <w:szCs w:val="22"/>
        </w:rPr>
        <w:t>9 iunie 2017</w:t>
      </w:r>
      <w:r w:rsidR="00F35F3A" w:rsidRPr="00A763A6">
        <w:rPr>
          <w:rFonts w:ascii="Trebuchet MS" w:hAnsi="Trebuchet MS"/>
          <w:bCs/>
          <w:i/>
          <w:sz w:val="22"/>
          <w:szCs w:val="22"/>
        </w:rPr>
        <w:t>, precum</w:t>
      </w:r>
      <w:r w:rsidR="001A2FDD" w:rsidRPr="00A763A6">
        <w:rPr>
          <w:rFonts w:ascii="Trebuchet MS" w:hAnsi="Trebuchet MS"/>
          <w:bCs/>
          <w:i/>
          <w:sz w:val="22"/>
          <w:szCs w:val="22"/>
        </w:rPr>
        <w:t xml:space="preserve"> </w:t>
      </w:r>
      <w:r w:rsidR="00805FF6" w:rsidRPr="00A763A6">
        <w:rPr>
          <w:rFonts w:ascii="Trebuchet MS" w:hAnsi="Trebuchet MS"/>
          <w:bCs/>
          <w:i/>
          <w:sz w:val="22"/>
          <w:szCs w:val="22"/>
        </w:rPr>
        <w:t>ș</w:t>
      </w:r>
      <w:r w:rsidR="001A2FDD" w:rsidRPr="00A763A6">
        <w:rPr>
          <w:rFonts w:ascii="Trebuchet MS" w:hAnsi="Trebuchet MS"/>
          <w:bCs/>
          <w:i/>
          <w:sz w:val="22"/>
          <w:szCs w:val="22"/>
        </w:rPr>
        <w:t xml:space="preserve">i a </w:t>
      </w:r>
      <w:r w:rsidR="001A2FDD" w:rsidRPr="00A763A6">
        <w:rPr>
          <w:rFonts w:ascii="Trebuchet MS" w:hAnsi="Trebuchet MS"/>
          <w:i/>
          <w:sz w:val="22"/>
          <w:szCs w:val="22"/>
        </w:rPr>
        <w:t>rectificărilor aduse Rezolu</w:t>
      </w:r>
      <w:r w:rsidR="00805FF6" w:rsidRPr="00A763A6">
        <w:rPr>
          <w:rFonts w:ascii="Trebuchet MS" w:hAnsi="Trebuchet MS"/>
          <w:i/>
          <w:sz w:val="22"/>
          <w:szCs w:val="22"/>
        </w:rPr>
        <w:t>ț</w:t>
      </w:r>
      <w:r w:rsidR="001A2FDD" w:rsidRPr="00A763A6">
        <w:rPr>
          <w:rFonts w:ascii="Trebuchet MS" w:hAnsi="Trebuchet MS"/>
          <w:i/>
          <w:sz w:val="22"/>
          <w:szCs w:val="22"/>
        </w:rPr>
        <w:t>iei MSC.</w:t>
      </w:r>
      <w:r w:rsidR="001A2FDD" w:rsidRPr="00A763A6">
        <w:rPr>
          <w:rFonts w:ascii="Trebuchet MS" w:hAnsi="Trebuchet MS"/>
          <w:bCs/>
          <w:i/>
          <w:sz w:val="22"/>
          <w:szCs w:val="22"/>
        </w:rPr>
        <w:t xml:space="preserve">435(98) </w:t>
      </w:r>
      <w:r w:rsidR="001A2FDD" w:rsidRPr="00A763A6">
        <w:rPr>
          <w:rFonts w:ascii="Trebuchet MS" w:hAnsi="Trebuchet MS"/>
          <w:i/>
          <w:sz w:val="22"/>
          <w:szCs w:val="22"/>
        </w:rPr>
        <w:t>prin documentul MSC 98/23/Add.1/Corr.1 al Organiza</w:t>
      </w:r>
      <w:r w:rsidR="00805FF6" w:rsidRPr="00A763A6">
        <w:rPr>
          <w:rFonts w:ascii="Trebuchet MS" w:hAnsi="Trebuchet MS"/>
          <w:i/>
          <w:sz w:val="22"/>
          <w:szCs w:val="22"/>
        </w:rPr>
        <w:t>ț</w:t>
      </w:r>
      <w:r w:rsidR="001A2FDD" w:rsidRPr="00A763A6">
        <w:rPr>
          <w:rFonts w:ascii="Trebuchet MS" w:hAnsi="Trebuchet MS"/>
          <w:i/>
          <w:sz w:val="22"/>
          <w:szCs w:val="22"/>
        </w:rPr>
        <w:t>iei Maritime Interna</w:t>
      </w:r>
      <w:r w:rsidR="00805FF6" w:rsidRPr="00A763A6">
        <w:rPr>
          <w:rFonts w:ascii="Trebuchet MS" w:hAnsi="Trebuchet MS"/>
          <w:i/>
          <w:sz w:val="22"/>
          <w:szCs w:val="22"/>
        </w:rPr>
        <w:t>ț</w:t>
      </w:r>
      <w:r w:rsidR="001A2FDD" w:rsidRPr="00A763A6">
        <w:rPr>
          <w:rFonts w:ascii="Trebuchet MS" w:hAnsi="Trebuchet MS"/>
          <w:i/>
          <w:sz w:val="22"/>
          <w:szCs w:val="22"/>
        </w:rPr>
        <w:t>ionale din 25 august 2017</w:t>
      </w:r>
      <w:r w:rsidRPr="00A763A6">
        <w:rPr>
          <w:rFonts w:ascii="Trebuchet MS" w:hAnsi="Trebuchet MS"/>
          <w:bCs/>
          <w:i/>
          <w:sz w:val="22"/>
          <w:szCs w:val="22"/>
        </w:rPr>
        <w:t>,</w:t>
      </w:r>
      <w:r w:rsidRPr="00A763A6">
        <w:rPr>
          <w:rFonts w:ascii="Trebuchet MS" w:hAnsi="Trebuchet MS"/>
          <w:bCs/>
          <w:sz w:val="22"/>
          <w:szCs w:val="22"/>
        </w:rPr>
        <w:t xml:space="preserve"> pe care, dacă sunte</w:t>
      </w:r>
      <w:r w:rsidR="00805FF6" w:rsidRPr="00A763A6">
        <w:rPr>
          <w:rFonts w:ascii="Trebuchet MS" w:hAnsi="Trebuchet MS"/>
          <w:bCs/>
          <w:sz w:val="22"/>
          <w:szCs w:val="22"/>
        </w:rPr>
        <w:t>ț</w:t>
      </w:r>
      <w:r w:rsidRPr="00A763A6">
        <w:rPr>
          <w:rFonts w:ascii="Trebuchet MS" w:hAnsi="Trebuchet MS"/>
          <w:bCs/>
          <w:sz w:val="22"/>
          <w:szCs w:val="22"/>
        </w:rPr>
        <w:t>i de acord, vă rugăm să îl aproba</w:t>
      </w:r>
      <w:r w:rsidR="00805FF6" w:rsidRPr="00A763A6">
        <w:rPr>
          <w:rFonts w:ascii="Trebuchet MS" w:hAnsi="Trebuchet MS"/>
          <w:bCs/>
          <w:sz w:val="22"/>
          <w:szCs w:val="22"/>
        </w:rPr>
        <w:t>ț</w:t>
      </w:r>
      <w:r w:rsidRPr="00A763A6">
        <w:rPr>
          <w:rFonts w:ascii="Trebuchet MS" w:hAnsi="Trebuchet MS"/>
          <w:bCs/>
          <w:sz w:val="22"/>
          <w:szCs w:val="22"/>
        </w:rPr>
        <w:t>i.</w:t>
      </w:r>
    </w:p>
    <w:p w:rsidR="00A31D2C" w:rsidRDefault="00A31D2C" w:rsidP="0034489B">
      <w:pPr>
        <w:pStyle w:val="Heading2"/>
        <w:rPr>
          <w:rFonts w:ascii="Trebuchet MS" w:hAnsi="Trebuchet MS"/>
          <w:sz w:val="22"/>
          <w:szCs w:val="22"/>
        </w:rPr>
      </w:pPr>
    </w:p>
    <w:p w:rsidR="00A763A6" w:rsidRPr="00A763A6" w:rsidRDefault="00A763A6" w:rsidP="00A763A6">
      <w:pPr>
        <w:rPr>
          <w:lang w:eastAsia="ro-RO"/>
        </w:rPr>
      </w:pPr>
    </w:p>
    <w:p w:rsidR="0034489B" w:rsidRPr="00A763A6" w:rsidRDefault="0034489B" w:rsidP="0034489B">
      <w:pPr>
        <w:pStyle w:val="Heading2"/>
        <w:rPr>
          <w:rFonts w:ascii="Trebuchet MS" w:hAnsi="Trebuchet MS"/>
          <w:sz w:val="22"/>
          <w:szCs w:val="22"/>
        </w:rPr>
      </w:pPr>
      <w:r w:rsidRPr="00A763A6">
        <w:rPr>
          <w:rFonts w:ascii="Trebuchet MS" w:hAnsi="Trebuchet MS"/>
          <w:sz w:val="22"/>
          <w:szCs w:val="22"/>
        </w:rPr>
        <w:t xml:space="preserve">DIRECTOR </w:t>
      </w:r>
    </w:p>
    <w:p w:rsidR="0034489B" w:rsidRPr="00A763A6" w:rsidRDefault="0034489B" w:rsidP="0034489B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635FE2" w:rsidRPr="00A763A6" w:rsidRDefault="00A31D2C" w:rsidP="0034489B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A763A6">
        <w:rPr>
          <w:rFonts w:ascii="Trebuchet MS" w:hAnsi="Trebuchet MS"/>
          <w:b/>
          <w:bCs/>
          <w:sz w:val="22"/>
          <w:szCs w:val="22"/>
        </w:rPr>
        <w:t>Gabriela MURGEANU</w:t>
      </w:r>
    </w:p>
    <w:sectPr w:rsidR="00635FE2" w:rsidRPr="00A763A6" w:rsidSect="00A763A6">
      <w:footerReference w:type="even" r:id="rId8"/>
      <w:footerReference w:type="default" r:id="rId9"/>
      <w:pgSz w:w="11907" w:h="16840" w:code="9"/>
      <w:pgMar w:top="993" w:right="1017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DC" w:rsidRDefault="00A27ADC">
      <w:r>
        <w:separator/>
      </w:r>
    </w:p>
  </w:endnote>
  <w:endnote w:type="continuationSeparator" w:id="0">
    <w:p w:rsidR="00A27ADC" w:rsidRDefault="00A2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01" w:rsidRDefault="002F4E01" w:rsidP="00443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E01" w:rsidRDefault="002F4E01" w:rsidP="003717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01" w:rsidRDefault="002F4E01" w:rsidP="002413AE">
    <w:pPr>
      <w:pStyle w:val="Footer"/>
      <w:framePr w:wrap="around" w:vAnchor="text" w:hAnchor="page" w:x="5862" w:y="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ADC">
      <w:rPr>
        <w:rStyle w:val="PageNumber"/>
        <w:noProof/>
      </w:rPr>
      <w:t>1</w:t>
    </w:r>
    <w:r>
      <w:rPr>
        <w:rStyle w:val="PageNumber"/>
      </w:rPr>
      <w:fldChar w:fldCharType="end"/>
    </w:r>
  </w:p>
  <w:p w:rsidR="002F4E01" w:rsidRDefault="002F4E01" w:rsidP="002413A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DC" w:rsidRDefault="00A27ADC">
      <w:r>
        <w:separator/>
      </w:r>
    </w:p>
  </w:footnote>
  <w:footnote w:type="continuationSeparator" w:id="0">
    <w:p w:rsidR="00A27ADC" w:rsidRDefault="00A2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ABE"/>
    <w:multiLevelType w:val="hybridMultilevel"/>
    <w:tmpl w:val="9392BAFA"/>
    <w:lvl w:ilvl="0" w:tplc="0DE8B86A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366"/>
    <w:multiLevelType w:val="hybridMultilevel"/>
    <w:tmpl w:val="3078CA7A"/>
    <w:lvl w:ilvl="0" w:tplc="575E3470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4F703F"/>
    <w:multiLevelType w:val="hybridMultilevel"/>
    <w:tmpl w:val="CC321D68"/>
    <w:lvl w:ilvl="0" w:tplc="686212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60534"/>
    <w:multiLevelType w:val="hybridMultilevel"/>
    <w:tmpl w:val="0C8CD08E"/>
    <w:lvl w:ilvl="0" w:tplc="0DE8B86A">
      <w:start w:val="1"/>
      <w:numFmt w:val="decimal"/>
      <w:lvlText w:val=".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113265"/>
    <w:multiLevelType w:val="hybridMultilevel"/>
    <w:tmpl w:val="04848696"/>
    <w:lvl w:ilvl="0" w:tplc="68621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3643"/>
    <w:multiLevelType w:val="hybridMultilevel"/>
    <w:tmpl w:val="BB788AE2"/>
    <w:lvl w:ilvl="0" w:tplc="DE1C8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C6346"/>
    <w:multiLevelType w:val="hybridMultilevel"/>
    <w:tmpl w:val="04CAFD44"/>
    <w:lvl w:ilvl="0" w:tplc="D73EE30C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883CA6"/>
    <w:multiLevelType w:val="multilevel"/>
    <w:tmpl w:val="F9A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275CF"/>
    <w:multiLevelType w:val="hybridMultilevel"/>
    <w:tmpl w:val="7E48023C"/>
    <w:lvl w:ilvl="0" w:tplc="1EF85E3C">
      <w:start w:val="1"/>
      <w:numFmt w:val="decimal"/>
      <w:lvlText w:val="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C5D87"/>
    <w:multiLevelType w:val="hybridMultilevel"/>
    <w:tmpl w:val="A7C497EA"/>
    <w:lvl w:ilvl="0" w:tplc="68621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F313A"/>
    <w:multiLevelType w:val="multilevel"/>
    <w:tmpl w:val="83F6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63"/>
    <w:rsid w:val="00003368"/>
    <w:rsid w:val="00004D17"/>
    <w:rsid w:val="00017729"/>
    <w:rsid w:val="00021ABB"/>
    <w:rsid w:val="00034A53"/>
    <w:rsid w:val="00045958"/>
    <w:rsid w:val="00052259"/>
    <w:rsid w:val="000630E3"/>
    <w:rsid w:val="00066D1E"/>
    <w:rsid w:val="00075CCB"/>
    <w:rsid w:val="00081D9D"/>
    <w:rsid w:val="00085D9B"/>
    <w:rsid w:val="00090492"/>
    <w:rsid w:val="0009118E"/>
    <w:rsid w:val="0009140C"/>
    <w:rsid w:val="000916E1"/>
    <w:rsid w:val="000A4DFA"/>
    <w:rsid w:val="000A68A9"/>
    <w:rsid w:val="000B1E84"/>
    <w:rsid w:val="000B434E"/>
    <w:rsid w:val="000C001B"/>
    <w:rsid w:val="000D2F48"/>
    <w:rsid w:val="000E0CDD"/>
    <w:rsid w:val="000F3062"/>
    <w:rsid w:val="0010207E"/>
    <w:rsid w:val="00105604"/>
    <w:rsid w:val="0010655C"/>
    <w:rsid w:val="00115DD8"/>
    <w:rsid w:val="001244DB"/>
    <w:rsid w:val="001309F4"/>
    <w:rsid w:val="0013554D"/>
    <w:rsid w:val="00144445"/>
    <w:rsid w:val="0015531F"/>
    <w:rsid w:val="00165694"/>
    <w:rsid w:val="00166EE6"/>
    <w:rsid w:val="00173443"/>
    <w:rsid w:val="00180556"/>
    <w:rsid w:val="00195563"/>
    <w:rsid w:val="001A119E"/>
    <w:rsid w:val="001A2753"/>
    <w:rsid w:val="001A2FDD"/>
    <w:rsid w:val="001A505F"/>
    <w:rsid w:val="001D4BD6"/>
    <w:rsid w:val="001E2695"/>
    <w:rsid w:val="001E3CBC"/>
    <w:rsid w:val="001E57E5"/>
    <w:rsid w:val="001F0B8B"/>
    <w:rsid w:val="001F5899"/>
    <w:rsid w:val="00203264"/>
    <w:rsid w:val="002069D8"/>
    <w:rsid w:val="00207645"/>
    <w:rsid w:val="00216CE8"/>
    <w:rsid w:val="00230A0B"/>
    <w:rsid w:val="00240D3A"/>
    <w:rsid w:val="002411F3"/>
    <w:rsid w:val="002413AE"/>
    <w:rsid w:val="00246C3F"/>
    <w:rsid w:val="00246D87"/>
    <w:rsid w:val="00254451"/>
    <w:rsid w:val="00255182"/>
    <w:rsid w:val="002573F9"/>
    <w:rsid w:val="002604F5"/>
    <w:rsid w:val="0026491E"/>
    <w:rsid w:val="00264BA1"/>
    <w:rsid w:val="00276BD9"/>
    <w:rsid w:val="00281641"/>
    <w:rsid w:val="002830D5"/>
    <w:rsid w:val="00285FCE"/>
    <w:rsid w:val="00290631"/>
    <w:rsid w:val="00292DC3"/>
    <w:rsid w:val="0029493F"/>
    <w:rsid w:val="002A5DC9"/>
    <w:rsid w:val="002A76F8"/>
    <w:rsid w:val="002B07AF"/>
    <w:rsid w:val="002B59A4"/>
    <w:rsid w:val="002C111C"/>
    <w:rsid w:val="002C4AEB"/>
    <w:rsid w:val="002C559E"/>
    <w:rsid w:val="002C6EF4"/>
    <w:rsid w:val="002E3CCB"/>
    <w:rsid w:val="002E3F72"/>
    <w:rsid w:val="002E43E2"/>
    <w:rsid w:val="002E4C60"/>
    <w:rsid w:val="002E52E8"/>
    <w:rsid w:val="002E7AB7"/>
    <w:rsid w:val="002F191D"/>
    <w:rsid w:val="002F2630"/>
    <w:rsid w:val="002F4E01"/>
    <w:rsid w:val="00307581"/>
    <w:rsid w:val="0031052A"/>
    <w:rsid w:val="00313D46"/>
    <w:rsid w:val="0032029D"/>
    <w:rsid w:val="003219A3"/>
    <w:rsid w:val="003235D3"/>
    <w:rsid w:val="003311CC"/>
    <w:rsid w:val="00334B9C"/>
    <w:rsid w:val="00343D9A"/>
    <w:rsid w:val="0034489B"/>
    <w:rsid w:val="00347630"/>
    <w:rsid w:val="00351CE4"/>
    <w:rsid w:val="0035499A"/>
    <w:rsid w:val="00354A3D"/>
    <w:rsid w:val="00355A48"/>
    <w:rsid w:val="003645DC"/>
    <w:rsid w:val="00367E8D"/>
    <w:rsid w:val="00371775"/>
    <w:rsid w:val="00381F6B"/>
    <w:rsid w:val="00393EF2"/>
    <w:rsid w:val="003A5C07"/>
    <w:rsid w:val="003B4654"/>
    <w:rsid w:val="003B6B4E"/>
    <w:rsid w:val="003C1E77"/>
    <w:rsid w:val="003C6E1D"/>
    <w:rsid w:val="003D1F46"/>
    <w:rsid w:val="003D59B5"/>
    <w:rsid w:val="003D66AA"/>
    <w:rsid w:val="003D7589"/>
    <w:rsid w:val="003E3301"/>
    <w:rsid w:val="003E42A4"/>
    <w:rsid w:val="00410119"/>
    <w:rsid w:val="004150C9"/>
    <w:rsid w:val="004164D1"/>
    <w:rsid w:val="004224AE"/>
    <w:rsid w:val="00424441"/>
    <w:rsid w:val="004313FF"/>
    <w:rsid w:val="00441C68"/>
    <w:rsid w:val="00443566"/>
    <w:rsid w:val="00447739"/>
    <w:rsid w:val="00450763"/>
    <w:rsid w:val="00453A42"/>
    <w:rsid w:val="0045500F"/>
    <w:rsid w:val="00456816"/>
    <w:rsid w:val="00466764"/>
    <w:rsid w:val="004703B9"/>
    <w:rsid w:val="0047053D"/>
    <w:rsid w:val="00470ACD"/>
    <w:rsid w:val="00485982"/>
    <w:rsid w:val="004A4958"/>
    <w:rsid w:val="004B7EFC"/>
    <w:rsid w:val="004C1B59"/>
    <w:rsid w:val="004D36E9"/>
    <w:rsid w:val="004E5760"/>
    <w:rsid w:val="00530D55"/>
    <w:rsid w:val="00530EB3"/>
    <w:rsid w:val="00537808"/>
    <w:rsid w:val="00537DCE"/>
    <w:rsid w:val="005469C0"/>
    <w:rsid w:val="00561B78"/>
    <w:rsid w:val="00562B0A"/>
    <w:rsid w:val="0057514C"/>
    <w:rsid w:val="00575AB0"/>
    <w:rsid w:val="005818C6"/>
    <w:rsid w:val="00583F69"/>
    <w:rsid w:val="00593C90"/>
    <w:rsid w:val="005A5F30"/>
    <w:rsid w:val="005B3474"/>
    <w:rsid w:val="005B4A5C"/>
    <w:rsid w:val="005B4C46"/>
    <w:rsid w:val="005B5C56"/>
    <w:rsid w:val="005C059D"/>
    <w:rsid w:val="005C74A7"/>
    <w:rsid w:val="005C7953"/>
    <w:rsid w:val="005E0097"/>
    <w:rsid w:val="005E4FDF"/>
    <w:rsid w:val="005F18B3"/>
    <w:rsid w:val="00603619"/>
    <w:rsid w:val="00604D33"/>
    <w:rsid w:val="00611CC7"/>
    <w:rsid w:val="00612381"/>
    <w:rsid w:val="0062412D"/>
    <w:rsid w:val="00626065"/>
    <w:rsid w:val="00635F58"/>
    <w:rsid w:val="00635FE2"/>
    <w:rsid w:val="00636763"/>
    <w:rsid w:val="00640FA7"/>
    <w:rsid w:val="00644BF8"/>
    <w:rsid w:val="00651171"/>
    <w:rsid w:val="006545AD"/>
    <w:rsid w:val="006561FA"/>
    <w:rsid w:val="006708EE"/>
    <w:rsid w:val="00671ED1"/>
    <w:rsid w:val="00674077"/>
    <w:rsid w:val="00675729"/>
    <w:rsid w:val="00684123"/>
    <w:rsid w:val="00685A8E"/>
    <w:rsid w:val="006908AD"/>
    <w:rsid w:val="00690929"/>
    <w:rsid w:val="00692DA6"/>
    <w:rsid w:val="006A3CC8"/>
    <w:rsid w:val="006A5F69"/>
    <w:rsid w:val="006A73A4"/>
    <w:rsid w:val="006B5D42"/>
    <w:rsid w:val="006C0184"/>
    <w:rsid w:val="006C7856"/>
    <w:rsid w:val="006E0ADA"/>
    <w:rsid w:val="006F2E9E"/>
    <w:rsid w:val="00702772"/>
    <w:rsid w:val="00705376"/>
    <w:rsid w:val="007109A7"/>
    <w:rsid w:val="0071684A"/>
    <w:rsid w:val="0073069D"/>
    <w:rsid w:val="00735FDF"/>
    <w:rsid w:val="00737D2E"/>
    <w:rsid w:val="00740FAA"/>
    <w:rsid w:val="00747227"/>
    <w:rsid w:val="007508AA"/>
    <w:rsid w:val="0075192A"/>
    <w:rsid w:val="007749D6"/>
    <w:rsid w:val="00775999"/>
    <w:rsid w:val="00776F12"/>
    <w:rsid w:val="007827EC"/>
    <w:rsid w:val="0079623C"/>
    <w:rsid w:val="007A2AAE"/>
    <w:rsid w:val="007A7812"/>
    <w:rsid w:val="007B052E"/>
    <w:rsid w:val="007B0BDC"/>
    <w:rsid w:val="007B1E01"/>
    <w:rsid w:val="007B528F"/>
    <w:rsid w:val="007D79F0"/>
    <w:rsid w:val="007E714A"/>
    <w:rsid w:val="007E754E"/>
    <w:rsid w:val="007F6E56"/>
    <w:rsid w:val="00805FF6"/>
    <w:rsid w:val="00814895"/>
    <w:rsid w:val="00821AFE"/>
    <w:rsid w:val="00824E3A"/>
    <w:rsid w:val="00825E48"/>
    <w:rsid w:val="00836F92"/>
    <w:rsid w:val="0084083B"/>
    <w:rsid w:val="00850A17"/>
    <w:rsid w:val="00854612"/>
    <w:rsid w:val="00864CA1"/>
    <w:rsid w:val="00881015"/>
    <w:rsid w:val="00881BF5"/>
    <w:rsid w:val="008833C9"/>
    <w:rsid w:val="008939B0"/>
    <w:rsid w:val="008948F1"/>
    <w:rsid w:val="008A3E4A"/>
    <w:rsid w:val="008B54CF"/>
    <w:rsid w:val="008C41C1"/>
    <w:rsid w:val="008D2D4F"/>
    <w:rsid w:val="008E2EAA"/>
    <w:rsid w:val="008F3B04"/>
    <w:rsid w:val="00900F08"/>
    <w:rsid w:val="009063D3"/>
    <w:rsid w:val="00923701"/>
    <w:rsid w:val="009335E6"/>
    <w:rsid w:val="00943E99"/>
    <w:rsid w:val="009702FE"/>
    <w:rsid w:val="0098217F"/>
    <w:rsid w:val="00984858"/>
    <w:rsid w:val="00985443"/>
    <w:rsid w:val="0098787F"/>
    <w:rsid w:val="0099174E"/>
    <w:rsid w:val="00992818"/>
    <w:rsid w:val="00992D3D"/>
    <w:rsid w:val="009A1953"/>
    <w:rsid w:val="009A2DF3"/>
    <w:rsid w:val="009A5C1C"/>
    <w:rsid w:val="009A73F7"/>
    <w:rsid w:val="009B25BA"/>
    <w:rsid w:val="009C0867"/>
    <w:rsid w:val="009C1A2E"/>
    <w:rsid w:val="009E4BE8"/>
    <w:rsid w:val="009F3A2F"/>
    <w:rsid w:val="009F766C"/>
    <w:rsid w:val="009F76BE"/>
    <w:rsid w:val="00A051AD"/>
    <w:rsid w:val="00A078A6"/>
    <w:rsid w:val="00A15B35"/>
    <w:rsid w:val="00A16A9D"/>
    <w:rsid w:val="00A2713A"/>
    <w:rsid w:val="00A27ADC"/>
    <w:rsid w:val="00A31D2C"/>
    <w:rsid w:val="00A36B8F"/>
    <w:rsid w:val="00A372D6"/>
    <w:rsid w:val="00A50124"/>
    <w:rsid w:val="00A51763"/>
    <w:rsid w:val="00A5541D"/>
    <w:rsid w:val="00A55835"/>
    <w:rsid w:val="00A57A1C"/>
    <w:rsid w:val="00A763A6"/>
    <w:rsid w:val="00A853C5"/>
    <w:rsid w:val="00A921A1"/>
    <w:rsid w:val="00AA3888"/>
    <w:rsid w:val="00AA6FC6"/>
    <w:rsid w:val="00AB0C45"/>
    <w:rsid w:val="00AC4DA6"/>
    <w:rsid w:val="00AC5814"/>
    <w:rsid w:val="00AD2800"/>
    <w:rsid w:val="00AD282B"/>
    <w:rsid w:val="00AD58FB"/>
    <w:rsid w:val="00AE00A9"/>
    <w:rsid w:val="00AF5839"/>
    <w:rsid w:val="00AF69D7"/>
    <w:rsid w:val="00B05B18"/>
    <w:rsid w:val="00B05BA2"/>
    <w:rsid w:val="00B21DDA"/>
    <w:rsid w:val="00B33DCF"/>
    <w:rsid w:val="00B47FA7"/>
    <w:rsid w:val="00B61272"/>
    <w:rsid w:val="00B7243E"/>
    <w:rsid w:val="00B76D72"/>
    <w:rsid w:val="00B92A0B"/>
    <w:rsid w:val="00B92BEA"/>
    <w:rsid w:val="00B93548"/>
    <w:rsid w:val="00BA055F"/>
    <w:rsid w:val="00BB42C2"/>
    <w:rsid w:val="00BB4342"/>
    <w:rsid w:val="00BC7216"/>
    <w:rsid w:val="00BD5F7B"/>
    <w:rsid w:val="00BE3969"/>
    <w:rsid w:val="00BE638B"/>
    <w:rsid w:val="00C04147"/>
    <w:rsid w:val="00C17FC6"/>
    <w:rsid w:val="00C27587"/>
    <w:rsid w:val="00C4084D"/>
    <w:rsid w:val="00C51261"/>
    <w:rsid w:val="00C51B01"/>
    <w:rsid w:val="00C610B7"/>
    <w:rsid w:val="00C623F1"/>
    <w:rsid w:val="00C70672"/>
    <w:rsid w:val="00C70FDB"/>
    <w:rsid w:val="00C71F57"/>
    <w:rsid w:val="00C74FB9"/>
    <w:rsid w:val="00C774BE"/>
    <w:rsid w:val="00C77EDE"/>
    <w:rsid w:val="00C77F92"/>
    <w:rsid w:val="00C8755F"/>
    <w:rsid w:val="00CA0B52"/>
    <w:rsid w:val="00CA14B2"/>
    <w:rsid w:val="00CA2230"/>
    <w:rsid w:val="00CA6ABC"/>
    <w:rsid w:val="00CB178B"/>
    <w:rsid w:val="00CB4011"/>
    <w:rsid w:val="00CB6806"/>
    <w:rsid w:val="00CC6A6A"/>
    <w:rsid w:val="00CC70D0"/>
    <w:rsid w:val="00CC7F69"/>
    <w:rsid w:val="00CD1459"/>
    <w:rsid w:val="00CD4934"/>
    <w:rsid w:val="00CD66A5"/>
    <w:rsid w:val="00CE0E5A"/>
    <w:rsid w:val="00CE4CCC"/>
    <w:rsid w:val="00CE7199"/>
    <w:rsid w:val="00CF0BB1"/>
    <w:rsid w:val="00CF57F8"/>
    <w:rsid w:val="00D00281"/>
    <w:rsid w:val="00D03C6B"/>
    <w:rsid w:val="00D0512B"/>
    <w:rsid w:val="00D07DC9"/>
    <w:rsid w:val="00D13D14"/>
    <w:rsid w:val="00D26887"/>
    <w:rsid w:val="00D3519B"/>
    <w:rsid w:val="00D40106"/>
    <w:rsid w:val="00D429CB"/>
    <w:rsid w:val="00D52A5B"/>
    <w:rsid w:val="00D674DE"/>
    <w:rsid w:val="00D725BD"/>
    <w:rsid w:val="00D738FF"/>
    <w:rsid w:val="00D80926"/>
    <w:rsid w:val="00D8627C"/>
    <w:rsid w:val="00D870CC"/>
    <w:rsid w:val="00DB3B2E"/>
    <w:rsid w:val="00DD223D"/>
    <w:rsid w:val="00DD6155"/>
    <w:rsid w:val="00DF1C0C"/>
    <w:rsid w:val="00DF216F"/>
    <w:rsid w:val="00DF3F1A"/>
    <w:rsid w:val="00E07C96"/>
    <w:rsid w:val="00E137E0"/>
    <w:rsid w:val="00E13DC0"/>
    <w:rsid w:val="00E147C5"/>
    <w:rsid w:val="00E23529"/>
    <w:rsid w:val="00E23640"/>
    <w:rsid w:val="00E2403E"/>
    <w:rsid w:val="00E31AC3"/>
    <w:rsid w:val="00E339C3"/>
    <w:rsid w:val="00E5117F"/>
    <w:rsid w:val="00E63AC3"/>
    <w:rsid w:val="00E85C80"/>
    <w:rsid w:val="00E91FC2"/>
    <w:rsid w:val="00E9243F"/>
    <w:rsid w:val="00E92941"/>
    <w:rsid w:val="00E9597D"/>
    <w:rsid w:val="00EA6FE2"/>
    <w:rsid w:val="00EB4537"/>
    <w:rsid w:val="00EB64D1"/>
    <w:rsid w:val="00EC206E"/>
    <w:rsid w:val="00EC5980"/>
    <w:rsid w:val="00EC7913"/>
    <w:rsid w:val="00ED0B81"/>
    <w:rsid w:val="00ED2728"/>
    <w:rsid w:val="00ED44E4"/>
    <w:rsid w:val="00ED55A8"/>
    <w:rsid w:val="00ED61C6"/>
    <w:rsid w:val="00ED732E"/>
    <w:rsid w:val="00EE1956"/>
    <w:rsid w:val="00EF0E17"/>
    <w:rsid w:val="00EF56AC"/>
    <w:rsid w:val="00EF6432"/>
    <w:rsid w:val="00F23274"/>
    <w:rsid w:val="00F24B78"/>
    <w:rsid w:val="00F34C06"/>
    <w:rsid w:val="00F35F3A"/>
    <w:rsid w:val="00F401CF"/>
    <w:rsid w:val="00F50B08"/>
    <w:rsid w:val="00F55F72"/>
    <w:rsid w:val="00F60C6A"/>
    <w:rsid w:val="00F631E0"/>
    <w:rsid w:val="00F75A8C"/>
    <w:rsid w:val="00F766A8"/>
    <w:rsid w:val="00F837D2"/>
    <w:rsid w:val="00F90618"/>
    <w:rsid w:val="00FA34DB"/>
    <w:rsid w:val="00FC1B8E"/>
    <w:rsid w:val="00FC4D18"/>
    <w:rsid w:val="00FC6C56"/>
    <w:rsid w:val="00FD148B"/>
    <w:rsid w:val="00FD78FF"/>
    <w:rsid w:val="00FE1A76"/>
    <w:rsid w:val="00FE2B74"/>
    <w:rsid w:val="00FE51F0"/>
    <w:rsid w:val="00FE657C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EE7E45-E1EC-48AE-8541-478FC665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22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03B9"/>
    <w:pPr>
      <w:keepNext/>
      <w:jc w:val="center"/>
      <w:outlineLvl w:val="1"/>
    </w:pPr>
    <w:rPr>
      <w:b/>
      <w:bCs/>
      <w:sz w:val="28"/>
      <w:lang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1E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4703B9"/>
    <w:pPr>
      <w:keepNext/>
      <w:jc w:val="center"/>
      <w:outlineLvl w:val="3"/>
    </w:pPr>
    <w:rPr>
      <w:rFonts w:ascii="Arial" w:hAnsi="Arial"/>
      <w:b/>
      <w:szCs w:val="20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703B9"/>
    <w:pPr>
      <w:jc w:val="both"/>
    </w:pPr>
    <w:rPr>
      <w:b/>
      <w:sz w:val="28"/>
      <w:szCs w:val="20"/>
      <w:lang w:eastAsia="ro-RO"/>
    </w:rPr>
  </w:style>
  <w:style w:type="paragraph" w:styleId="BodyTextIndent">
    <w:name w:val="Body Text Indent"/>
    <w:basedOn w:val="Normal"/>
    <w:rsid w:val="004703B9"/>
    <w:pPr>
      <w:spacing w:after="120"/>
      <w:ind w:left="360"/>
    </w:pPr>
  </w:style>
  <w:style w:type="paragraph" w:styleId="Title">
    <w:name w:val="Title"/>
    <w:basedOn w:val="Normal"/>
    <w:qFormat/>
    <w:rsid w:val="004703B9"/>
    <w:pPr>
      <w:jc w:val="center"/>
    </w:pPr>
    <w:rPr>
      <w:b/>
      <w:bCs/>
      <w:lang w:eastAsia="ro-RO"/>
    </w:rPr>
  </w:style>
  <w:style w:type="paragraph" w:styleId="Footer">
    <w:name w:val="footer"/>
    <w:basedOn w:val="Normal"/>
    <w:rsid w:val="003717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775"/>
  </w:style>
  <w:style w:type="paragraph" w:styleId="BodyText">
    <w:name w:val="Body Text"/>
    <w:basedOn w:val="Normal"/>
    <w:rsid w:val="00052259"/>
    <w:pPr>
      <w:spacing w:after="120"/>
    </w:pPr>
    <w:rPr>
      <w:lang w:eastAsia="ro-RO"/>
    </w:rPr>
  </w:style>
  <w:style w:type="paragraph" w:customStyle="1" w:styleId="CaracterCaracter">
    <w:name w:val="Caracter Caracter"/>
    <w:basedOn w:val="Normal"/>
    <w:rsid w:val="008E2EAA"/>
    <w:rPr>
      <w:lang w:val="pl-PL" w:eastAsia="pl-PL"/>
    </w:rPr>
  </w:style>
  <w:style w:type="paragraph" w:styleId="BalloonText">
    <w:name w:val="Balloon Text"/>
    <w:basedOn w:val="Normal"/>
    <w:link w:val="BalloonTextChar"/>
    <w:rsid w:val="002E4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3E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92DA6"/>
    <w:pPr>
      <w:ind w:left="720"/>
      <w:contextualSpacing/>
    </w:pPr>
  </w:style>
  <w:style w:type="paragraph" w:customStyle="1" w:styleId="CharCharChar">
    <w:name w:val="Char Char Char"/>
    <w:basedOn w:val="Normal"/>
    <w:rsid w:val="00FF62F3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B1E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ps">
    <w:name w:val="hps"/>
    <w:basedOn w:val="DefaultParagraphFont"/>
    <w:rsid w:val="007B1E01"/>
  </w:style>
  <w:style w:type="paragraph" w:customStyle="1" w:styleId="CaracterCaracter0">
    <w:name w:val="Caracter Caracter"/>
    <w:basedOn w:val="Normal"/>
    <w:rsid w:val="00747227"/>
    <w:rPr>
      <w:lang w:val="pl-PL" w:eastAsia="pl-PL"/>
    </w:rPr>
  </w:style>
  <w:style w:type="paragraph" w:customStyle="1" w:styleId="CaracterCaracter1">
    <w:name w:val="Caracter Caracter"/>
    <w:basedOn w:val="Normal"/>
    <w:rsid w:val="00347630"/>
    <w:rPr>
      <w:lang w:val="pl-PL" w:eastAsia="pl-PL"/>
    </w:rPr>
  </w:style>
  <w:style w:type="paragraph" w:customStyle="1" w:styleId="Default">
    <w:name w:val="Default"/>
    <w:rsid w:val="00EB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413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413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2129">
                          <w:marLeft w:val="300"/>
                          <w:marRight w:val="21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474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single" w:sz="6" w:space="0" w:color="D1D1D1"/>
                                        <w:left w:val="none" w:sz="0" w:space="0" w:color="auto"/>
                                        <w:bottom w:val="single" w:sz="6" w:space="0" w:color="D1D1D1"/>
                                        <w:right w:val="none" w:sz="0" w:space="0" w:color="auto"/>
                                      </w:divBdr>
                                      <w:divsChild>
                                        <w:div w:id="1068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23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GUVERNUL ROMÂNIEI</vt:lpstr>
      <vt:lpstr>    </vt:lpstr>
      <vt:lpstr>    DIRECTOR </vt:lpstr>
    </vt:vector>
  </TitlesOfParts>
  <Company>ANR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aneagu</dc:creator>
  <cp:lastModifiedBy>Liliana Sitaru</cp:lastModifiedBy>
  <cp:revision>2</cp:revision>
  <dcterms:created xsi:type="dcterms:W3CDTF">2020-05-08T10:15:00Z</dcterms:created>
  <dcterms:modified xsi:type="dcterms:W3CDTF">2020-05-08T10:15:00Z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bf782cba-f9fa-4cf1-9696-7a0bb027d724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