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67E" w:rsidRDefault="0083767E" w:rsidP="0083767E">
      <w:pPr>
        <w:pStyle w:val="PlainText"/>
      </w:pPr>
      <w:r>
        <w:t>Propun  verificarea si modificare anexei nr. 2 , in sensul revizuirii modului de calcul al sumelor estimate aferente despagubirilor . Acestea nu pot fi calculare diferit ( pentru teren intravilan si extravilan ) in aceeasi tarla . Sunt dezavantajati proprietarii de teren  care nu au solicitat trecerea terenului in categoria intravilan , desi , daca veti verifica in cadrul UAT -urilor , veti constata ca sunt situatii in care terenurile se afla in intravilanul localitatilor in baza PUG aprobate la nivelul acestora.</w:t>
      </w:r>
    </w:p>
    <w:p w:rsidR="0083767E" w:rsidRDefault="0083767E" w:rsidP="0083767E">
      <w:pPr>
        <w:pStyle w:val="PlainText"/>
      </w:pPr>
    </w:p>
    <w:p w:rsidR="0083767E" w:rsidRDefault="0083767E" w:rsidP="0083767E">
      <w:pPr>
        <w:pStyle w:val="PlainText"/>
      </w:pPr>
      <w:r>
        <w:t>Page Title: Proiectul de Hotărâre a Guvernului privind declanșarea procedurilor de expropriere a imobilelor proprietate privată care constituie coridorul de expropriere al lucrării de utilitate publică de interes național ”Autostrada de Centură București, sector Centură Sud km 52+770 - km 100+900, situate pe teritoriul localităților Glina, Cernica, Popești Leordeni, Berceni, Vidra, Clinceni, Ciorogârla, din județul Ilfov”</w:t>
      </w:r>
    </w:p>
    <w:p w:rsidR="00B404AB" w:rsidRDefault="00B404AB">
      <w:bookmarkStart w:id="0" w:name="_GoBack"/>
      <w:bookmarkEnd w:id="0"/>
    </w:p>
    <w:sectPr w:rsidR="00B404AB" w:rsidSect="0092398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67E"/>
    <w:rsid w:val="0083767E"/>
    <w:rsid w:val="00923984"/>
    <w:rsid w:val="00B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E66A5-E274-4902-947B-2AB81327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83767E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3767E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ileana</dc:creator>
  <cp:keywords/>
  <dc:description/>
  <cp:lastModifiedBy>ileana</cp:lastModifiedBy>
  <cp:revision>1</cp:revision>
  <dcterms:created xsi:type="dcterms:W3CDTF">2020-02-24T06:47:00Z</dcterms:created>
  <dcterms:modified xsi:type="dcterms:W3CDTF">2020-02-24T06:47:00Z</dcterms:modified>
</cp:coreProperties>
</file>