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A19E9" w14:textId="77777777" w:rsidR="005372A2" w:rsidRDefault="000B49D0" w:rsidP="00CE0A2B">
      <w:pPr>
        <w:spacing w:before="120" w:after="120"/>
        <w:ind w:left="1134" w:right="1134"/>
        <w:jc w:val="center"/>
        <w:rPr>
          <w:rFonts w:ascii="Times New Roman" w:hAnsi="Times New Roman"/>
          <w:b/>
          <w:bCs/>
          <w:sz w:val="24"/>
          <w:szCs w:val="24"/>
          <w:lang w:val="ro-RO"/>
        </w:rPr>
      </w:pPr>
      <w:r w:rsidRPr="00FC6910">
        <w:rPr>
          <w:rFonts w:ascii="Times New Roman" w:hAnsi="Times New Roman"/>
          <w:b/>
          <w:bCs/>
          <w:sz w:val="24"/>
          <w:szCs w:val="24"/>
          <w:lang w:val="ro-RO"/>
        </w:rPr>
        <w:t>EXPUNERE DE MOTIVE</w:t>
      </w:r>
    </w:p>
    <w:p w14:paraId="3CF3D148" w14:textId="77777777" w:rsidR="003463E2" w:rsidRDefault="003463E2" w:rsidP="00CE0A2B">
      <w:pPr>
        <w:spacing w:before="120" w:after="120"/>
        <w:ind w:left="1134" w:right="1134"/>
        <w:jc w:val="center"/>
        <w:rPr>
          <w:rFonts w:ascii="Times New Roman" w:hAnsi="Times New Roman"/>
          <w:b/>
          <w:bCs/>
          <w:sz w:val="24"/>
          <w:szCs w:val="24"/>
          <w:lang w:val="ro-RO"/>
        </w:rPr>
      </w:pPr>
    </w:p>
    <w:p w14:paraId="3F97E53E" w14:textId="02F3D953" w:rsidR="003463E2" w:rsidRPr="00443ACA" w:rsidRDefault="003463E2" w:rsidP="003463E2">
      <w:pPr>
        <w:pStyle w:val="BodyText0"/>
        <w:jc w:val="center"/>
        <w:rPr>
          <w:b/>
          <w:bCs/>
          <w:sz w:val="24"/>
          <w:szCs w:val="24"/>
          <w:lang w:val="ro-RO"/>
        </w:rPr>
      </w:pPr>
      <w:r w:rsidRPr="00443ACA">
        <w:rPr>
          <w:b/>
          <w:bCs/>
          <w:sz w:val="24"/>
          <w:szCs w:val="24"/>
          <w:lang w:val="ro-RO"/>
        </w:rPr>
        <w:t>Secțiunea 1.</w:t>
      </w:r>
    </w:p>
    <w:p w14:paraId="3EE6B5EA" w14:textId="5FE5037E" w:rsidR="007F1814" w:rsidRPr="003463E2" w:rsidRDefault="00F8094E" w:rsidP="003463E2">
      <w:pPr>
        <w:spacing w:before="120" w:after="120"/>
        <w:jc w:val="center"/>
        <w:rPr>
          <w:rFonts w:ascii="Times New Roman" w:hAnsi="Times New Roman"/>
          <w:b/>
          <w:sz w:val="24"/>
          <w:szCs w:val="24"/>
          <w:lang w:val="ro-RO"/>
        </w:rPr>
      </w:pPr>
      <w:r w:rsidRPr="003463E2">
        <w:rPr>
          <w:rFonts w:ascii="Times New Roman" w:hAnsi="Times New Roman"/>
          <w:b/>
          <w:sz w:val="24"/>
          <w:szCs w:val="24"/>
          <w:lang w:val="ro-RO"/>
        </w:rPr>
        <w:t>Titlul proiectului de act normativ</w:t>
      </w:r>
    </w:p>
    <w:p w14:paraId="673D5111" w14:textId="77777777" w:rsidR="00F22799" w:rsidRPr="00FC6910" w:rsidRDefault="00F22799" w:rsidP="00CE0A2B">
      <w:pPr>
        <w:pStyle w:val="ListParagraph"/>
        <w:spacing w:before="120" w:after="120"/>
        <w:jc w:val="center"/>
        <w:rPr>
          <w:rFonts w:ascii="Times New Roman" w:hAnsi="Times New Roman"/>
          <w:b/>
          <w:sz w:val="24"/>
          <w:szCs w:val="24"/>
          <w:lang w:val="ro-RO"/>
        </w:rPr>
      </w:pPr>
    </w:p>
    <w:tbl>
      <w:tblPr>
        <w:tblW w:w="10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008"/>
      </w:tblGrid>
      <w:tr w:rsidR="00A16732" w:rsidRPr="00FC6910" w14:paraId="08DC2CE3" w14:textId="77777777" w:rsidTr="003128D2">
        <w:trPr>
          <w:trHeight w:val="413"/>
        </w:trPr>
        <w:tc>
          <w:tcPr>
            <w:tcW w:w="10008" w:type="dxa"/>
            <w:tcBorders>
              <w:top w:val="single" w:sz="4" w:space="0" w:color="auto"/>
              <w:bottom w:val="single" w:sz="4" w:space="0" w:color="auto"/>
            </w:tcBorders>
          </w:tcPr>
          <w:p w14:paraId="2CA8A359" w14:textId="77777777" w:rsidR="0090025A" w:rsidRPr="00FC6910" w:rsidRDefault="000B49D0" w:rsidP="0090025A">
            <w:pPr>
              <w:spacing w:after="0"/>
              <w:jc w:val="center"/>
              <w:rPr>
                <w:rFonts w:ascii="Times New Roman" w:hAnsi="Times New Roman"/>
                <w:b/>
                <w:sz w:val="24"/>
                <w:szCs w:val="24"/>
                <w:lang w:val="ro-RO"/>
              </w:rPr>
            </w:pPr>
            <w:r w:rsidRPr="00FC6910">
              <w:rPr>
                <w:rFonts w:ascii="Times New Roman" w:hAnsi="Times New Roman"/>
                <w:b/>
                <w:sz w:val="24"/>
                <w:szCs w:val="24"/>
                <w:lang w:val="ro-RO"/>
              </w:rPr>
              <w:t>LEGE</w:t>
            </w:r>
          </w:p>
          <w:p w14:paraId="641C841E" w14:textId="32E24CA8" w:rsidR="0090025A" w:rsidRPr="004E7D53" w:rsidRDefault="004E7D53" w:rsidP="0090025A">
            <w:pPr>
              <w:spacing w:after="0"/>
              <w:jc w:val="center"/>
              <w:rPr>
                <w:rFonts w:ascii="Times New Roman" w:hAnsi="Times New Roman"/>
                <w:b/>
                <w:sz w:val="24"/>
                <w:szCs w:val="24"/>
                <w:lang w:val="ro-RO"/>
              </w:rPr>
            </w:pPr>
            <w:r w:rsidRPr="004E7D53">
              <w:rPr>
                <w:rFonts w:ascii="Times New Roman" w:hAnsi="Times New Roman"/>
                <w:b/>
                <w:sz w:val="24"/>
                <w:szCs w:val="24"/>
              </w:rPr>
              <w:t>privind acceptarea amendamentelor la Conven</w:t>
            </w:r>
            <w:r w:rsidRPr="004E7D53">
              <w:rPr>
                <w:rFonts w:ascii="Times New Roman" w:hAnsi="Times New Roman"/>
                <w:b/>
                <w:sz w:val="24"/>
                <w:szCs w:val="24"/>
                <w:lang w:val="ro-RO"/>
              </w:rPr>
              <w:t>ț</w:t>
            </w:r>
            <w:r w:rsidRPr="004E7D53">
              <w:rPr>
                <w:rFonts w:ascii="Times New Roman" w:hAnsi="Times New Roman"/>
                <w:b/>
                <w:sz w:val="24"/>
                <w:szCs w:val="24"/>
              </w:rPr>
              <w:t>ia privind transporturile internaţionale feroviare (COTIF) din 9 mai 1980, semnată la Berna și la anexele D (CUV), F (APTU) și G (ATMF), astfel cum au fost adoptate la cea de-a 12-a sesiune a Adunării Generale a Organizației Interguvernamentale privind transporturile internaționale feroviare (OTIF), desfășurată la Berna în perioada 28 septembrie – 1 octombrie 2015</w:t>
            </w:r>
          </w:p>
          <w:p w14:paraId="5BF95FC7" w14:textId="2613E3F2" w:rsidR="00F8094E" w:rsidRPr="00FC6910" w:rsidRDefault="00F8094E" w:rsidP="00CE0A2B">
            <w:pPr>
              <w:spacing w:after="0"/>
              <w:jc w:val="center"/>
              <w:rPr>
                <w:rFonts w:ascii="Times New Roman" w:hAnsi="Times New Roman"/>
                <w:b/>
                <w:i/>
                <w:iCs/>
                <w:sz w:val="24"/>
                <w:szCs w:val="24"/>
                <w:lang w:val="ro-RO"/>
              </w:rPr>
            </w:pPr>
          </w:p>
        </w:tc>
      </w:tr>
    </w:tbl>
    <w:p w14:paraId="5716471C" w14:textId="0CB2D4B1" w:rsidR="003463E2" w:rsidRPr="003463E2" w:rsidRDefault="003463E2" w:rsidP="003463E2">
      <w:pPr>
        <w:spacing w:before="120" w:after="120"/>
        <w:ind w:left="720"/>
        <w:jc w:val="center"/>
        <w:rPr>
          <w:rFonts w:ascii="Times New Roman" w:hAnsi="Times New Roman"/>
          <w:b/>
          <w:sz w:val="24"/>
          <w:szCs w:val="24"/>
          <w:lang w:val="ro-RO"/>
        </w:rPr>
      </w:pPr>
      <w:r w:rsidRPr="003463E2">
        <w:rPr>
          <w:rFonts w:ascii="Times New Roman" w:hAnsi="Times New Roman"/>
          <w:b/>
          <w:bCs/>
          <w:sz w:val="24"/>
          <w:szCs w:val="24"/>
        </w:rPr>
        <w:t>Secțiunea 2.</w:t>
      </w:r>
    </w:p>
    <w:p w14:paraId="01B2C0E8" w14:textId="77777777" w:rsidR="007F1814" w:rsidRPr="003463E2" w:rsidRDefault="00F8094E" w:rsidP="003463E2">
      <w:pPr>
        <w:spacing w:before="120" w:after="120"/>
        <w:ind w:left="720"/>
        <w:jc w:val="center"/>
        <w:rPr>
          <w:rFonts w:ascii="Times New Roman" w:hAnsi="Times New Roman"/>
          <w:b/>
          <w:sz w:val="24"/>
          <w:szCs w:val="24"/>
          <w:lang w:val="ro-RO"/>
        </w:rPr>
      </w:pPr>
      <w:r w:rsidRPr="003463E2">
        <w:rPr>
          <w:rFonts w:ascii="Times New Roman" w:hAnsi="Times New Roman"/>
          <w:b/>
          <w:sz w:val="24"/>
          <w:szCs w:val="24"/>
          <w:lang w:val="ro-RO" w:eastAsia="ro-RO"/>
        </w:rPr>
        <w:t>Motivul emiterii actului normativ</w:t>
      </w:r>
    </w:p>
    <w:tbl>
      <w:tblPr>
        <w:tblW w:w="1009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08"/>
        <w:gridCol w:w="7290"/>
      </w:tblGrid>
      <w:tr w:rsidR="00A16732" w:rsidRPr="00FC6910" w14:paraId="5C960FE0" w14:textId="77777777" w:rsidTr="00DE1A9A">
        <w:trPr>
          <w:trHeight w:val="170"/>
        </w:trPr>
        <w:tc>
          <w:tcPr>
            <w:tcW w:w="2808" w:type="dxa"/>
            <w:tcBorders>
              <w:top w:val="single" w:sz="4" w:space="0" w:color="auto"/>
              <w:bottom w:val="single" w:sz="4" w:space="0" w:color="auto"/>
              <w:right w:val="single" w:sz="4" w:space="0" w:color="auto"/>
            </w:tcBorders>
          </w:tcPr>
          <w:p w14:paraId="44D3F92C" w14:textId="77777777" w:rsidR="00F8094E" w:rsidRDefault="00F8094E" w:rsidP="00CE0A2B">
            <w:pPr>
              <w:spacing w:after="0"/>
              <w:rPr>
                <w:rFonts w:ascii="Times New Roman" w:hAnsi="Times New Roman"/>
                <w:b/>
                <w:sz w:val="24"/>
                <w:szCs w:val="24"/>
                <w:lang w:val="ro-RO"/>
              </w:rPr>
            </w:pPr>
            <w:r w:rsidRPr="00FC6910">
              <w:rPr>
                <w:rFonts w:ascii="Times New Roman" w:hAnsi="Times New Roman"/>
                <w:b/>
                <w:sz w:val="24"/>
                <w:szCs w:val="24"/>
                <w:lang w:val="ro-RO"/>
              </w:rPr>
              <w:t>1. Descrierea situaţiei actuale</w:t>
            </w:r>
          </w:p>
          <w:p w14:paraId="130ADA2A" w14:textId="77777777" w:rsidR="000173C0" w:rsidRDefault="000173C0" w:rsidP="00CE0A2B">
            <w:pPr>
              <w:spacing w:after="0"/>
              <w:rPr>
                <w:rFonts w:ascii="Times New Roman" w:hAnsi="Times New Roman"/>
                <w:b/>
                <w:sz w:val="24"/>
                <w:szCs w:val="24"/>
                <w:lang w:val="ro-RO"/>
              </w:rPr>
            </w:pPr>
          </w:p>
          <w:p w14:paraId="2260342F" w14:textId="77777777" w:rsidR="000173C0" w:rsidRDefault="000173C0" w:rsidP="00CE0A2B">
            <w:pPr>
              <w:spacing w:after="0"/>
              <w:rPr>
                <w:rFonts w:ascii="Times New Roman" w:hAnsi="Times New Roman"/>
                <w:b/>
                <w:sz w:val="24"/>
                <w:szCs w:val="24"/>
                <w:lang w:val="ro-RO"/>
              </w:rPr>
            </w:pPr>
          </w:p>
          <w:p w14:paraId="5FBEA805" w14:textId="77777777" w:rsidR="000173C0" w:rsidRDefault="000173C0" w:rsidP="00CE0A2B">
            <w:pPr>
              <w:spacing w:after="0"/>
              <w:rPr>
                <w:rFonts w:ascii="Times New Roman" w:hAnsi="Times New Roman"/>
                <w:b/>
                <w:sz w:val="24"/>
                <w:szCs w:val="24"/>
                <w:lang w:val="ro-RO"/>
              </w:rPr>
            </w:pPr>
          </w:p>
          <w:p w14:paraId="3040A374" w14:textId="77777777" w:rsidR="000173C0" w:rsidRDefault="000173C0" w:rsidP="00CE0A2B">
            <w:pPr>
              <w:spacing w:after="0"/>
              <w:rPr>
                <w:rFonts w:ascii="Times New Roman" w:hAnsi="Times New Roman"/>
                <w:b/>
                <w:sz w:val="24"/>
                <w:szCs w:val="24"/>
                <w:lang w:val="ro-RO"/>
              </w:rPr>
            </w:pPr>
          </w:p>
          <w:p w14:paraId="3ACB789A" w14:textId="77777777" w:rsidR="000173C0" w:rsidRDefault="000173C0" w:rsidP="00CE0A2B">
            <w:pPr>
              <w:spacing w:after="0"/>
              <w:rPr>
                <w:rFonts w:ascii="Times New Roman" w:hAnsi="Times New Roman"/>
                <w:b/>
                <w:sz w:val="24"/>
                <w:szCs w:val="24"/>
                <w:lang w:val="ro-RO"/>
              </w:rPr>
            </w:pPr>
          </w:p>
          <w:p w14:paraId="2ADE6F28" w14:textId="77777777" w:rsidR="000173C0" w:rsidRDefault="000173C0" w:rsidP="00CE0A2B">
            <w:pPr>
              <w:spacing w:after="0"/>
              <w:rPr>
                <w:rFonts w:ascii="Times New Roman" w:hAnsi="Times New Roman"/>
                <w:b/>
                <w:sz w:val="24"/>
                <w:szCs w:val="24"/>
                <w:lang w:val="ro-RO"/>
              </w:rPr>
            </w:pPr>
          </w:p>
          <w:p w14:paraId="325B28C0" w14:textId="77777777" w:rsidR="000173C0" w:rsidRDefault="000173C0" w:rsidP="00CE0A2B">
            <w:pPr>
              <w:spacing w:after="0"/>
              <w:rPr>
                <w:rFonts w:ascii="Times New Roman" w:hAnsi="Times New Roman"/>
                <w:b/>
                <w:sz w:val="24"/>
                <w:szCs w:val="24"/>
                <w:lang w:val="ro-RO"/>
              </w:rPr>
            </w:pPr>
          </w:p>
          <w:p w14:paraId="6E3711B5" w14:textId="77777777" w:rsidR="000173C0" w:rsidRDefault="000173C0" w:rsidP="00CE0A2B">
            <w:pPr>
              <w:spacing w:after="0"/>
              <w:rPr>
                <w:rFonts w:ascii="Times New Roman" w:hAnsi="Times New Roman"/>
                <w:b/>
                <w:sz w:val="24"/>
                <w:szCs w:val="24"/>
                <w:lang w:val="ro-RO"/>
              </w:rPr>
            </w:pPr>
          </w:p>
          <w:p w14:paraId="51AF434A" w14:textId="77777777" w:rsidR="000173C0" w:rsidRDefault="000173C0" w:rsidP="00CE0A2B">
            <w:pPr>
              <w:spacing w:after="0"/>
              <w:rPr>
                <w:rFonts w:ascii="Times New Roman" w:hAnsi="Times New Roman"/>
                <w:b/>
                <w:sz w:val="24"/>
                <w:szCs w:val="24"/>
                <w:lang w:val="ro-RO"/>
              </w:rPr>
            </w:pPr>
          </w:p>
          <w:p w14:paraId="4BB55582" w14:textId="77777777" w:rsidR="000173C0" w:rsidRDefault="000173C0" w:rsidP="00CE0A2B">
            <w:pPr>
              <w:spacing w:after="0"/>
              <w:rPr>
                <w:rFonts w:ascii="Times New Roman" w:hAnsi="Times New Roman"/>
                <w:b/>
                <w:sz w:val="24"/>
                <w:szCs w:val="24"/>
                <w:lang w:val="ro-RO"/>
              </w:rPr>
            </w:pPr>
          </w:p>
          <w:p w14:paraId="069E3E16" w14:textId="77777777" w:rsidR="000173C0" w:rsidRDefault="000173C0" w:rsidP="00CE0A2B">
            <w:pPr>
              <w:spacing w:after="0"/>
              <w:rPr>
                <w:rFonts w:ascii="Times New Roman" w:hAnsi="Times New Roman"/>
                <w:b/>
                <w:sz w:val="24"/>
                <w:szCs w:val="24"/>
                <w:lang w:val="ro-RO"/>
              </w:rPr>
            </w:pPr>
          </w:p>
          <w:p w14:paraId="7FC08E02" w14:textId="77777777" w:rsidR="000173C0" w:rsidRDefault="000173C0" w:rsidP="00CE0A2B">
            <w:pPr>
              <w:spacing w:after="0"/>
              <w:rPr>
                <w:rFonts w:ascii="Times New Roman" w:hAnsi="Times New Roman"/>
                <w:b/>
                <w:sz w:val="24"/>
                <w:szCs w:val="24"/>
                <w:lang w:val="ro-RO"/>
              </w:rPr>
            </w:pPr>
          </w:p>
          <w:p w14:paraId="1914CF86" w14:textId="77777777" w:rsidR="000173C0" w:rsidRDefault="000173C0" w:rsidP="00CE0A2B">
            <w:pPr>
              <w:spacing w:after="0"/>
              <w:rPr>
                <w:rFonts w:ascii="Times New Roman" w:hAnsi="Times New Roman"/>
                <w:b/>
                <w:sz w:val="24"/>
                <w:szCs w:val="24"/>
                <w:lang w:val="ro-RO"/>
              </w:rPr>
            </w:pPr>
          </w:p>
          <w:p w14:paraId="4E6A17A1" w14:textId="77777777" w:rsidR="000173C0" w:rsidRDefault="000173C0" w:rsidP="00CE0A2B">
            <w:pPr>
              <w:spacing w:after="0"/>
              <w:rPr>
                <w:rFonts w:ascii="Times New Roman" w:hAnsi="Times New Roman"/>
                <w:b/>
                <w:sz w:val="24"/>
                <w:szCs w:val="24"/>
                <w:lang w:val="ro-RO"/>
              </w:rPr>
            </w:pPr>
          </w:p>
          <w:p w14:paraId="57194E0F" w14:textId="77777777" w:rsidR="000173C0" w:rsidRDefault="000173C0" w:rsidP="00CE0A2B">
            <w:pPr>
              <w:spacing w:after="0"/>
              <w:rPr>
                <w:rFonts w:ascii="Times New Roman" w:hAnsi="Times New Roman"/>
                <w:b/>
                <w:sz w:val="24"/>
                <w:szCs w:val="24"/>
                <w:lang w:val="ro-RO"/>
              </w:rPr>
            </w:pPr>
          </w:p>
          <w:p w14:paraId="00D475BC" w14:textId="77777777" w:rsidR="000173C0" w:rsidRDefault="000173C0" w:rsidP="00CE0A2B">
            <w:pPr>
              <w:spacing w:after="0"/>
              <w:rPr>
                <w:rFonts w:ascii="Times New Roman" w:hAnsi="Times New Roman"/>
                <w:b/>
                <w:sz w:val="24"/>
                <w:szCs w:val="24"/>
                <w:lang w:val="ro-RO"/>
              </w:rPr>
            </w:pPr>
          </w:p>
          <w:p w14:paraId="71B5706E" w14:textId="77777777" w:rsidR="000173C0" w:rsidRDefault="000173C0" w:rsidP="00CE0A2B">
            <w:pPr>
              <w:spacing w:after="0"/>
              <w:rPr>
                <w:rFonts w:ascii="Times New Roman" w:hAnsi="Times New Roman"/>
                <w:b/>
                <w:sz w:val="24"/>
                <w:szCs w:val="24"/>
                <w:lang w:val="ro-RO"/>
              </w:rPr>
            </w:pPr>
          </w:p>
          <w:p w14:paraId="58A72293" w14:textId="77777777" w:rsidR="000173C0" w:rsidRDefault="000173C0" w:rsidP="00CE0A2B">
            <w:pPr>
              <w:spacing w:after="0"/>
              <w:rPr>
                <w:rFonts w:ascii="Times New Roman" w:hAnsi="Times New Roman"/>
                <w:b/>
                <w:sz w:val="24"/>
                <w:szCs w:val="24"/>
                <w:lang w:val="ro-RO"/>
              </w:rPr>
            </w:pPr>
          </w:p>
          <w:p w14:paraId="1EE63519" w14:textId="77777777" w:rsidR="000173C0" w:rsidRDefault="000173C0" w:rsidP="00CE0A2B">
            <w:pPr>
              <w:spacing w:after="0"/>
              <w:rPr>
                <w:rFonts w:ascii="Times New Roman" w:hAnsi="Times New Roman"/>
                <w:b/>
                <w:sz w:val="24"/>
                <w:szCs w:val="24"/>
                <w:lang w:val="ro-RO"/>
              </w:rPr>
            </w:pPr>
          </w:p>
          <w:p w14:paraId="008FD5CE" w14:textId="77777777" w:rsidR="000173C0" w:rsidRDefault="000173C0" w:rsidP="00CE0A2B">
            <w:pPr>
              <w:spacing w:after="0"/>
              <w:rPr>
                <w:rFonts w:ascii="Times New Roman" w:hAnsi="Times New Roman"/>
                <w:b/>
                <w:sz w:val="24"/>
                <w:szCs w:val="24"/>
                <w:lang w:val="ro-RO"/>
              </w:rPr>
            </w:pPr>
          </w:p>
          <w:p w14:paraId="2909EB85" w14:textId="77777777" w:rsidR="000173C0" w:rsidRDefault="000173C0" w:rsidP="00CE0A2B">
            <w:pPr>
              <w:spacing w:after="0"/>
              <w:rPr>
                <w:rFonts w:ascii="Times New Roman" w:hAnsi="Times New Roman"/>
                <w:b/>
                <w:sz w:val="24"/>
                <w:szCs w:val="24"/>
                <w:lang w:val="ro-RO"/>
              </w:rPr>
            </w:pPr>
          </w:p>
          <w:p w14:paraId="7C9D232F" w14:textId="77777777" w:rsidR="000173C0" w:rsidRDefault="000173C0" w:rsidP="00CE0A2B">
            <w:pPr>
              <w:spacing w:after="0"/>
              <w:rPr>
                <w:rFonts w:ascii="Times New Roman" w:hAnsi="Times New Roman"/>
                <w:b/>
                <w:sz w:val="24"/>
                <w:szCs w:val="24"/>
                <w:lang w:val="ro-RO"/>
              </w:rPr>
            </w:pPr>
          </w:p>
          <w:p w14:paraId="335BAD8F" w14:textId="77777777" w:rsidR="000173C0" w:rsidRDefault="000173C0" w:rsidP="00CE0A2B">
            <w:pPr>
              <w:spacing w:after="0"/>
              <w:rPr>
                <w:rFonts w:ascii="Times New Roman" w:hAnsi="Times New Roman"/>
                <w:b/>
                <w:sz w:val="24"/>
                <w:szCs w:val="24"/>
                <w:lang w:val="ro-RO"/>
              </w:rPr>
            </w:pPr>
          </w:p>
          <w:p w14:paraId="5F1E2356" w14:textId="77777777" w:rsidR="000173C0" w:rsidRDefault="000173C0" w:rsidP="00CE0A2B">
            <w:pPr>
              <w:spacing w:after="0"/>
              <w:rPr>
                <w:rFonts w:ascii="Times New Roman" w:hAnsi="Times New Roman"/>
                <w:b/>
                <w:sz w:val="24"/>
                <w:szCs w:val="24"/>
                <w:lang w:val="ro-RO"/>
              </w:rPr>
            </w:pPr>
          </w:p>
          <w:p w14:paraId="223E72A9" w14:textId="77777777" w:rsidR="000173C0" w:rsidRDefault="000173C0" w:rsidP="00CE0A2B">
            <w:pPr>
              <w:spacing w:after="0"/>
              <w:rPr>
                <w:rFonts w:ascii="Times New Roman" w:hAnsi="Times New Roman"/>
                <w:b/>
                <w:sz w:val="24"/>
                <w:szCs w:val="24"/>
                <w:lang w:val="ro-RO"/>
              </w:rPr>
            </w:pPr>
          </w:p>
          <w:p w14:paraId="50C17DC2" w14:textId="77777777" w:rsidR="000173C0" w:rsidRDefault="000173C0" w:rsidP="00CE0A2B">
            <w:pPr>
              <w:spacing w:after="0"/>
              <w:rPr>
                <w:rFonts w:ascii="Times New Roman" w:hAnsi="Times New Roman"/>
                <w:b/>
                <w:sz w:val="24"/>
                <w:szCs w:val="24"/>
                <w:lang w:val="ro-RO"/>
              </w:rPr>
            </w:pPr>
          </w:p>
          <w:p w14:paraId="2A025671" w14:textId="77777777" w:rsidR="000173C0" w:rsidRDefault="000173C0" w:rsidP="00CE0A2B">
            <w:pPr>
              <w:spacing w:after="0"/>
              <w:rPr>
                <w:rFonts w:ascii="Times New Roman" w:hAnsi="Times New Roman"/>
                <w:b/>
                <w:sz w:val="24"/>
                <w:szCs w:val="24"/>
                <w:lang w:val="ro-RO"/>
              </w:rPr>
            </w:pPr>
          </w:p>
          <w:p w14:paraId="36BAF429" w14:textId="77777777" w:rsidR="000173C0" w:rsidRDefault="000173C0" w:rsidP="00CE0A2B">
            <w:pPr>
              <w:spacing w:after="0"/>
              <w:rPr>
                <w:rFonts w:ascii="Times New Roman" w:hAnsi="Times New Roman"/>
                <w:b/>
                <w:sz w:val="24"/>
                <w:szCs w:val="24"/>
                <w:lang w:val="ro-RO"/>
              </w:rPr>
            </w:pPr>
          </w:p>
          <w:p w14:paraId="3D358AD5" w14:textId="77777777" w:rsidR="000173C0" w:rsidRDefault="000173C0" w:rsidP="00CE0A2B">
            <w:pPr>
              <w:spacing w:after="0"/>
              <w:rPr>
                <w:rFonts w:ascii="Times New Roman" w:hAnsi="Times New Roman"/>
                <w:b/>
                <w:sz w:val="24"/>
                <w:szCs w:val="24"/>
                <w:lang w:val="ro-RO"/>
              </w:rPr>
            </w:pPr>
          </w:p>
          <w:p w14:paraId="4A1BE139" w14:textId="77777777" w:rsidR="000173C0" w:rsidRDefault="000173C0" w:rsidP="00CE0A2B">
            <w:pPr>
              <w:spacing w:after="0"/>
              <w:rPr>
                <w:rFonts w:ascii="Times New Roman" w:hAnsi="Times New Roman"/>
                <w:b/>
                <w:sz w:val="24"/>
                <w:szCs w:val="24"/>
                <w:lang w:val="ro-RO"/>
              </w:rPr>
            </w:pPr>
          </w:p>
          <w:p w14:paraId="2A9C2B5D" w14:textId="77777777" w:rsidR="000173C0" w:rsidRDefault="000173C0" w:rsidP="00CE0A2B">
            <w:pPr>
              <w:spacing w:after="0"/>
              <w:rPr>
                <w:rFonts w:ascii="Times New Roman" w:hAnsi="Times New Roman"/>
                <w:b/>
                <w:sz w:val="24"/>
                <w:szCs w:val="24"/>
                <w:lang w:val="ro-RO"/>
              </w:rPr>
            </w:pPr>
          </w:p>
          <w:p w14:paraId="44385897" w14:textId="77777777" w:rsidR="000173C0" w:rsidRDefault="000173C0" w:rsidP="00CE0A2B">
            <w:pPr>
              <w:spacing w:after="0"/>
              <w:rPr>
                <w:rFonts w:ascii="Times New Roman" w:hAnsi="Times New Roman"/>
                <w:b/>
                <w:sz w:val="24"/>
                <w:szCs w:val="24"/>
                <w:lang w:val="ro-RO"/>
              </w:rPr>
            </w:pPr>
          </w:p>
          <w:p w14:paraId="40AB6F79" w14:textId="77777777" w:rsidR="000173C0" w:rsidRDefault="000173C0" w:rsidP="00CE0A2B">
            <w:pPr>
              <w:spacing w:after="0"/>
              <w:rPr>
                <w:rFonts w:ascii="Times New Roman" w:hAnsi="Times New Roman"/>
                <w:b/>
                <w:sz w:val="24"/>
                <w:szCs w:val="24"/>
                <w:lang w:val="ro-RO"/>
              </w:rPr>
            </w:pPr>
          </w:p>
          <w:p w14:paraId="0BE04DE7" w14:textId="77777777" w:rsidR="000173C0" w:rsidRDefault="000173C0" w:rsidP="00CE0A2B">
            <w:pPr>
              <w:spacing w:after="0"/>
              <w:rPr>
                <w:rFonts w:ascii="Times New Roman" w:hAnsi="Times New Roman"/>
                <w:b/>
                <w:sz w:val="24"/>
                <w:szCs w:val="24"/>
                <w:lang w:val="ro-RO"/>
              </w:rPr>
            </w:pPr>
          </w:p>
          <w:p w14:paraId="37193B56" w14:textId="77777777" w:rsidR="000173C0" w:rsidRDefault="000173C0" w:rsidP="00CE0A2B">
            <w:pPr>
              <w:spacing w:after="0"/>
              <w:rPr>
                <w:rFonts w:ascii="Times New Roman" w:hAnsi="Times New Roman"/>
                <w:b/>
                <w:sz w:val="24"/>
                <w:szCs w:val="24"/>
                <w:lang w:val="ro-RO"/>
              </w:rPr>
            </w:pPr>
          </w:p>
          <w:p w14:paraId="5E06105B" w14:textId="77777777" w:rsidR="000173C0" w:rsidRDefault="000173C0" w:rsidP="00CE0A2B">
            <w:pPr>
              <w:spacing w:after="0"/>
              <w:rPr>
                <w:rFonts w:ascii="Times New Roman" w:hAnsi="Times New Roman"/>
                <w:b/>
                <w:sz w:val="24"/>
                <w:szCs w:val="24"/>
                <w:lang w:val="ro-RO"/>
              </w:rPr>
            </w:pPr>
          </w:p>
          <w:p w14:paraId="29AE6327" w14:textId="77777777" w:rsidR="000173C0" w:rsidRDefault="000173C0" w:rsidP="00CE0A2B">
            <w:pPr>
              <w:spacing w:after="0"/>
              <w:rPr>
                <w:rFonts w:ascii="Times New Roman" w:hAnsi="Times New Roman"/>
                <w:b/>
                <w:sz w:val="24"/>
                <w:szCs w:val="24"/>
                <w:lang w:val="ro-RO"/>
              </w:rPr>
            </w:pPr>
          </w:p>
          <w:p w14:paraId="221E9ED2" w14:textId="77777777" w:rsidR="000173C0" w:rsidRDefault="000173C0" w:rsidP="00CE0A2B">
            <w:pPr>
              <w:spacing w:after="0"/>
              <w:rPr>
                <w:rFonts w:ascii="Times New Roman" w:hAnsi="Times New Roman"/>
                <w:b/>
                <w:sz w:val="24"/>
                <w:szCs w:val="24"/>
                <w:lang w:val="ro-RO"/>
              </w:rPr>
            </w:pPr>
          </w:p>
          <w:p w14:paraId="0BBF94FE" w14:textId="77777777" w:rsidR="000173C0" w:rsidRDefault="000173C0" w:rsidP="00CE0A2B">
            <w:pPr>
              <w:spacing w:after="0"/>
              <w:rPr>
                <w:rFonts w:ascii="Times New Roman" w:hAnsi="Times New Roman"/>
                <w:b/>
                <w:sz w:val="24"/>
                <w:szCs w:val="24"/>
                <w:lang w:val="ro-RO"/>
              </w:rPr>
            </w:pPr>
          </w:p>
          <w:p w14:paraId="4FC37850" w14:textId="77777777" w:rsidR="000173C0" w:rsidRDefault="000173C0" w:rsidP="00CE0A2B">
            <w:pPr>
              <w:spacing w:after="0"/>
              <w:rPr>
                <w:rFonts w:ascii="Times New Roman" w:hAnsi="Times New Roman"/>
                <w:b/>
                <w:sz w:val="24"/>
                <w:szCs w:val="24"/>
                <w:lang w:val="ro-RO"/>
              </w:rPr>
            </w:pPr>
          </w:p>
          <w:p w14:paraId="18EB7D11" w14:textId="77777777" w:rsidR="000173C0" w:rsidRDefault="000173C0" w:rsidP="00CE0A2B">
            <w:pPr>
              <w:spacing w:after="0"/>
              <w:rPr>
                <w:rFonts w:ascii="Times New Roman" w:hAnsi="Times New Roman"/>
                <w:b/>
                <w:sz w:val="24"/>
                <w:szCs w:val="24"/>
                <w:lang w:val="ro-RO"/>
              </w:rPr>
            </w:pPr>
          </w:p>
          <w:p w14:paraId="1D29AD26" w14:textId="77777777" w:rsidR="000173C0" w:rsidRDefault="000173C0" w:rsidP="00CE0A2B">
            <w:pPr>
              <w:spacing w:after="0"/>
              <w:rPr>
                <w:rFonts w:ascii="Times New Roman" w:hAnsi="Times New Roman"/>
                <w:b/>
                <w:sz w:val="24"/>
                <w:szCs w:val="24"/>
                <w:lang w:val="ro-RO"/>
              </w:rPr>
            </w:pPr>
          </w:p>
          <w:p w14:paraId="62E45894" w14:textId="77777777" w:rsidR="000173C0" w:rsidRDefault="000173C0" w:rsidP="00CE0A2B">
            <w:pPr>
              <w:spacing w:after="0"/>
              <w:rPr>
                <w:rFonts w:ascii="Times New Roman" w:hAnsi="Times New Roman"/>
                <w:b/>
                <w:sz w:val="24"/>
                <w:szCs w:val="24"/>
                <w:lang w:val="ro-RO"/>
              </w:rPr>
            </w:pPr>
          </w:p>
          <w:p w14:paraId="6D27146F" w14:textId="77777777" w:rsidR="000173C0" w:rsidRDefault="000173C0" w:rsidP="00CE0A2B">
            <w:pPr>
              <w:spacing w:after="0"/>
              <w:rPr>
                <w:rFonts w:ascii="Times New Roman" w:hAnsi="Times New Roman"/>
                <w:b/>
                <w:sz w:val="24"/>
                <w:szCs w:val="24"/>
                <w:lang w:val="ro-RO"/>
              </w:rPr>
            </w:pPr>
          </w:p>
          <w:p w14:paraId="0F47CB08" w14:textId="77777777" w:rsidR="000173C0" w:rsidRDefault="000173C0" w:rsidP="00CE0A2B">
            <w:pPr>
              <w:spacing w:after="0"/>
              <w:rPr>
                <w:rFonts w:ascii="Times New Roman" w:hAnsi="Times New Roman"/>
                <w:b/>
                <w:sz w:val="24"/>
                <w:szCs w:val="24"/>
                <w:lang w:val="ro-RO"/>
              </w:rPr>
            </w:pPr>
          </w:p>
          <w:p w14:paraId="5044AA2D" w14:textId="77777777" w:rsidR="000173C0" w:rsidRDefault="000173C0" w:rsidP="00CE0A2B">
            <w:pPr>
              <w:spacing w:after="0"/>
              <w:rPr>
                <w:rFonts w:ascii="Times New Roman" w:hAnsi="Times New Roman"/>
                <w:b/>
                <w:sz w:val="24"/>
                <w:szCs w:val="24"/>
                <w:lang w:val="ro-RO"/>
              </w:rPr>
            </w:pPr>
          </w:p>
          <w:p w14:paraId="754169FE" w14:textId="77777777" w:rsidR="000173C0" w:rsidRDefault="000173C0" w:rsidP="00CE0A2B">
            <w:pPr>
              <w:spacing w:after="0"/>
              <w:rPr>
                <w:rFonts w:ascii="Times New Roman" w:hAnsi="Times New Roman"/>
                <w:b/>
                <w:sz w:val="24"/>
                <w:szCs w:val="24"/>
                <w:lang w:val="ro-RO"/>
              </w:rPr>
            </w:pPr>
          </w:p>
          <w:p w14:paraId="698C39D2" w14:textId="77777777" w:rsidR="000173C0" w:rsidRDefault="000173C0" w:rsidP="00CE0A2B">
            <w:pPr>
              <w:spacing w:after="0"/>
              <w:rPr>
                <w:rFonts w:ascii="Times New Roman" w:hAnsi="Times New Roman"/>
                <w:b/>
                <w:sz w:val="24"/>
                <w:szCs w:val="24"/>
                <w:lang w:val="ro-RO"/>
              </w:rPr>
            </w:pPr>
          </w:p>
          <w:p w14:paraId="43931391" w14:textId="77777777" w:rsidR="000173C0" w:rsidRDefault="000173C0" w:rsidP="00CE0A2B">
            <w:pPr>
              <w:spacing w:after="0"/>
              <w:rPr>
                <w:rFonts w:ascii="Times New Roman" w:hAnsi="Times New Roman"/>
                <w:b/>
                <w:sz w:val="24"/>
                <w:szCs w:val="24"/>
                <w:lang w:val="ro-RO"/>
              </w:rPr>
            </w:pPr>
          </w:p>
          <w:p w14:paraId="7C627930" w14:textId="77777777" w:rsidR="000173C0" w:rsidRDefault="000173C0" w:rsidP="00CE0A2B">
            <w:pPr>
              <w:spacing w:after="0"/>
              <w:rPr>
                <w:rFonts w:ascii="Times New Roman" w:hAnsi="Times New Roman"/>
                <w:b/>
                <w:sz w:val="24"/>
                <w:szCs w:val="24"/>
                <w:lang w:val="ro-RO"/>
              </w:rPr>
            </w:pPr>
          </w:p>
          <w:p w14:paraId="68D02CA2" w14:textId="77777777" w:rsidR="000173C0" w:rsidRDefault="000173C0" w:rsidP="00CE0A2B">
            <w:pPr>
              <w:spacing w:after="0"/>
              <w:rPr>
                <w:rFonts w:ascii="Times New Roman" w:hAnsi="Times New Roman"/>
                <w:b/>
                <w:sz w:val="24"/>
                <w:szCs w:val="24"/>
                <w:lang w:val="ro-RO"/>
              </w:rPr>
            </w:pPr>
          </w:p>
          <w:p w14:paraId="154D28FB" w14:textId="77777777" w:rsidR="000173C0" w:rsidRDefault="000173C0" w:rsidP="00CE0A2B">
            <w:pPr>
              <w:spacing w:after="0"/>
              <w:rPr>
                <w:rFonts w:ascii="Times New Roman" w:hAnsi="Times New Roman"/>
                <w:b/>
                <w:sz w:val="24"/>
                <w:szCs w:val="24"/>
                <w:lang w:val="ro-RO"/>
              </w:rPr>
            </w:pPr>
          </w:p>
          <w:p w14:paraId="4C29EEC3" w14:textId="77777777" w:rsidR="000173C0" w:rsidRDefault="000173C0" w:rsidP="00CE0A2B">
            <w:pPr>
              <w:spacing w:after="0"/>
              <w:rPr>
                <w:rFonts w:ascii="Times New Roman" w:hAnsi="Times New Roman"/>
                <w:b/>
                <w:sz w:val="24"/>
                <w:szCs w:val="24"/>
                <w:lang w:val="ro-RO"/>
              </w:rPr>
            </w:pPr>
          </w:p>
          <w:p w14:paraId="7FB996E9" w14:textId="77777777" w:rsidR="000173C0" w:rsidRDefault="000173C0" w:rsidP="00CE0A2B">
            <w:pPr>
              <w:spacing w:after="0"/>
              <w:rPr>
                <w:rFonts w:ascii="Times New Roman" w:hAnsi="Times New Roman"/>
                <w:b/>
                <w:sz w:val="24"/>
                <w:szCs w:val="24"/>
                <w:lang w:val="ro-RO"/>
              </w:rPr>
            </w:pPr>
          </w:p>
          <w:p w14:paraId="0DDF7450" w14:textId="77777777" w:rsidR="000173C0" w:rsidRDefault="000173C0" w:rsidP="00CE0A2B">
            <w:pPr>
              <w:spacing w:after="0"/>
              <w:rPr>
                <w:rFonts w:ascii="Times New Roman" w:hAnsi="Times New Roman"/>
                <w:b/>
                <w:sz w:val="24"/>
                <w:szCs w:val="24"/>
                <w:lang w:val="ro-RO"/>
              </w:rPr>
            </w:pPr>
          </w:p>
          <w:p w14:paraId="507DEAB7" w14:textId="77777777" w:rsidR="000173C0" w:rsidRDefault="000173C0" w:rsidP="00CE0A2B">
            <w:pPr>
              <w:spacing w:after="0"/>
              <w:rPr>
                <w:rFonts w:ascii="Times New Roman" w:hAnsi="Times New Roman"/>
                <w:b/>
                <w:sz w:val="24"/>
                <w:szCs w:val="24"/>
                <w:lang w:val="ro-RO"/>
              </w:rPr>
            </w:pPr>
          </w:p>
          <w:p w14:paraId="09A25D87" w14:textId="77777777" w:rsidR="000173C0" w:rsidRDefault="000173C0" w:rsidP="00CE0A2B">
            <w:pPr>
              <w:spacing w:after="0"/>
              <w:rPr>
                <w:rFonts w:ascii="Times New Roman" w:hAnsi="Times New Roman"/>
                <w:b/>
                <w:sz w:val="24"/>
                <w:szCs w:val="24"/>
                <w:lang w:val="ro-RO"/>
              </w:rPr>
            </w:pPr>
          </w:p>
          <w:p w14:paraId="34EABEDD" w14:textId="77777777" w:rsidR="000173C0" w:rsidRDefault="000173C0" w:rsidP="00CE0A2B">
            <w:pPr>
              <w:spacing w:after="0"/>
              <w:rPr>
                <w:rFonts w:ascii="Times New Roman" w:hAnsi="Times New Roman"/>
                <w:b/>
                <w:sz w:val="24"/>
                <w:szCs w:val="24"/>
                <w:lang w:val="ro-RO"/>
              </w:rPr>
            </w:pPr>
          </w:p>
          <w:p w14:paraId="2CA8EE51" w14:textId="77777777" w:rsidR="000173C0" w:rsidRDefault="000173C0" w:rsidP="00CE0A2B">
            <w:pPr>
              <w:spacing w:after="0"/>
              <w:rPr>
                <w:rFonts w:ascii="Times New Roman" w:hAnsi="Times New Roman"/>
                <w:b/>
                <w:sz w:val="24"/>
                <w:szCs w:val="24"/>
                <w:lang w:val="ro-RO"/>
              </w:rPr>
            </w:pPr>
          </w:p>
          <w:p w14:paraId="67CB5E95" w14:textId="77777777" w:rsidR="000173C0" w:rsidRDefault="000173C0" w:rsidP="00CE0A2B">
            <w:pPr>
              <w:spacing w:after="0"/>
              <w:rPr>
                <w:rFonts w:ascii="Times New Roman" w:hAnsi="Times New Roman"/>
                <w:b/>
                <w:sz w:val="24"/>
                <w:szCs w:val="24"/>
                <w:lang w:val="ro-RO"/>
              </w:rPr>
            </w:pPr>
          </w:p>
          <w:p w14:paraId="7FF86D11" w14:textId="77777777" w:rsidR="000173C0" w:rsidRDefault="000173C0" w:rsidP="00CE0A2B">
            <w:pPr>
              <w:spacing w:after="0"/>
              <w:rPr>
                <w:rFonts w:ascii="Times New Roman" w:hAnsi="Times New Roman"/>
                <w:b/>
                <w:sz w:val="24"/>
                <w:szCs w:val="24"/>
                <w:lang w:val="ro-RO"/>
              </w:rPr>
            </w:pPr>
          </w:p>
          <w:p w14:paraId="787D1770" w14:textId="77777777" w:rsidR="000173C0" w:rsidRDefault="000173C0" w:rsidP="00CE0A2B">
            <w:pPr>
              <w:spacing w:after="0"/>
              <w:rPr>
                <w:rFonts w:ascii="Times New Roman" w:hAnsi="Times New Roman"/>
                <w:b/>
                <w:sz w:val="24"/>
                <w:szCs w:val="24"/>
                <w:lang w:val="ro-RO"/>
              </w:rPr>
            </w:pPr>
          </w:p>
          <w:p w14:paraId="71F92409" w14:textId="77777777" w:rsidR="000173C0" w:rsidRDefault="000173C0" w:rsidP="00CE0A2B">
            <w:pPr>
              <w:spacing w:after="0"/>
              <w:rPr>
                <w:rFonts w:ascii="Times New Roman" w:hAnsi="Times New Roman"/>
                <w:b/>
                <w:sz w:val="24"/>
                <w:szCs w:val="24"/>
                <w:lang w:val="ro-RO"/>
              </w:rPr>
            </w:pPr>
          </w:p>
          <w:p w14:paraId="7DE87350" w14:textId="77777777" w:rsidR="000173C0" w:rsidRDefault="000173C0" w:rsidP="00CE0A2B">
            <w:pPr>
              <w:spacing w:after="0"/>
              <w:rPr>
                <w:rFonts w:ascii="Times New Roman" w:hAnsi="Times New Roman"/>
                <w:b/>
                <w:sz w:val="24"/>
                <w:szCs w:val="24"/>
                <w:lang w:val="ro-RO"/>
              </w:rPr>
            </w:pPr>
          </w:p>
          <w:p w14:paraId="599CC29D" w14:textId="77777777" w:rsidR="000173C0" w:rsidRDefault="000173C0" w:rsidP="00CE0A2B">
            <w:pPr>
              <w:spacing w:after="0"/>
              <w:rPr>
                <w:rFonts w:ascii="Times New Roman" w:hAnsi="Times New Roman"/>
                <w:b/>
                <w:sz w:val="24"/>
                <w:szCs w:val="24"/>
                <w:lang w:val="ro-RO"/>
              </w:rPr>
            </w:pPr>
          </w:p>
          <w:p w14:paraId="6DE2F94B" w14:textId="77777777" w:rsidR="000173C0" w:rsidRDefault="000173C0" w:rsidP="00CE0A2B">
            <w:pPr>
              <w:spacing w:after="0"/>
              <w:rPr>
                <w:rFonts w:ascii="Times New Roman" w:hAnsi="Times New Roman"/>
                <w:b/>
                <w:sz w:val="24"/>
                <w:szCs w:val="24"/>
                <w:lang w:val="ro-RO"/>
              </w:rPr>
            </w:pPr>
          </w:p>
          <w:p w14:paraId="3782A08B" w14:textId="77777777" w:rsidR="000173C0" w:rsidRDefault="000173C0" w:rsidP="00CE0A2B">
            <w:pPr>
              <w:spacing w:after="0"/>
              <w:rPr>
                <w:rFonts w:ascii="Times New Roman" w:hAnsi="Times New Roman"/>
                <w:b/>
                <w:sz w:val="24"/>
                <w:szCs w:val="24"/>
                <w:lang w:val="ro-RO"/>
              </w:rPr>
            </w:pPr>
          </w:p>
          <w:p w14:paraId="2955B65C" w14:textId="77777777" w:rsidR="000173C0" w:rsidRDefault="000173C0" w:rsidP="00CE0A2B">
            <w:pPr>
              <w:spacing w:after="0"/>
              <w:rPr>
                <w:rFonts w:ascii="Times New Roman" w:hAnsi="Times New Roman"/>
                <w:b/>
                <w:sz w:val="24"/>
                <w:szCs w:val="24"/>
                <w:lang w:val="ro-RO"/>
              </w:rPr>
            </w:pPr>
          </w:p>
          <w:p w14:paraId="5841B44C" w14:textId="77777777" w:rsidR="000173C0" w:rsidRDefault="000173C0" w:rsidP="00CE0A2B">
            <w:pPr>
              <w:spacing w:after="0"/>
              <w:rPr>
                <w:rFonts w:ascii="Times New Roman" w:hAnsi="Times New Roman"/>
                <w:b/>
                <w:sz w:val="24"/>
                <w:szCs w:val="24"/>
                <w:lang w:val="ro-RO"/>
              </w:rPr>
            </w:pPr>
          </w:p>
          <w:p w14:paraId="6BAEAF62" w14:textId="77777777" w:rsidR="000173C0" w:rsidRDefault="000173C0" w:rsidP="00CE0A2B">
            <w:pPr>
              <w:spacing w:after="0"/>
              <w:rPr>
                <w:rFonts w:ascii="Times New Roman" w:hAnsi="Times New Roman"/>
                <w:b/>
                <w:sz w:val="24"/>
                <w:szCs w:val="24"/>
                <w:lang w:val="ro-RO"/>
              </w:rPr>
            </w:pPr>
          </w:p>
          <w:p w14:paraId="278B3265" w14:textId="77777777" w:rsidR="000173C0" w:rsidRDefault="000173C0" w:rsidP="00CE0A2B">
            <w:pPr>
              <w:spacing w:after="0"/>
              <w:rPr>
                <w:rFonts w:ascii="Times New Roman" w:hAnsi="Times New Roman"/>
                <w:b/>
                <w:sz w:val="24"/>
                <w:szCs w:val="24"/>
                <w:lang w:val="ro-RO"/>
              </w:rPr>
            </w:pPr>
          </w:p>
          <w:p w14:paraId="221926D5" w14:textId="77777777" w:rsidR="000173C0" w:rsidRDefault="000173C0" w:rsidP="00CE0A2B">
            <w:pPr>
              <w:spacing w:after="0"/>
              <w:rPr>
                <w:rFonts w:ascii="Times New Roman" w:hAnsi="Times New Roman"/>
                <w:b/>
                <w:sz w:val="24"/>
                <w:szCs w:val="24"/>
                <w:lang w:val="ro-RO"/>
              </w:rPr>
            </w:pPr>
          </w:p>
          <w:p w14:paraId="39F38090" w14:textId="77777777" w:rsidR="000173C0" w:rsidRDefault="000173C0" w:rsidP="00CE0A2B">
            <w:pPr>
              <w:spacing w:after="0"/>
              <w:rPr>
                <w:rFonts w:ascii="Times New Roman" w:hAnsi="Times New Roman"/>
                <w:b/>
                <w:sz w:val="24"/>
                <w:szCs w:val="24"/>
                <w:lang w:val="ro-RO"/>
              </w:rPr>
            </w:pPr>
          </w:p>
          <w:p w14:paraId="4D97DD38" w14:textId="77777777" w:rsidR="000173C0" w:rsidRDefault="000173C0" w:rsidP="00CE0A2B">
            <w:pPr>
              <w:spacing w:after="0"/>
              <w:rPr>
                <w:rFonts w:ascii="Times New Roman" w:hAnsi="Times New Roman"/>
                <w:b/>
                <w:sz w:val="24"/>
                <w:szCs w:val="24"/>
                <w:lang w:val="ro-RO"/>
              </w:rPr>
            </w:pPr>
          </w:p>
          <w:p w14:paraId="560E7D11" w14:textId="77777777" w:rsidR="000173C0" w:rsidRDefault="000173C0" w:rsidP="00CE0A2B">
            <w:pPr>
              <w:spacing w:after="0"/>
              <w:rPr>
                <w:rFonts w:ascii="Times New Roman" w:hAnsi="Times New Roman"/>
                <w:b/>
                <w:sz w:val="24"/>
                <w:szCs w:val="24"/>
                <w:lang w:val="ro-RO"/>
              </w:rPr>
            </w:pPr>
          </w:p>
          <w:p w14:paraId="04E0D935" w14:textId="77777777" w:rsidR="000173C0" w:rsidRDefault="000173C0" w:rsidP="00CE0A2B">
            <w:pPr>
              <w:spacing w:after="0"/>
              <w:rPr>
                <w:rFonts w:ascii="Times New Roman" w:hAnsi="Times New Roman"/>
                <w:b/>
                <w:sz w:val="24"/>
                <w:szCs w:val="24"/>
                <w:lang w:val="ro-RO"/>
              </w:rPr>
            </w:pPr>
          </w:p>
          <w:p w14:paraId="40914C25" w14:textId="77777777" w:rsidR="000173C0" w:rsidRDefault="000173C0" w:rsidP="00CE0A2B">
            <w:pPr>
              <w:spacing w:after="0"/>
              <w:rPr>
                <w:rFonts w:ascii="Times New Roman" w:hAnsi="Times New Roman"/>
                <w:b/>
                <w:sz w:val="24"/>
                <w:szCs w:val="24"/>
                <w:lang w:val="ro-RO"/>
              </w:rPr>
            </w:pPr>
          </w:p>
          <w:p w14:paraId="21230242" w14:textId="77777777" w:rsidR="000173C0" w:rsidRDefault="000173C0" w:rsidP="00CE0A2B">
            <w:pPr>
              <w:spacing w:after="0"/>
              <w:rPr>
                <w:rFonts w:ascii="Times New Roman" w:hAnsi="Times New Roman"/>
                <w:b/>
                <w:sz w:val="24"/>
                <w:szCs w:val="24"/>
                <w:lang w:val="ro-RO"/>
              </w:rPr>
            </w:pPr>
          </w:p>
          <w:p w14:paraId="571A5725" w14:textId="77777777" w:rsidR="000173C0" w:rsidRDefault="000173C0" w:rsidP="00CE0A2B">
            <w:pPr>
              <w:spacing w:after="0"/>
              <w:rPr>
                <w:rFonts w:ascii="Times New Roman" w:hAnsi="Times New Roman"/>
                <w:b/>
                <w:sz w:val="24"/>
                <w:szCs w:val="24"/>
                <w:lang w:val="ro-RO"/>
              </w:rPr>
            </w:pPr>
          </w:p>
          <w:p w14:paraId="288E16FC" w14:textId="77777777" w:rsidR="000173C0" w:rsidRDefault="000173C0" w:rsidP="00CE0A2B">
            <w:pPr>
              <w:spacing w:after="0"/>
              <w:rPr>
                <w:rFonts w:ascii="Times New Roman" w:hAnsi="Times New Roman"/>
                <w:b/>
                <w:sz w:val="24"/>
                <w:szCs w:val="24"/>
                <w:lang w:val="ro-RO"/>
              </w:rPr>
            </w:pPr>
          </w:p>
          <w:p w14:paraId="6E1494A4" w14:textId="77777777" w:rsidR="000173C0" w:rsidRDefault="000173C0" w:rsidP="00CE0A2B">
            <w:pPr>
              <w:spacing w:after="0"/>
              <w:rPr>
                <w:rFonts w:ascii="Times New Roman" w:hAnsi="Times New Roman"/>
                <w:b/>
                <w:sz w:val="24"/>
                <w:szCs w:val="24"/>
                <w:lang w:val="ro-RO"/>
              </w:rPr>
            </w:pPr>
          </w:p>
          <w:p w14:paraId="26974247" w14:textId="77777777" w:rsidR="000173C0" w:rsidRDefault="000173C0" w:rsidP="00CE0A2B">
            <w:pPr>
              <w:spacing w:after="0"/>
              <w:rPr>
                <w:rFonts w:ascii="Times New Roman" w:hAnsi="Times New Roman"/>
                <w:b/>
                <w:sz w:val="24"/>
                <w:szCs w:val="24"/>
                <w:lang w:val="ro-RO"/>
              </w:rPr>
            </w:pPr>
          </w:p>
          <w:p w14:paraId="13D66A73" w14:textId="77777777" w:rsidR="000173C0" w:rsidRDefault="000173C0" w:rsidP="00CE0A2B">
            <w:pPr>
              <w:spacing w:after="0"/>
              <w:rPr>
                <w:rFonts w:ascii="Times New Roman" w:hAnsi="Times New Roman"/>
                <w:b/>
                <w:sz w:val="24"/>
                <w:szCs w:val="24"/>
                <w:lang w:val="ro-RO"/>
              </w:rPr>
            </w:pPr>
          </w:p>
          <w:p w14:paraId="23BE6A49" w14:textId="77777777" w:rsidR="000173C0" w:rsidRDefault="000173C0" w:rsidP="00CE0A2B">
            <w:pPr>
              <w:spacing w:after="0"/>
              <w:rPr>
                <w:rFonts w:ascii="Times New Roman" w:hAnsi="Times New Roman"/>
                <w:b/>
                <w:sz w:val="24"/>
                <w:szCs w:val="24"/>
                <w:lang w:val="ro-RO"/>
              </w:rPr>
            </w:pPr>
          </w:p>
          <w:p w14:paraId="5B004850" w14:textId="77777777" w:rsidR="000173C0" w:rsidRDefault="000173C0" w:rsidP="00CE0A2B">
            <w:pPr>
              <w:spacing w:after="0"/>
              <w:rPr>
                <w:rFonts w:ascii="Times New Roman" w:hAnsi="Times New Roman"/>
                <w:b/>
                <w:sz w:val="24"/>
                <w:szCs w:val="24"/>
                <w:lang w:val="ro-RO"/>
              </w:rPr>
            </w:pPr>
          </w:p>
          <w:p w14:paraId="34E2FE14" w14:textId="77777777" w:rsidR="000173C0" w:rsidRDefault="000173C0" w:rsidP="00CE0A2B">
            <w:pPr>
              <w:spacing w:after="0"/>
              <w:rPr>
                <w:rFonts w:ascii="Times New Roman" w:hAnsi="Times New Roman"/>
                <w:b/>
                <w:sz w:val="24"/>
                <w:szCs w:val="24"/>
                <w:lang w:val="ro-RO"/>
              </w:rPr>
            </w:pPr>
          </w:p>
          <w:p w14:paraId="033A1704" w14:textId="77777777" w:rsidR="000173C0" w:rsidRDefault="000173C0" w:rsidP="00CE0A2B">
            <w:pPr>
              <w:spacing w:after="0"/>
              <w:rPr>
                <w:rFonts w:ascii="Times New Roman" w:hAnsi="Times New Roman"/>
                <w:b/>
                <w:sz w:val="24"/>
                <w:szCs w:val="24"/>
                <w:lang w:val="ro-RO"/>
              </w:rPr>
            </w:pPr>
          </w:p>
          <w:p w14:paraId="6691AE72" w14:textId="77777777" w:rsidR="000173C0" w:rsidRDefault="000173C0" w:rsidP="00CE0A2B">
            <w:pPr>
              <w:spacing w:after="0"/>
              <w:rPr>
                <w:rFonts w:ascii="Times New Roman" w:hAnsi="Times New Roman"/>
                <w:b/>
                <w:sz w:val="24"/>
                <w:szCs w:val="24"/>
                <w:lang w:val="ro-RO"/>
              </w:rPr>
            </w:pPr>
          </w:p>
          <w:p w14:paraId="7DDE3BE1" w14:textId="77777777" w:rsidR="000173C0" w:rsidRDefault="000173C0" w:rsidP="00CE0A2B">
            <w:pPr>
              <w:spacing w:after="0"/>
              <w:rPr>
                <w:rFonts w:ascii="Times New Roman" w:hAnsi="Times New Roman"/>
                <w:b/>
                <w:sz w:val="24"/>
                <w:szCs w:val="24"/>
                <w:lang w:val="ro-RO"/>
              </w:rPr>
            </w:pPr>
          </w:p>
          <w:p w14:paraId="51AC303B" w14:textId="77777777" w:rsidR="000173C0" w:rsidRDefault="000173C0" w:rsidP="00CE0A2B">
            <w:pPr>
              <w:spacing w:after="0"/>
              <w:rPr>
                <w:rFonts w:ascii="Times New Roman" w:hAnsi="Times New Roman"/>
                <w:b/>
                <w:sz w:val="24"/>
                <w:szCs w:val="24"/>
                <w:lang w:val="ro-RO"/>
              </w:rPr>
            </w:pPr>
          </w:p>
          <w:p w14:paraId="55C32D43" w14:textId="77777777" w:rsidR="000173C0" w:rsidRDefault="000173C0" w:rsidP="00CE0A2B">
            <w:pPr>
              <w:spacing w:after="0"/>
              <w:rPr>
                <w:rFonts w:ascii="Times New Roman" w:hAnsi="Times New Roman"/>
                <w:b/>
                <w:sz w:val="24"/>
                <w:szCs w:val="24"/>
                <w:lang w:val="ro-RO"/>
              </w:rPr>
            </w:pPr>
          </w:p>
          <w:p w14:paraId="3BAC3769" w14:textId="77777777" w:rsidR="000173C0" w:rsidRDefault="000173C0" w:rsidP="00CE0A2B">
            <w:pPr>
              <w:spacing w:after="0"/>
              <w:rPr>
                <w:rFonts w:ascii="Times New Roman" w:hAnsi="Times New Roman"/>
                <w:b/>
                <w:sz w:val="24"/>
                <w:szCs w:val="24"/>
                <w:lang w:val="ro-RO"/>
              </w:rPr>
            </w:pPr>
          </w:p>
          <w:p w14:paraId="58D68957" w14:textId="77777777" w:rsidR="000173C0" w:rsidRDefault="000173C0" w:rsidP="00CE0A2B">
            <w:pPr>
              <w:spacing w:after="0"/>
              <w:rPr>
                <w:rFonts w:ascii="Times New Roman" w:hAnsi="Times New Roman"/>
                <w:b/>
                <w:sz w:val="24"/>
                <w:szCs w:val="24"/>
                <w:lang w:val="ro-RO"/>
              </w:rPr>
            </w:pPr>
          </w:p>
          <w:p w14:paraId="395FB269" w14:textId="77777777" w:rsidR="000173C0" w:rsidRDefault="000173C0" w:rsidP="00CE0A2B">
            <w:pPr>
              <w:spacing w:after="0"/>
              <w:rPr>
                <w:rFonts w:ascii="Times New Roman" w:hAnsi="Times New Roman"/>
                <w:b/>
                <w:sz w:val="24"/>
                <w:szCs w:val="24"/>
                <w:lang w:val="ro-RO"/>
              </w:rPr>
            </w:pPr>
          </w:p>
          <w:p w14:paraId="274C3DE3" w14:textId="77777777" w:rsidR="000173C0" w:rsidRDefault="000173C0" w:rsidP="00CE0A2B">
            <w:pPr>
              <w:spacing w:after="0"/>
              <w:rPr>
                <w:rFonts w:ascii="Times New Roman" w:hAnsi="Times New Roman"/>
                <w:b/>
                <w:sz w:val="24"/>
                <w:szCs w:val="24"/>
                <w:lang w:val="ro-RO"/>
              </w:rPr>
            </w:pPr>
          </w:p>
          <w:p w14:paraId="32EEFBD7" w14:textId="77777777" w:rsidR="000173C0" w:rsidRDefault="000173C0" w:rsidP="00CE0A2B">
            <w:pPr>
              <w:spacing w:after="0"/>
              <w:rPr>
                <w:rFonts w:ascii="Times New Roman" w:hAnsi="Times New Roman"/>
                <w:b/>
                <w:sz w:val="24"/>
                <w:szCs w:val="24"/>
                <w:lang w:val="ro-RO"/>
              </w:rPr>
            </w:pPr>
          </w:p>
          <w:p w14:paraId="154040CC" w14:textId="77777777" w:rsidR="000173C0" w:rsidRDefault="000173C0" w:rsidP="00CE0A2B">
            <w:pPr>
              <w:spacing w:after="0"/>
              <w:rPr>
                <w:rFonts w:ascii="Times New Roman" w:hAnsi="Times New Roman"/>
                <w:b/>
                <w:sz w:val="24"/>
                <w:szCs w:val="24"/>
                <w:lang w:val="ro-RO"/>
              </w:rPr>
            </w:pPr>
          </w:p>
          <w:p w14:paraId="5D0295D8" w14:textId="77777777" w:rsidR="000173C0" w:rsidRDefault="000173C0" w:rsidP="00CE0A2B">
            <w:pPr>
              <w:spacing w:after="0"/>
              <w:rPr>
                <w:rFonts w:ascii="Times New Roman" w:hAnsi="Times New Roman"/>
                <w:b/>
                <w:sz w:val="24"/>
                <w:szCs w:val="24"/>
                <w:lang w:val="ro-RO"/>
              </w:rPr>
            </w:pPr>
          </w:p>
          <w:p w14:paraId="473B611A" w14:textId="77777777" w:rsidR="000173C0" w:rsidRDefault="000173C0" w:rsidP="00CE0A2B">
            <w:pPr>
              <w:spacing w:after="0"/>
              <w:rPr>
                <w:rFonts w:ascii="Times New Roman" w:hAnsi="Times New Roman"/>
                <w:b/>
                <w:sz w:val="24"/>
                <w:szCs w:val="24"/>
                <w:lang w:val="ro-RO"/>
              </w:rPr>
            </w:pPr>
          </w:p>
          <w:p w14:paraId="4C08EFEC" w14:textId="77777777" w:rsidR="000173C0" w:rsidRDefault="000173C0" w:rsidP="00CE0A2B">
            <w:pPr>
              <w:spacing w:after="0"/>
              <w:rPr>
                <w:rFonts w:ascii="Times New Roman" w:hAnsi="Times New Roman"/>
                <w:b/>
                <w:sz w:val="24"/>
                <w:szCs w:val="24"/>
                <w:lang w:val="ro-RO"/>
              </w:rPr>
            </w:pPr>
          </w:p>
          <w:p w14:paraId="0DE90389" w14:textId="77777777" w:rsidR="000173C0" w:rsidRDefault="000173C0" w:rsidP="00CE0A2B">
            <w:pPr>
              <w:spacing w:after="0"/>
              <w:rPr>
                <w:rFonts w:ascii="Times New Roman" w:hAnsi="Times New Roman"/>
                <w:b/>
                <w:sz w:val="24"/>
                <w:szCs w:val="24"/>
                <w:lang w:val="ro-RO"/>
              </w:rPr>
            </w:pPr>
          </w:p>
          <w:p w14:paraId="3F39473B" w14:textId="77777777" w:rsidR="000173C0" w:rsidRDefault="000173C0" w:rsidP="00CE0A2B">
            <w:pPr>
              <w:spacing w:after="0"/>
              <w:rPr>
                <w:rFonts w:ascii="Times New Roman" w:hAnsi="Times New Roman"/>
                <w:b/>
                <w:sz w:val="24"/>
                <w:szCs w:val="24"/>
                <w:lang w:val="ro-RO"/>
              </w:rPr>
            </w:pPr>
          </w:p>
          <w:p w14:paraId="136E7F93" w14:textId="77777777" w:rsidR="000173C0" w:rsidRDefault="000173C0" w:rsidP="00CE0A2B">
            <w:pPr>
              <w:spacing w:after="0"/>
              <w:rPr>
                <w:rFonts w:ascii="Times New Roman" w:hAnsi="Times New Roman"/>
                <w:b/>
                <w:sz w:val="24"/>
                <w:szCs w:val="24"/>
                <w:lang w:val="ro-RO"/>
              </w:rPr>
            </w:pPr>
          </w:p>
          <w:p w14:paraId="1120D56A" w14:textId="77777777" w:rsidR="000173C0" w:rsidRDefault="000173C0" w:rsidP="00CE0A2B">
            <w:pPr>
              <w:spacing w:after="0"/>
              <w:rPr>
                <w:rFonts w:ascii="Times New Roman" w:hAnsi="Times New Roman"/>
                <w:b/>
                <w:sz w:val="24"/>
                <w:szCs w:val="24"/>
                <w:lang w:val="ro-RO"/>
              </w:rPr>
            </w:pPr>
          </w:p>
          <w:p w14:paraId="33A80106" w14:textId="77777777" w:rsidR="000173C0" w:rsidRDefault="000173C0" w:rsidP="00CE0A2B">
            <w:pPr>
              <w:spacing w:after="0"/>
              <w:rPr>
                <w:rFonts w:ascii="Times New Roman" w:hAnsi="Times New Roman"/>
                <w:b/>
                <w:sz w:val="24"/>
                <w:szCs w:val="24"/>
                <w:lang w:val="ro-RO"/>
              </w:rPr>
            </w:pPr>
          </w:p>
          <w:p w14:paraId="4F3C21E3" w14:textId="77777777" w:rsidR="000173C0" w:rsidRDefault="000173C0" w:rsidP="00CE0A2B">
            <w:pPr>
              <w:spacing w:after="0"/>
              <w:rPr>
                <w:rFonts w:ascii="Times New Roman" w:hAnsi="Times New Roman"/>
                <w:b/>
                <w:sz w:val="24"/>
                <w:szCs w:val="24"/>
                <w:lang w:val="ro-RO"/>
              </w:rPr>
            </w:pPr>
          </w:p>
          <w:p w14:paraId="50ECF215" w14:textId="77777777" w:rsidR="000173C0" w:rsidRDefault="000173C0" w:rsidP="00CE0A2B">
            <w:pPr>
              <w:spacing w:after="0"/>
              <w:rPr>
                <w:rFonts w:ascii="Times New Roman" w:hAnsi="Times New Roman"/>
                <w:b/>
                <w:sz w:val="24"/>
                <w:szCs w:val="24"/>
                <w:lang w:val="ro-RO"/>
              </w:rPr>
            </w:pPr>
          </w:p>
          <w:p w14:paraId="2D0FE9B2" w14:textId="77777777" w:rsidR="000173C0" w:rsidRDefault="000173C0" w:rsidP="00CE0A2B">
            <w:pPr>
              <w:spacing w:after="0"/>
              <w:rPr>
                <w:rFonts w:ascii="Times New Roman" w:hAnsi="Times New Roman"/>
                <w:b/>
                <w:sz w:val="24"/>
                <w:szCs w:val="24"/>
                <w:lang w:val="ro-RO"/>
              </w:rPr>
            </w:pPr>
          </w:p>
          <w:p w14:paraId="568511E0" w14:textId="77777777" w:rsidR="000173C0" w:rsidRDefault="000173C0" w:rsidP="00CE0A2B">
            <w:pPr>
              <w:spacing w:after="0"/>
              <w:rPr>
                <w:rFonts w:ascii="Times New Roman" w:hAnsi="Times New Roman"/>
                <w:b/>
                <w:sz w:val="24"/>
                <w:szCs w:val="24"/>
                <w:lang w:val="ro-RO"/>
              </w:rPr>
            </w:pPr>
          </w:p>
          <w:p w14:paraId="4A0BB1C4" w14:textId="77777777" w:rsidR="000173C0" w:rsidRDefault="000173C0" w:rsidP="00CE0A2B">
            <w:pPr>
              <w:spacing w:after="0"/>
              <w:rPr>
                <w:rFonts w:ascii="Times New Roman" w:hAnsi="Times New Roman"/>
                <w:b/>
                <w:sz w:val="24"/>
                <w:szCs w:val="24"/>
                <w:lang w:val="ro-RO"/>
              </w:rPr>
            </w:pPr>
          </w:p>
          <w:p w14:paraId="3DAF7B8D" w14:textId="77777777" w:rsidR="000173C0" w:rsidRDefault="000173C0" w:rsidP="00CE0A2B">
            <w:pPr>
              <w:spacing w:after="0"/>
              <w:rPr>
                <w:rFonts w:ascii="Times New Roman" w:hAnsi="Times New Roman"/>
                <w:b/>
                <w:sz w:val="24"/>
                <w:szCs w:val="24"/>
                <w:lang w:val="ro-RO"/>
              </w:rPr>
            </w:pPr>
          </w:p>
          <w:p w14:paraId="1023B7C7" w14:textId="77777777" w:rsidR="000173C0" w:rsidRDefault="000173C0" w:rsidP="00CE0A2B">
            <w:pPr>
              <w:spacing w:after="0"/>
              <w:rPr>
                <w:rFonts w:ascii="Times New Roman" w:hAnsi="Times New Roman"/>
                <w:b/>
                <w:sz w:val="24"/>
                <w:szCs w:val="24"/>
                <w:lang w:val="ro-RO"/>
              </w:rPr>
            </w:pPr>
          </w:p>
          <w:p w14:paraId="454E01D1" w14:textId="77777777" w:rsidR="000173C0" w:rsidRDefault="000173C0" w:rsidP="00CE0A2B">
            <w:pPr>
              <w:spacing w:after="0"/>
              <w:rPr>
                <w:rFonts w:ascii="Times New Roman" w:hAnsi="Times New Roman"/>
                <w:b/>
                <w:sz w:val="24"/>
                <w:szCs w:val="24"/>
                <w:lang w:val="ro-RO"/>
              </w:rPr>
            </w:pPr>
          </w:p>
          <w:p w14:paraId="5CA8956D" w14:textId="77777777" w:rsidR="000173C0" w:rsidRDefault="000173C0" w:rsidP="00CE0A2B">
            <w:pPr>
              <w:spacing w:after="0"/>
              <w:rPr>
                <w:rFonts w:ascii="Times New Roman" w:hAnsi="Times New Roman"/>
                <w:b/>
                <w:sz w:val="24"/>
                <w:szCs w:val="24"/>
                <w:lang w:val="ro-RO"/>
              </w:rPr>
            </w:pPr>
          </w:p>
          <w:p w14:paraId="4A796305" w14:textId="77777777" w:rsidR="000173C0" w:rsidRDefault="000173C0" w:rsidP="00CE0A2B">
            <w:pPr>
              <w:spacing w:after="0"/>
              <w:rPr>
                <w:rFonts w:ascii="Times New Roman" w:hAnsi="Times New Roman"/>
                <w:b/>
                <w:sz w:val="24"/>
                <w:szCs w:val="24"/>
                <w:lang w:val="ro-RO"/>
              </w:rPr>
            </w:pPr>
          </w:p>
          <w:p w14:paraId="2DD88A4A" w14:textId="77777777" w:rsidR="000173C0" w:rsidRDefault="000173C0" w:rsidP="00CE0A2B">
            <w:pPr>
              <w:spacing w:after="0"/>
              <w:rPr>
                <w:rFonts w:ascii="Times New Roman" w:hAnsi="Times New Roman"/>
                <w:b/>
                <w:sz w:val="24"/>
                <w:szCs w:val="24"/>
                <w:lang w:val="ro-RO"/>
              </w:rPr>
            </w:pPr>
          </w:p>
          <w:p w14:paraId="673DF9B2" w14:textId="77777777" w:rsidR="000173C0" w:rsidRDefault="000173C0" w:rsidP="00CE0A2B">
            <w:pPr>
              <w:spacing w:after="0"/>
              <w:rPr>
                <w:rFonts w:ascii="Times New Roman" w:hAnsi="Times New Roman"/>
                <w:b/>
                <w:sz w:val="24"/>
                <w:szCs w:val="24"/>
                <w:lang w:val="ro-RO"/>
              </w:rPr>
            </w:pPr>
          </w:p>
          <w:p w14:paraId="4FA10013" w14:textId="77777777" w:rsidR="000173C0" w:rsidRDefault="000173C0" w:rsidP="00CE0A2B">
            <w:pPr>
              <w:spacing w:after="0"/>
              <w:rPr>
                <w:rFonts w:ascii="Times New Roman" w:hAnsi="Times New Roman"/>
                <w:b/>
                <w:sz w:val="24"/>
                <w:szCs w:val="24"/>
                <w:lang w:val="ro-RO"/>
              </w:rPr>
            </w:pPr>
          </w:p>
          <w:p w14:paraId="6E8CADA5" w14:textId="77777777" w:rsidR="000173C0" w:rsidRDefault="000173C0" w:rsidP="00CE0A2B">
            <w:pPr>
              <w:spacing w:after="0"/>
              <w:rPr>
                <w:rFonts w:ascii="Times New Roman" w:hAnsi="Times New Roman"/>
                <w:b/>
                <w:sz w:val="24"/>
                <w:szCs w:val="24"/>
                <w:lang w:val="ro-RO"/>
              </w:rPr>
            </w:pPr>
          </w:p>
          <w:p w14:paraId="25EE7D7E" w14:textId="77777777" w:rsidR="000173C0" w:rsidRDefault="000173C0" w:rsidP="00CE0A2B">
            <w:pPr>
              <w:spacing w:after="0"/>
              <w:rPr>
                <w:rFonts w:ascii="Times New Roman" w:hAnsi="Times New Roman"/>
                <w:b/>
                <w:sz w:val="24"/>
                <w:szCs w:val="24"/>
                <w:lang w:val="ro-RO"/>
              </w:rPr>
            </w:pPr>
          </w:p>
          <w:p w14:paraId="495109A3" w14:textId="77777777" w:rsidR="000173C0" w:rsidRDefault="000173C0" w:rsidP="00CE0A2B">
            <w:pPr>
              <w:spacing w:after="0"/>
              <w:rPr>
                <w:rFonts w:ascii="Times New Roman" w:hAnsi="Times New Roman"/>
                <w:b/>
                <w:sz w:val="24"/>
                <w:szCs w:val="24"/>
                <w:lang w:val="ro-RO"/>
              </w:rPr>
            </w:pPr>
          </w:p>
          <w:p w14:paraId="44EB9B44" w14:textId="77777777" w:rsidR="000173C0" w:rsidRDefault="000173C0" w:rsidP="00CE0A2B">
            <w:pPr>
              <w:spacing w:after="0"/>
              <w:rPr>
                <w:rFonts w:ascii="Times New Roman" w:hAnsi="Times New Roman"/>
                <w:b/>
                <w:sz w:val="24"/>
                <w:szCs w:val="24"/>
                <w:lang w:val="ro-RO"/>
              </w:rPr>
            </w:pPr>
          </w:p>
          <w:p w14:paraId="1DB04C82" w14:textId="77777777" w:rsidR="000173C0" w:rsidRDefault="000173C0" w:rsidP="00CE0A2B">
            <w:pPr>
              <w:spacing w:after="0"/>
              <w:rPr>
                <w:rFonts w:ascii="Times New Roman" w:hAnsi="Times New Roman"/>
                <w:b/>
                <w:sz w:val="24"/>
                <w:szCs w:val="24"/>
                <w:lang w:val="ro-RO"/>
              </w:rPr>
            </w:pPr>
          </w:p>
          <w:p w14:paraId="0F73D1AD" w14:textId="77777777" w:rsidR="000173C0" w:rsidRDefault="000173C0" w:rsidP="00CE0A2B">
            <w:pPr>
              <w:spacing w:after="0"/>
              <w:rPr>
                <w:rFonts w:ascii="Times New Roman" w:hAnsi="Times New Roman"/>
                <w:b/>
                <w:sz w:val="24"/>
                <w:szCs w:val="24"/>
                <w:lang w:val="ro-RO"/>
              </w:rPr>
            </w:pPr>
          </w:p>
          <w:p w14:paraId="693F8108" w14:textId="77777777" w:rsidR="000173C0" w:rsidRDefault="000173C0" w:rsidP="00CE0A2B">
            <w:pPr>
              <w:spacing w:after="0"/>
              <w:rPr>
                <w:rFonts w:ascii="Times New Roman" w:hAnsi="Times New Roman"/>
                <w:b/>
                <w:sz w:val="24"/>
                <w:szCs w:val="24"/>
                <w:lang w:val="ro-RO"/>
              </w:rPr>
            </w:pPr>
          </w:p>
          <w:p w14:paraId="44461009" w14:textId="77777777" w:rsidR="000173C0" w:rsidRDefault="000173C0" w:rsidP="00CE0A2B">
            <w:pPr>
              <w:spacing w:after="0"/>
              <w:rPr>
                <w:rFonts w:ascii="Times New Roman" w:hAnsi="Times New Roman"/>
                <w:b/>
                <w:sz w:val="24"/>
                <w:szCs w:val="24"/>
                <w:lang w:val="ro-RO"/>
              </w:rPr>
            </w:pPr>
          </w:p>
          <w:p w14:paraId="4EE1F3F9" w14:textId="77777777" w:rsidR="000173C0" w:rsidRDefault="000173C0" w:rsidP="00CE0A2B">
            <w:pPr>
              <w:spacing w:after="0"/>
              <w:rPr>
                <w:rFonts w:ascii="Times New Roman" w:hAnsi="Times New Roman"/>
                <w:b/>
                <w:sz w:val="24"/>
                <w:szCs w:val="24"/>
                <w:lang w:val="ro-RO"/>
              </w:rPr>
            </w:pPr>
          </w:p>
          <w:p w14:paraId="4D5974F8" w14:textId="77777777" w:rsidR="000173C0" w:rsidRDefault="000173C0" w:rsidP="00CE0A2B">
            <w:pPr>
              <w:spacing w:after="0"/>
              <w:rPr>
                <w:rFonts w:ascii="Times New Roman" w:hAnsi="Times New Roman"/>
                <w:b/>
                <w:sz w:val="24"/>
                <w:szCs w:val="24"/>
                <w:lang w:val="ro-RO"/>
              </w:rPr>
            </w:pPr>
          </w:p>
          <w:p w14:paraId="7BE91BF1" w14:textId="77777777" w:rsidR="000173C0" w:rsidRDefault="000173C0" w:rsidP="00CE0A2B">
            <w:pPr>
              <w:spacing w:after="0"/>
              <w:rPr>
                <w:rFonts w:ascii="Times New Roman" w:hAnsi="Times New Roman"/>
                <w:b/>
                <w:sz w:val="24"/>
                <w:szCs w:val="24"/>
                <w:lang w:val="ro-RO"/>
              </w:rPr>
            </w:pPr>
          </w:p>
          <w:p w14:paraId="38E1E230" w14:textId="77777777" w:rsidR="000173C0" w:rsidRDefault="000173C0" w:rsidP="00CE0A2B">
            <w:pPr>
              <w:spacing w:after="0"/>
              <w:rPr>
                <w:rFonts w:ascii="Times New Roman" w:hAnsi="Times New Roman"/>
                <w:b/>
                <w:sz w:val="24"/>
                <w:szCs w:val="24"/>
                <w:lang w:val="ro-RO"/>
              </w:rPr>
            </w:pPr>
          </w:p>
          <w:p w14:paraId="4CAF2C2B" w14:textId="77777777" w:rsidR="000173C0" w:rsidRDefault="000173C0" w:rsidP="00CE0A2B">
            <w:pPr>
              <w:spacing w:after="0"/>
              <w:rPr>
                <w:rFonts w:ascii="Times New Roman" w:hAnsi="Times New Roman"/>
                <w:b/>
                <w:sz w:val="24"/>
                <w:szCs w:val="24"/>
                <w:lang w:val="ro-RO"/>
              </w:rPr>
            </w:pPr>
          </w:p>
          <w:p w14:paraId="773E5A90" w14:textId="77777777" w:rsidR="000173C0" w:rsidRDefault="000173C0" w:rsidP="00CE0A2B">
            <w:pPr>
              <w:spacing w:after="0"/>
              <w:rPr>
                <w:rFonts w:ascii="Times New Roman" w:hAnsi="Times New Roman"/>
                <w:b/>
                <w:sz w:val="24"/>
                <w:szCs w:val="24"/>
                <w:lang w:val="ro-RO"/>
              </w:rPr>
            </w:pPr>
          </w:p>
          <w:p w14:paraId="419F3FD9" w14:textId="77777777" w:rsidR="000173C0" w:rsidRPr="00FC6910" w:rsidRDefault="000173C0" w:rsidP="00CE0A2B">
            <w:pPr>
              <w:spacing w:after="0"/>
              <w:rPr>
                <w:rFonts w:ascii="Times New Roman" w:hAnsi="Times New Roman"/>
                <w:b/>
                <w:sz w:val="24"/>
                <w:szCs w:val="24"/>
                <w:lang w:val="ro-RO"/>
              </w:rPr>
            </w:pPr>
          </w:p>
        </w:tc>
        <w:tc>
          <w:tcPr>
            <w:tcW w:w="7290" w:type="dxa"/>
            <w:tcBorders>
              <w:top w:val="single" w:sz="4" w:space="0" w:color="auto"/>
              <w:left w:val="single" w:sz="4" w:space="0" w:color="auto"/>
              <w:bottom w:val="single" w:sz="4" w:space="0" w:color="auto"/>
            </w:tcBorders>
          </w:tcPr>
          <w:p w14:paraId="18D5C007" w14:textId="60C32A12"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lastRenderedPageBreak/>
              <w:t>Prima Convenţie internaţională privind transportul feroviar de mărfuri datează din anul 1890. Această Convenţie a creat o Uniune Administrativă în conformitate cu normele de drept internaţional din acea vreme, cu un secretariat permanent. Oficiul Central pentru transportul feroviar internaţional</w:t>
            </w:r>
            <w:r w:rsidR="00A24FB6">
              <w:rPr>
                <w:rStyle w:val="Bodytext3Bold"/>
                <w:b w:val="0"/>
                <w:sz w:val="24"/>
                <w:szCs w:val="24"/>
              </w:rPr>
              <w:t xml:space="preserve"> are</w:t>
            </w:r>
            <w:r w:rsidRPr="000C47E6">
              <w:rPr>
                <w:rStyle w:val="Bodytext3Bold"/>
                <w:b w:val="0"/>
                <w:sz w:val="24"/>
                <w:szCs w:val="24"/>
              </w:rPr>
              <w:t xml:space="preserve"> sediul la Berna. Conducerea Oficiului Central de transport feroviar internaţional a fost supravegheată de guvernul elveţian, în conformitate cu normele de la acea vreme.</w:t>
            </w:r>
          </w:p>
          <w:p w14:paraId="5B3486C3"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În 1980, la a 8-a conferinţă de revizuire, prevederile instituţionale ale convenţiilor originale CIV şi CIM au fost supuse unei reforme fundamentale care a dus la crearea unei organizaţii interguvernamentale internaţionale (Organizaţia Guvernamentală internaţională - IGO) cu o structură modernă.</w:t>
            </w:r>
          </w:p>
          <w:p w14:paraId="0922C5DA"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Scopul Organizaţiei este de a promova dezvoltarea complexă, perfecţionarea şi simplificarea reglementărilor pentru realizarea transportului feroviar internaţional. Pentru realizarea acestui scop a fost stabilit un  sistem unitar de drept şi cadrul pentru sprijinirea aplicării şi dezvoltării acestuia.</w:t>
            </w:r>
          </w:p>
          <w:p w14:paraId="160CFBF6"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Alte activităţi  desfăşurate de Organizaţie  pentru îndeplinirea scopului mai sus menţionat privesc dispoziţii privintd interoperabilitatea şi armonizarea tehnică în domeniul feroviar, aprobarea tehnică a materialului feroviar destinat utilizării în trafic internaţional şi facilitatea trecerii frontierei în transportul pe calea ferată internaţional.</w:t>
            </w:r>
          </w:p>
          <w:p w14:paraId="0B2AD5F3"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xml:space="preserve">Din data de 1 iulie 2011 Uniunea Europeană a aderat la COTIF, şi începând cu această dată statele membre UE, printre care se numără şi România care a semnat </w:t>
            </w:r>
            <w:r w:rsidRPr="000C47E6">
              <w:rPr>
                <w:rStyle w:val="Bodytext3Bold"/>
                <w:b w:val="0"/>
                <w:i/>
                <w:sz w:val="24"/>
                <w:szCs w:val="24"/>
              </w:rPr>
              <w:t>Protocolul pentru modificarea Convenţiei privind transporturile internaţionale feroviare (COTIF)</w:t>
            </w:r>
            <w:r w:rsidRPr="000C47E6">
              <w:rPr>
                <w:rStyle w:val="Bodytext3Bold"/>
                <w:b w:val="0"/>
                <w:sz w:val="24"/>
                <w:szCs w:val="24"/>
              </w:rPr>
              <w:t xml:space="preserve"> în data de 3 iunie 1999, sunt reprezentate de către Comisia Europeană în toate cazurile în care Uniunea Europeană are competenţa exclusivă.</w:t>
            </w:r>
          </w:p>
          <w:p w14:paraId="055E8CFE"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xml:space="preserve">Prin această aderare UE îşi asumă angajamentul, atât în ceea ce priveşte  promovarea transportului feroviar în Uniunea Europeană, cât şi în </w:t>
            </w:r>
            <w:r w:rsidRPr="000C47E6">
              <w:rPr>
                <w:rStyle w:val="Bodytext3Bold"/>
                <w:b w:val="0"/>
                <w:sz w:val="24"/>
                <w:szCs w:val="24"/>
              </w:rPr>
              <w:lastRenderedPageBreak/>
              <w:t>privinţa consolidării şi îmbunătăţirii traficului transcontinental între Atlantic şi Pacific. Obiectivul aderării UE la COTIF a fost de a spriijini OTIF în atingerea obiectivului său de promovare, îmbunătăţire şi facilitare a transportului internaţional feroviar, din punct de vedere tehnic şi juridic.</w:t>
            </w:r>
          </w:p>
          <w:p w14:paraId="1753AB37"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Acest Acord de aderare a UE la COTIF stabileşte în mod clar normele de aplicare a prevederilor COTIF de către statele membre UE.</w:t>
            </w:r>
          </w:p>
          <w:p w14:paraId="7FDC26A2"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În prezent, regulile uniforme create de OTIF sunt aplicabile transportului feroviar internaţional pe infrastructura feroviară din aproximativ 270000 km şi la transportul complementar la 17000 km de linii de transport maritim şi pe căi navigabile interioare, precum şi transportul intern înainte sau după rutier.</w:t>
            </w:r>
          </w:p>
          <w:p w14:paraId="3BC303E5"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Dezvoltarea interoperabilităţii feroviare, atât în cadrul Uniunii Europene (în continuare ″Uniune″), cât şi între Uniunea şi ţările învecinate, este un element central al politicii comune în domeniul transporturilor, care vizează în principal instituirea unui echilibru mai bun între diferitele moduri de transport.</w:t>
            </w:r>
          </w:p>
          <w:p w14:paraId="43794986"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u w:val="single"/>
              </w:rPr>
            </w:pPr>
            <w:r w:rsidRPr="000C47E6">
              <w:rPr>
                <w:rStyle w:val="Bodytext3Bold"/>
                <w:b w:val="0"/>
                <w:sz w:val="24"/>
                <w:szCs w:val="24"/>
                <w:u w:val="single"/>
              </w:rPr>
              <w:t>Uniunea a aderat la COTIF , cu începere de la 1 iulie 2011 în temeiul Deciziei 2013/103/UE.</w:t>
            </w:r>
          </w:p>
          <w:p w14:paraId="1F0671A6"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COTIF este un acord  mixt în cazul în care atât Uniunea, cât şi toate statele membre sunt părţi contractante.</w:t>
            </w:r>
          </w:p>
          <w:p w14:paraId="5542AA38"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Uniunea dispune de competenţă exclusivă sau de competenţă partajată cu statele membre în domeniile reglementate de COTIF, astfel:</w:t>
            </w:r>
          </w:p>
          <w:p w14:paraId="79891A08"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 xml:space="preserve">În temeiul dreptului Uniunii, Uniunii i s-a conferit </w:t>
            </w:r>
            <w:r w:rsidRPr="000C47E6">
              <w:rPr>
                <w:rStyle w:val="Bodytext3Bold"/>
                <w:b w:val="0"/>
                <w:sz w:val="24"/>
                <w:szCs w:val="24"/>
                <w:u w:val="single"/>
              </w:rPr>
              <w:t>COMPETENŢĂ EXCLUSIVĂ</w:t>
            </w:r>
            <w:r w:rsidRPr="000C47E6">
              <w:rPr>
                <w:rStyle w:val="Bodytext3Bold"/>
                <w:b w:val="0"/>
                <w:sz w:val="24"/>
                <w:szCs w:val="24"/>
              </w:rPr>
              <w:t xml:space="preserve"> ÎN MATERIE DE TRANSPORTURI FEROVIARE, materie în care COTIF, sau instrumentele juridice adoptate în termenul acesteia pot afecta sau modifică domeniul de aplicare a normelor în vigoare ale Uniunii.</w:t>
            </w:r>
          </w:p>
          <w:p w14:paraId="1BB89022"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În chestiunile reglementate de COTIF în care Uniunea deţine competenţă exclusivă, statele membre nu au nicio competenţă.</w:t>
            </w:r>
          </w:p>
          <w:p w14:paraId="127E1922"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În cazul în care există norme ale Uniunii, dar nu sunt afectate de COTIF sau de instrumentele juridice adoptate în temeiul acesteia, în temeiul articolelor 90 şi 91, coroborate cu articolul 100 alineatul (1) şi articolele 171 şi 172 din Tratatul privind funcţionarea Uniunii Europene (″TFUE″), UNIUNEA ÎŞI EXERCITĂ COMPETENŢA PARTAJATĂ CU STATELE MEMBRE UE în chestiuni reglementate de COTIF.</w:t>
            </w:r>
          </w:p>
          <w:p w14:paraId="0A96EA59" w14:textId="40F98C89" w:rsidR="0090025A" w:rsidRPr="00740382" w:rsidRDefault="0090025A" w:rsidP="0090025A">
            <w:pPr>
              <w:pStyle w:val="Bodytext30"/>
              <w:shd w:val="clear" w:color="auto" w:fill="auto"/>
              <w:spacing w:before="0" w:after="60" w:line="312" w:lineRule="exact"/>
              <w:ind w:left="80" w:right="80" w:firstLine="0"/>
              <w:jc w:val="both"/>
              <w:rPr>
                <w:rStyle w:val="Bodytext3Bold"/>
                <w:b w:val="0"/>
                <w:sz w:val="24"/>
                <w:szCs w:val="24"/>
                <w:lang w:val="en-US"/>
              </w:rPr>
            </w:pPr>
            <w:r w:rsidRPr="000C47E6">
              <w:rPr>
                <w:rStyle w:val="Bodytext3Bold"/>
                <w:b w:val="0"/>
                <w:sz w:val="24"/>
                <w:szCs w:val="24"/>
              </w:rPr>
              <w:t xml:space="preserve">România aplică legislaţia obligatorie a Uniunii Europene în </w:t>
            </w:r>
            <w:r w:rsidR="00740382">
              <w:rPr>
                <w:rStyle w:val="Bodytext3Bold"/>
                <w:b w:val="0"/>
                <w:sz w:val="24"/>
                <w:szCs w:val="24"/>
              </w:rPr>
              <w:t>domeniul transportului feroviar</w:t>
            </w:r>
            <w:r w:rsidR="000173C0">
              <w:rPr>
                <w:rStyle w:val="Bodytext3Bold"/>
                <w:b w:val="0"/>
                <w:sz w:val="24"/>
                <w:szCs w:val="24"/>
              </w:rPr>
              <w:t>:</w:t>
            </w:r>
          </w:p>
          <w:p w14:paraId="5AA90643"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Regulamentul (UE) nr.1371/2007 al Parlamentului European şi al Consiliului privind  drepturile şi obligaţiile călătorilor din transportul feroviar , precum şi Regulile Uniforme CIV – parte integrantă a acestui Regulament,</w:t>
            </w:r>
          </w:p>
          <w:p w14:paraId="21621F72"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 xml:space="preserve">Regulamentul (UE) nr.454/2011 privind specificaţia tehnică  de interoperabilitate referitoare la subsistemul ″aplicaţii telematice pentru serviciile de călători″ al sistemului feroviar transeuropean </w:t>
            </w:r>
            <w:r w:rsidRPr="000C47E6">
              <w:rPr>
                <w:rStyle w:val="Bodytext3Bold"/>
                <w:b w:val="0"/>
                <w:sz w:val="24"/>
                <w:szCs w:val="24"/>
              </w:rPr>
              <w:lastRenderedPageBreak/>
              <w:t>(TAP TSI),</w:t>
            </w:r>
          </w:p>
          <w:p w14:paraId="4C5D097E"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Regulamentul (UE) nr.665/2012 de modificare a Regulamentului (UE) nr.454/2011.</w:t>
            </w:r>
          </w:p>
          <w:p w14:paraId="2841FFA4" w14:textId="28EA82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 xml:space="preserve">România  a adoptat Legea nr.309/2007 privind declararea neaplicării </w:t>
            </w:r>
            <w:r w:rsidRPr="000C47E6">
              <w:rPr>
                <w:rStyle w:val="Bodytext3Bold"/>
                <w:b w:val="0"/>
                <w:i/>
                <w:sz w:val="24"/>
                <w:szCs w:val="24"/>
              </w:rPr>
              <w:t xml:space="preserve">Regulilor uniforme  privind Contractul de utilizare a infrastructurii în traficul internaţional feroviar (CUI), a Regulilor Uniforme privind validarea normelor tehnice şi adoptarea prescripţiilor tehnice uniforme aplicabile materialului feroviar destinat a fi utilizat în trafic internaţional (APTU) şi a Regulilor uniforme privind admiterea tehnică a materialului feroviar destinat a fi utilizat în trafic internaţional (ATMF), </w:t>
            </w:r>
            <w:r w:rsidRPr="000C47E6">
              <w:rPr>
                <w:rStyle w:val="Bodytext3Bold"/>
                <w:b w:val="0"/>
                <w:sz w:val="24"/>
                <w:szCs w:val="24"/>
              </w:rPr>
              <w:t xml:space="preserve">cuprinse în </w:t>
            </w:r>
            <w:r w:rsidRPr="000C47E6">
              <w:rPr>
                <w:rStyle w:val="Bodytext3Bold"/>
                <w:b w:val="0"/>
                <w:sz w:val="24"/>
                <w:szCs w:val="24"/>
                <w:u w:val="single"/>
              </w:rPr>
              <w:t>apendicele E,</w:t>
            </w:r>
            <w:r w:rsidR="009E7AED">
              <w:rPr>
                <w:rStyle w:val="Bodytext3Bold"/>
                <w:b w:val="0"/>
                <w:sz w:val="24"/>
                <w:szCs w:val="24"/>
                <w:u w:val="single"/>
              </w:rPr>
              <w:t xml:space="preserve"> </w:t>
            </w:r>
            <w:r w:rsidRPr="000C47E6">
              <w:rPr>
                <w:rStyle w:val="Bodytext3Bold"/>
                <w:b w:val="0"/>
                <w:sz w:val="24"/>
                <w:szCs w:val="24"/>
                <w:u w:val="single"/>
              </w:rPr>
              <w:t xml:space="preserve">F şi, respectiv, G </w:t>
            </w:r>
            <w:r w:rsidRPr="000C47E6">
              <w:rPr>
                <w:rStyle w:val="Bodytext3Bold"/>
                <w:b w:val="0"/>
                <w:sz w:val="24"/>
                <w:szCs w:val="24"/>
              </w:rPr>
              <w:t xml:space="preserve">la </w:t>
            </w:r>
            <w:r w:rsidRPr="000C47E6">
              <w:rPr>
                <w:rStyle w:val="Bodytext3Bold"/>
                <w:b w:val="0"/>
                <w:i/>
                <w:sz w:val="24"/>
                <w:szCs w:val="24"/>
              </w:rPr>
              <w:t xml:space="preserve">Convenţia privind transporturile internaţionale feroviare (COTIF), </w:t>
            </w:r>
            <w:r w:rsidRPr="000C47E6">
              <w:rPr>
                <w:rStyle w:val="Bodytext3Bold"/>
                <w:b w:val="0"/>
                <w:sz w:val="24"/>
                <w:szCs w:val="24"/>
              </w:rPr>
              <w:t>semnată la Berna la 9 mai 1980, şi pentru ratificarea acestor anexe, astfel cum au fost ele aprobate la cea de-a 24-a sesiune a Comitetului de Revizuire (Berna 2009).</w:t>
            </w:r>
          </w:p>
          <w:p w14:paraId="06F8FA64"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În urma revizuirii apendicelor E, F şi G, în 2009, dreptul COTIF este pe deplin compatibil cu legislaţia UE. Noile versiuni ale acestor apendice au intrat în vigoare la 1 decembrie 2010.</w:t>
            </w:r>
          </w:p>
          <w:p w14:paraId="18AA9091" w14:textId="77777777" w:rsidR="0090025A" w:rsidRPr="000C47E6" w:rsidRDefault="0090025A" w:rsidP="0090025A">
            <w:pPr>
              <w:pStyle w:val="Bodytext30"/>
              <w:shd w:val="clear" w:color="auto" w:fill="auto"/>
              <w:spacing w:before="0" w:after="60" w:line="312" w:lineRule="exact"/>
              <w:ind w:right="80" w:firstLine="0"/>
              <w:jc w:val="both"/>
              <w:rPr>
                <w:rStyle w:val="Bodytext3Bold"/>
                <w:b w:val="0"/>
                <w:sz w:val="24"/>
                <w:szCs w:val="24"/>
              </w:rPr>
            </w:pPr>
            <w:r w:rsidRPr="000C47E6">
              <w:rPr>
                <w:rStyle w:val="Bodytext3Bold"/>
                <w:b w:val="0"/>
                <w:sz w:val="24"/>
                <w:szCs w:val="24"/>
              </w:rPr>
              <w:t>Reuniuni de coordonare</w:t>
            </w:r>
          </w:p>
          <w:p w14:paraId="6278D407"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Anexa III la Decizia 2013/103/UE stabileşte modalităţile interne pentru  Consiliu, statele membre şi Comisia în cadrul procedurilor de coordonare UE – State membre UE legate de reuniunile OTIF (</w:t>
            </w:r>
            <w:r w:rsidRPr="000C47E6">
              <w:rPr>
                <w:rStyle w:val="Bodytext3Bold"/>
                <w:b w:val="0"/>
                <w:i/>
                <w:sz w:val="24"/>
                <w:szCs w:val="24"/>
              </w:rPr>
              <w:t>reuniunile Adunării generale , ale Comitetului administrativ sau ale altor comitete)</w:t>
            </w:r>
            <w:r w:rsidRPr="000C47E6">
              <w:rPr>
                <w:rStyle w:val="Bodytext3Bold"/>
                <w:b w:val="0"/>
                <w:sz w:val="24"/>
                <w:szCs w:val="24"/>
              </w:rPr>
              <w:t>.</w:t>
            </w:r>
          </w:p>
          <w:p w14:paraId="506B0A13"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În vederea pregătiri oricărei reuniuni a OTIF, vor fi organizate:</w:t>
            </w:r>
          </w:p>
          <w:p w14:paraId="356E6C92"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u w:val="single"/>
              </w:rPr>
              <w:t>reuniuni de coordonare</w:t>
            </w:r>
            <w:r w:rsidRPr="000C47E6">
              <w:rPr>
                <w:rStyle w:val="Bodytext3Bold"/>
                <w:b w:val="0"/>
                <w:sz w:val="24"/>
                <w:szCs w:val="24"/>
              </w:rPr>
              <w:t xml:space="preserve"> organizate la Bruxelles, cât mai curând posibil şi ori de câte ori este necesar înainte de reuniunea OTIF, în cadrul </w:t>
            </w:r>
            <w:r w:rsidRPr="000C47E6">
              <w:rPr>
                <w:rStyle w:val="Bodytext3Bold"/>
                <w:b w:val="0"/>
                <w:i/>
                <w:sz w:val="24"/>
                <w:szCs w:val="24"/>
              </w:rPr>
              <w:t xml:space="preserve">Grupul de Lucru Transport Terestru al Consiliului UE şi, </w:t>
            </w:r>
            <w:r w:rsidRPr="000C47E6">
              <w:rPr>
                <w:rStyle w:val="Bodytext3Bold"/>
                <w:b w:val="0"/>
                <w:sz w:val="24"/>
                <w:szCs w:val="24"/>
              </w:rPr>
              <w:t>în plus,</w:t>
            </w:r>
          </w:p>
          <w:p w14:paraId="6847E591"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u w:val="single"/>
              </w:rPr>
              <w:t>reuniuni ad-hoc</w:t>
            </w:r>
            <w:r w:rsidRPr="000C47E6">
              <w:rPr>
                <w:rStyle w:val="Bodytext3Bold"/>
                <w:b w:val="0"/>
                <w:sz w:val="24"/>
                <w:szCs w:val="24"/>
              </w:rPr>
              <w:t xml:space="preserve"> organizate la locul de desfăşurare a reuniunii OTIF, în special la începutul şi, dacă este necesar, în timpul şi la sfârşitul reuniunii, cu privire la orice subiect din agenda de lucru care necesită o astfel de abordare.</w:t>
            </w:r>
          </w:p>
          <w:p w14:paraId="293EE549"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r w:rsidRPr="000C47E6">
              <w:rPr>
                <w:rStyle w:val="Bodytext3Bold"/>
                <w:b w:val="0"/>
                <w:sz w:val="24"/>
                <w:szCs w:val="24"/>
              </w:rPr>
              <w:t>În cadrul reuniunilor de coordonare se  convine cu privire la poziţiile care urmează să fie adoptate doar în NUMELE UNIUNII sau  ÎN NUMELE UNIUNII ŞI AL STATELOR MEMBRE UE. Poziţiile Statelor Membre UE care ţin de competenţa exclusivă  pot face obiectul coordonării  în cadrul acestor reuniuni în cazul în care statele membre convin cu privire la aceasta.</w:t>
            </w:r>
          </w:p>
          <w:p w14:paraId="6CEEF3CA" w14:textId="5AD8DC43" w:rsidR="0090025A" w:rsidRPr="000C47E6" w:rsidRDefault="009D6658" w:rsidP="0090025A">
            <w:pPr>
              <w:pStyle w:val="Bodytext30"/>
              <w:shd w:val="clear" w:color="auto" w:fill="auto"/>
              <w:spacing w:before="0" w:after="60" w:line="312" w:lineRule="exact"/>
              <w:ind w:left="440" w:right="80" w:firstLine="0"/>
              <w:jc w:val="both"/>
              <w:rPr>
                <w:rStyle w:val="Bodytext3Bold"/>
                <w:b w:val="0"/>
                <w:sz w:val="24"/>
                <w:szCs w:val="24"/>
              </w:rPr>
            </w:pPr>
            <w:r>
              <w:rPr>
                <w:rStyle w:val="Bodytext3Bold"/>
                <w:b w:val="0"/>
                <w:sz w:val="24"/>
                <w:szCs w:val="24"/>
              </w:rPr>
              <w:t>Dacă este necesar vor f</w:t>
            </w:r>
            <w:r w:rsidR="0090025A" w:rsidRPr="000C47E6">
              <w:rPr>
                <w:rStyle w:val="Bodytext3Bold"/>
                <w:b w:val="0"/>
                <w:sz w:val="24"/>
                <w:szCs w:val="24"/>
              </w:rPr>
              <w:t>i organizate discuţii preliminare în cadrul comitetelor aferente, înfiinţate în temeiul dreptului Uniunii din sectorul feroviar, respectiv:</w:t>
            </w:r>
          </w:p>
          <w:p w14:paraId="260B7728"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i/>
                <w:sz w:val="24"/>
                <w:szCs w:val="24"/>
              </w:rPr>
              <w:t>Comitetul pentru transportul mărfurilor periculoase</w:t>
            </w:r>
            <w:r w:rsidRPr="000C47E6">
              <w:rPr>
                <w:rStyle w:val="Bodytext3Bold"/>
                <w:b w:val="0"/>
                <w:sz w:val="24"/>
                <w:szCs w:val="24"/>
              </w:rPr>
              <w:t xml:space="preserve"> pentru punctele vizate de apendicele RID la convenţie, în cazul în care aceste puncte afectează  interoperabilitatea feroviară sau acordarea comună în materie de siguranţă dezvoltată în temeiul Directivei 2004/49/CE, </w:t>
            </w:r>
            <w:r w:rsidRPr="000C47E6">
              <w:rPr>
                <w:rStyle w:val="Bodytext3Bold"/>
                <w:b w:val="0"/>
                <w:sz w:val="24"/>
                <w:szCs w:val="24"/>
              </w:rPr>
              <w:lastRenderedPageBreak/>
              <w:t>trebuie să fie implicat, de asemenea, Comitetul pentru interoperabilitatea şi siguranţa feroviară;</w:t>
            </w:r>
          </w:p>
          <w:p w14:paraId="20E70D3A"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i/>
                <w:sz w:val="24"/>
                <w:szCs w:val="24"/>
              </w:rPr>
              <w:t xml:space="preserve">Comitetul pentru dezvoltarea căilor ferate ale Uniunii </w:t>
            </w:r>
            <w:r w:rsidRPr="000C47E6">
              <w:rPr>
                <w:rStyle w:val="Bodytext3Bold"/>
                <w:b w:val="0"/>
                <w:sz w:val="24"/>
                <w:szCs w:val="24"/>
              </w:rPr>
              <w:t>pentru punctele vizate de apendicele A,B,D sau E la convenţie şi pentru alte sisteme juridice uniforme elaborate de OTF;</w:t>
            </w:r>
          </w:p>
          <w:p w14:paraId="5AF33FC9" w14:textId="77777777"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i/>
                <w:sz w:val="24"/>
                <w:szCs w:val="24"/>
              </w:rPr>
              <w:t xml:space="preserve">Comitetul pentru interoperabilitatea şi siguranţa feroviară </w:t>
            </w:r>
            <w:r w:rsidRPr="000C47E6">
              <w:rPr>
                <w:rStyle w:val="Bodytext3Bold"/>
                <w:b w:val="0"/>
                <w:sz w:val="24"/>
                <w:szCs w:val="24"/>
              </w:rPr>
              <w:t>pentru punctele vizate de apendicele F sau G la convenţie</w:t>
            </w:r>
          </w:p>
          <w:p w14:paraId="40E2FA6E" w14:textId="77777777" w:rsidR="0090025A" w:rsidRPr="000C47E6" w:rsidRDefault="0090025A" w:rsidP="0090025A">
            <w:pPr>
              <w:pStyle w:val="Bodytext30"/>
              <w:shd w:val="clear" w:color="auto" w:fill="auto"/>
              <w:spacing w:before="0" w:after="60" w:line="312" w:lineRule="exact"/>
              <w:ind w:left="440" w:right="80" w:firstLine="0"/>
              <w:jc w:val="both"/>
              <w:rPr>
                <w:rStyle w:val="Bodytext3Bold"/>
                <w:b w:val="0"/>
                <w:sz w:val="24"/>
                <w:szCs w:val="24"/>
              </w:rPr>
            </w:pPr>
          </w:p>
          <w:p w14:paraId="5EAE23D4"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În cadrul reuniunii de coordonare (</w:t>
            </w:r>
            <w:r w:rsidRPr="000C47E6">
              <w:rPr>
                <w:rStyle w:val="Bodytext3Bold"/>
                <w:b w:val="0"/>
                <w:i/>
                <w:sz w:val="24"/>
                <w:szCs w:val="24"/>
              </w:rPr>
              <w:t>Grupul de lucru de Transport Terestru al Consiliului UE)</w:t>
            </w:r>
            <w:r w:rsidRPr="000C47E6">
              <w:rPr>
                <w:rStyle w:val="Bodytext3Bold"/>
                <w:b w:val="0"/>
                <w:sz w:val="24"/>
                <w:szCs w:val="24"/>
              </w:rPr>
              <w:t xml:space="preserve"> din data de 9 iulie 2015 a avut loc o analiză preliminară a documentului de lucru pregătit de DG MOVE (TRANS TER W.Doc.2015/105), care conţine:</w:t>
            </w:r>
          </w:p>
          <w:p w14:paraId="59A15BFF"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propuneri de poziţii coordonate corespunzătoare punctelor de pe Ordinea de zi a celei de a 12-a AG OTIF, inclusiv a punctelor corespunzătoare revizuirii COTIF, şi</w:t>
            </w:r>
          </w:p>
          <w:p w14:paraId="1E5339A1"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evaluarea COM privind elementele de competenţă exclusivă şi partajată.</w:t>
            </w:r>
          </w:p>
          <w:p w14:paraId="79D68FDB"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xml:space="preserve">Textul propus de COM pentru stabilirea unei poziţii coordonate a SM la nivelul Adunării Generale OTIF a fost susţinut de o </w:t>
            </w:r>
            <w:r w:rsidRPr="000C47E6">
              <w:rPr>
                <w:rStyle w:val="Bodytext3Bold"/>
                <w:b w:val="0"/>
                <w:sz w:val="24"/>
                <w:szCs w:val="24"/>
                <w:u w:val="single"/>
              </w:rPr>
              <w:t>largă majoritate a SM</w:t>
            </w:r>
            <w:r w:rsidRPr="000C47E6">
              <w:rPr>
                <w:rStyle w:val="Bodytext3Bold"/>
                <w:b w:val="0"/>
                <w:sz w:val="24"/>
                <w:szCs w:val="24"/>
              </w:rPr>
              <w:t xml:space="preserve"> (cu excepţia DE).</w:t>
            </w:r>
          </w:p>
          <w:p w14:paraId="3759B181"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r w:rsidRPr="000C47E6">
              <w:rPr>
                <w:rStyle w:val="Bodytext3Bold"/>
                <w:b w:val="0"/>
                <w:sz w:val="24"/>
                <w:szCs w:val="24"/>
              </w:rPr>
              <w:t xml:space="preserve">Singurul punct de divergenţă  a vizat punctul 8, faţă de care DE are în continuare rezerve faţă de propunerile prezentate de COM în </w:t>
            </w:r>
            <w:r w:rsidRPr="000C47E6">
              <w:rPr>
                <w:rStyle w:val="Bodytext3Bold"/>
                <w:b w:val="0"/>
                <w:sz w:val="24"/>
                <w:szCs w:val="24"/>
                <w:u w:val="single"/>
              </w:rPr>
              <w:t>documentul TRANS TER W.Doc. 2015/115</w:t>
            </w:r>
            <w:r w:rsidRPr="000C47E6">
              <w:rPr>
                <w:rStyle w:val="Bodytext3Bold"/>
                <w:b w:val="0"/>
                <w:sz w:val="24"/>
                <w:szCs w:val="24"/>
              </w:rPr>
              <w:t>. COM a informat că, deşi acest punct a fost agreat de toate celelalte SM şi a fost inclus în decizia Consiliului din 24 iunie 2014 privind poziţia Uniunii în cadrul  celei de-a 25-a reuniuni a avut o poziţie divergentă privind art.12 (punerea în executare a deciziilor), încălcând practic prevederile acquis-ului UE (decizie adoptată pentru coordonarea poziţiilor SM).</w:t>
            </w:r>
          </w:p>
          <w:p w14:paraId="06FB7FE7" w14:textId="77777777" w:rsidR="0090025A" w:rsidRPr="000C47E6" w:rsidRDefault="0090025A" w:rsidP="0090025A">
            <w:pPr>
              <w:pStyle w:val="Bodytext30"/>
              <w:shd w:val="clear" w:color="auto" w:fill="auto"/>
              <w:spacing w:before="0" w:after="60" w:line="312" w:lineRule="exact"/>
              <w:ind w:left="80" w:right="80" w:firstLine="0"/>
              <w:jc w:val="both"/>
              <w:rPr>
                <w:rStyle w:val="Bodytext3Bold"/>
                <w:b w:val="0"/>
                <w:sz w:val="24"/>
                <w:szCs w:val="24"/>
              </w:rPr>
            </w:pPr>
          </w:p>
          <w:p w14:paraId="796672D1" w14:textId="77777777" w:rsidR="0090025A" w:rsidRPr="000C47E6" w:rsidRDefault="0090025A" w:rsidP="0090025A">
            <w:pPr>
              <w:pStyle w:val="Bodytext30"/>
              <w:shd w:val="clear" w:color="auto" w:fill="auto"/>
              <w:spacing w:before="0" w:after="60" w:line="312" w:lineRule="exact"/>
              <w:ind w:right="80" w:firstLine="0"/>
              <w:jc w:val="both"/>
              <w:rPr>
                <w:rStyle w:val="Bodytext3Bold"/>
                <w:b w:val="0"/>
                <w:sz w:val="24"/>
                <w:szCs w:val="24"/>
              </w:rPr>
            </w:pPr>
            <w:r w:rsidRPr="000C47E6">
              <w:rPr>
                <w:rStyle w:val="Bodytext3Bold"/>
                <w:b w:val="0"/>
                <w:sz w:val="24"/>
                <w:szCs w:val="24"/>
              </w:rPr>
              <w:t>Faţă de cele de mai sus menţionăm următoarele:</w:t>
            </w:r>
          </w:p>
          <w:p w14:paraId="6A4FBB14" w14:textId="3858783C" w:rsidR="0090025A" w:rsidRPr="000C47E6" w:rsidRDefault="0090025A" w:rsidP="0090025A">
            <w:pPr>
              <w:pStyle w:val="Bodytext30"/>
              <w:numPr>
                <w:ilvl w:val="0"/>
                <w:numId w:val="15"/>
              </w:numPr>
              <w:shd w:val="clear" w:color="auto" w:fill="auto"/>
              <w:spacing w:before="0" w:after="60" w:line="312" w:lineRule="exact"/>
              <w:ind w:right="80"/>
              <w:jc w:val="both"/>
              <w:rPr>
                <w:rStyle w:val="Bodytext3Bold"/>
                <w:b w:val="0"/>
                <w:sz w:val="24"/>
                <w:szCs w:val="24"/>
              </w:rPr>
            </w:pPr>
            <w:r w:rsidRPr="000C47E6">
              <w:rPr>
                <w:rStyle w:val="Bodytext3Bold"/>
                <w:b w:val="0"/>
                <w:sz w:val="24"/>
                <w:szCs w:val="24"/>
              </w:rPr>
              <w:t>Participarea delegaţiei României la cea de-a 12-a sesiune a Adunării Generale a Organizaţiei Interguvernamentale privind Transporturile Internaţionale Feroviare (OTIF) s-a efectuat la Berna, în perioada 28 septembrie - 1 octombrie 2015 și a fost aprobată prin Memorandumul nr. 33225/IM/07.09.2015</w:t>
            </w:r>
            <w:r w:rsidR="004E7D53">
              <w:rPr>
                <w:rStyle w:val="Bodytext3Bold"/>
                <w:b w:val="0"/>
                <w:sz w:val="24"/>
                <w:szCs w:val="24"/>
              </w:rPr>
              <w:t>.</w:t>
            </w:r>
          </w:p>
          <w:p w14:paraId="5256876C" w14:textId="3CD34411" w:rsidR="00983181" w:rsidRPr="00FC6910" w:rsidRDefault="00983181" w:rsidP="00CE0A2B">
            <w:pPr>
              <w:spacing w:after="0"/>
              <w:jc w:val="both"/>
              <w:rPr>
                <w:rFonts w:ascii="Times New Roman" w:hAnsi="Times New Roman"/>
                <w:sz w:val="24"/>
                <w:szCs w:val="24"/>
              </w:rPr>
            </w:pPr>
          </w:p>
        </w:tc>
      </w:tr>
      <w:tr w:rsidR="00DD173B" w:rsidRPr="00FC6910" w14:paraId="18FBE542" w14:textId="77777777" w:rsidTr="00DE1A9A">
        <w:trPr>
          <w:trHeight w:val="170"/>
        </w:trPr>
        <w:tc>
          <w:tcPr>
            <w:tcW w:w="2808" w:type="dxa"/>
            <w:tcBorders>
              <w:top w:val="single" w:sz="4" w:space="0" w:color="auto"/>
              <w:bottom w:val="single" w:sz="4" w:space="0" w:color="auto"/>
              <w:right w:val="single" w:sz="4" w:space="0" w:color="auto"/>
            </w:tcBorders>
          </w:tcPr>
          <w:p w14:paraId="22249BBF" w14:textId="671A85CF" w:rsidR="00DD173B" w:rsidRPr="003F1C0F" w:rsidRDefault="00DD173B" w:rsidP="00CE0A2B">
            <w:pPr>
              <w:spacing w:after="0"/>
              <w:rPr>
                <w:rFonts w:ascii="Times New Roman" w:hAnsi="Times New Roman"/>
                <w:b/>
                <w:sz w:val="24"/>
                <w:szCs w:val="24"/>
                <w:lang w:val="ro-RO"/>
              </w:rPr>
            </w:pPr>
            <w:r w:rsidRPr="003F1C0F">
              <w:rPr>
                <w:rFonts w:ascii="Times New Roman" w:hAnsi="Times New Roman"/>
                <w:b/>
                <w:sz w:val="24"/>
                <w:szCs w:val="24"/>
              </w:rPr>
              <w:lastRenderedPageBreak/>
              <w:t>1</w:t>
            </w:r>
            <w:r w:rsidRPr="003F1C0F">
              <w:rPr>
                <w:rFonts w:ascii="Times New Roman" w:hAnsi="Times New Roman"/>
                <w:b/>
                <w:sz w:val="24"/>
                <w:szCs w:val="24"/>
                <w:vertAlign w:val="superscript"/>
              </w:rPr>
              <w:t>1</w:t>
            </w:r>
            <w:r w:rsidRPr="003F1C0F">
              <w:rPr>
                <w:rFonts w:ascii="Times New Roman" w:hAnsi="Times New Roman"/>
                <w:sz w:val="24"/>
                <w:szCs w:val="24"/>
                <w:vertAlign w:val="superscript"/>
              </w:rPr>
              <w:t>.</w:t>
            </w:r>
            <w:r w:rsidRPr="003F1C0F">
              <w:rPr>
                <w:rFonts w:ascii="Times New Roman" w:hAnsi="Times New Roman"/>
                <w:sz w:val="24"/>
                <w:szCs w:val="24"/>
              </w:rPr>
              <w:t>In cazul proiectelor de acte normative care transpun legislaţie comunitara sau creează cadrul pentru aplicarea directa a acesteia</w:t>
            </w:r>
          </w:p>
        </w:tc>
        <w:tc>
          <w:tcPr>
            <w:tcW w:w="7290" w:type="dxa"/>
            <w:tcBorders>
              <w:top w:val="single" w:sz="4" w:space="0" w:color="auto"/>
              <w:left w:val="single" w:sz="4" w:space="0" w:color="auto"/>
              <w:bottom w:val="single" w:sz="4" w:space="0" w:color="auto"/>
            </w:tcBorders>
          </w:tcPr>
          <w:p w14:paraId="7177B8DD" w14:textId="40EB3DB9" w:rsidR="00DD173B" w:rsidRPr="000C47E6" w:rsidRDefault="003F1C0F" w:rsidP="0090025A">
            <w:pPr>
              <w:pStyle w:val="Bodytext30"/>
              <w:shd w:val="clear" w:color="auto" w:fill="auto"/>
              <w:spacing w:before="0" w:after="60" w:line="312" w:lineRule="exact"/>
              <w:ind w:left="80" w:right="80" w:firstLine="0"/>
              <w:jc w:val="both"/>
              <w:rPr>
                <w:rStyle w:val="Bodytext3Bold"/>
                <w:b w:val="0"/>
                <w:sz w:val="24"/>
                <w:szCs w:val="24"/>
              </w:rPr>
            </w:pPr>
            <w:r>
              <w:rPr>
                <w:rStyle w:val="Bodytext3Bold"/>
                <w:b w:val="0"/>
                <w:sz w:val="24"/>
                <w:szCs w:val="24"/>
              </w:rPr>
              <w:t xml:space="preserve">Proiectul de act normativ are in vedere </w:t>
            </w:r>
            <w:r>
              <w:rPr>
                <w:rStyle w:val="Bodytext2NotBold"/>
                <w:rFonts w:eastAsia="Calibri"/>
                <w:sz w:val="24"/>
                <w:szCs w:val="24"/>
              </w:rPr>
              <w:t>a</w:t>
            </w:r>
            <w:r w:rsidRPr="00613FD8">
              <w:rPr>
                <w:rStyle w:val="Bodytext2NotBold"/>
                <w:rFonts w:eastAsia="Calibri"/>
                <w:sz w:val="24"/>
                <w:szCs w:val="24"/>
              </w:rPr>
              <w:t>cceptarea</w:t>
            </w:r>
            <w:r>
              <w:rPr>
                <w:rStyle w:val="Bodytext2NotBold"/>
                <w:rFonts w:eastAsia="Calibri"/>
                <w:sz w:val="24"/>
                <w:szCs w:val="24"/>
              </w:rPr>
              <w:t xml:space="preserve"> amendamentelor</w:t>
            </w:r>
            <w:r w:rsidRPr="00613FD8">
              <w:rPr>
                <w:rStyle w:val="Bodytext2NotBold"/>
                <w:rFonts w:eastAsia="Calibri"/>
                <w:sz w:val="24"/>
                <w:szCs w:val="24"/>
              </w:rPr>
              <w:t xml:space="preserve"> aduse Convenției privind transporturile internaționale feroviare (COTIF) din </w:t>
            </w:r>
            <w:r w:rsidRPr="00613FD8">
              <w:rPr>
                <w:sz w:val="24"/>
                <w:szCs w:val="24"/>
              </w:rPr>
              <w:t>9 mai 1980, semnată la Berna și</w:t>
            </w:r>
            <w:r w:rsidRPr="00613FD8">
              <w:rPr>
                <w:rStyle w:val="Bodytext2NotBold"/>
                <w:rFonts w:eastAsia="Calibri"/>
                <w:sz w:val="24"/>
                <w:szCs w:val="24"/>
              </w:rPr>
              <w:t xml:space="preserve"> anexelor </w:t>
            </w:r>
            <w:r w:rsidRPr="00613FD8">
              <w:rPr>
                <w:sz w:val="24"/>
                <w:szCs w:val="24"/>
              </w:rPr>
              <w:t>D (CUV), F (APTU) și G (ATMF), astfel cum au fost adoptate la cea de-a 12-a sesiune a Adunării Generale a Organizației Interguvernamentale privind transporturile internaționale feroviare (OTIF), desfășurată la Berna în perioada 28 septembrie – 1 octombrie 2015, în conformitate cu anexele 1-4 care fac parte integrantă din prezenta lege.</w:t>
            </w:r>
          </w:p>
        </w:tc>
      </w:tr>
      <w:tr w:rsidR="00A16732" w:rsidRPr="00FC6910" w14:paraId="1935DB5A" w14:textId="77777777" w:rsidTr="00DE1A9A">
        <w:trPr>
          <w:trHeight w:val="705"/>
        </w:trPr>
        <w:tc>
          <w:tcPr>
            <w:tcW w:w="2808" w:type="dxa"/>
            <w:tcBorders>
              <w:top w:val="single" w:sz="4" w:space="0" w:color="auto"/>
              <w:bottom w:val="single" w:sz="4" w:space="0" w:color="auto"/>
              <w:right w:val="single" w:sz="4" w:space="0" w:color="auto"/>
            </w:tcBorders>
          </w:tcPr>
          <w:p w14:paraId="03EBF5D2" w14:textId="3DF1FCEB" w:rsidR="00F8094E" w:rsidRPr="00FC6910" w:rsidRDefault="00F8094E" w:rsidP="00CE0A2B">
            <w:pPr>
              <w:spacing w:before="120" w:after="120"/>
              <w:rPr>
                <w:rFonts w:ascii="Times New Roman" w:hAnsi="Times New Roman"/>
                <w:b/>
                <w:sz w:val="24"/>
                <w:szCs w:val="24"/>
                <w:lang w:val="ro-RO"/>
              </w:rPr>
            </w:pPr>
            <w:r w:rsidRPr="00FC6910">
              <w:rPr>
                <w:rFonts w:ascii="Times New Roman" w:hAnsi="Times New Roman"/>
                <w:b/>
                <w:sz w:val="24"/>
                <w:szCs w:val="24"/>
                <w:lang w:val="ro-RO"/>
              </w:rPr>
              <w:lastRenderedPageBreak/>
              <w:t>2. Schimbări preconizate</w:t>
            </w:r>
          </w:p>
        </w:tc>
        <w:tc>
          <w:tcPr>
            <w:tcW w:w="7290" w:type="dxa"/>
            <w:tcBorders>
              <w:top w:val="single" w:sz="4" w:space="0" w:color="auto"/>
              <w:left w:val="single" w:sz="4" w:space="0" w:color="auto"/>
              <w:bottom w:val="single" w:sz="4" w:space="0" w:color="auto"/>
            </w:tcBorders>
          </w:tcPr>
          <w:p w14:paraId="52BA9173" w14:textId="60A9ADFB" w:rsidR="0027550C" w:rsidRPr="00FC6910" w:rsidRDefault="00F8094E" w:rsidP="00CE0A2B">
            <w:pPr>
              <w:pStyle w:val="Default"/>
              <w:spacing w:before="120" w:after="120" w:line="276" w:lineRule="auto"/>
              <w:jc w:val="both"/>
              <w:rPr>
                <w:rFonts w:ascii="Times New Roman" w:hAnsi="Times New Roman" w:cs="Times New Roman"/>
                <w:color w:val="auto"/>
                <w:lang w:val="fr-FR"/>
              </w:rPr>
            </w:pPr>
            <w:r w:rsidRPr="00FC6910">
              <w:rPr>
                <w:rFonts w:ascii="Times New Roman" w:hAnsi="Times New Roman" w:cs="Times New Roman"/>
                <w:color w:val="auto"/>
                <w:lang w:val="fr-FR"/>
              </w:rPr>
              <w:t xml:space="preserve">Prin proiectul de act normativ, </w:t>
            </w:r>
            <w:r w:rsidR="00A87704" w:rsidRPr="00FC6910">
              <w:rPr>
                <w:rFonts w:ascii="Times New Roman" w:hAnsi="Times New Roman" w:cs="Times New Roman"/>
                <w:color w:val="auto"/>
                <w:lang w:val="fr-FR"/>
              </w:rPr>
              <w:t xml:space="preserve">se </w:t>
            </w:r>
            <w:r w:rsidR="0027550C" w:rsidRPr="00FC6910">
              <w:rPr>
                <w:rFonts w:ascii="Times New Roman" w:hAnsi="Times New Roman" w:cs="Times New Roman"/>
                <w:color w:val="auto"/>
                <w:lang w:val="fr-FR"/>
              </w:rPr>
              <w:t>au</w:t>
            </w:r>
            <w:r w:rsidR="00A87704" w:rsidRPr="00FC6910">
              <w:rPr>
                <w:rFonts w:ascii="Times New Roman" w:hAnsi="Times New Roman" w:cs="Times New Roman"/>
                <w:color w:val="auto"/>
                <w:lang w:val="fr-FR"/>
              </w:rPr>
              <w:t xml:space="preserve"> în vedere</w:t>
            </w:r>
            <w:r w:rsidR="0027550C" w:rsidRPr="00FC6910">
              <w:rPr>
                <w:rFonts w:ascii="Times New Roman" w:hAnsi="Times New Roman" w:cs="Times New Roman"/>
                <w:color w:val="auto"/>
                <w:lang w:val="fr-FR"/>
              </w:rPr>
              <w:t xml:space="preserve"> următoarele :</w:t>
            </w:r>
          </w:p>
          <w:p w14:paraId="6B899C16" w14:textId="49B419F8" w:rsidR="00A02443" w:rsidRPr="00613FD8" w:rsidRDefault="00613FD8" w:rsidP="00D304A0">
            <w:pPr>
              <w:pStyle w:val="ListParagraph"/>
              <w:tabs>
                <w:tab w:val="left" w:pos="229"/>
              </w:tabs>
              <w:spacing w:after="120"/>
              <w:ind w:left="0"/>
              <w:jc w:val="both"/>
              <w:rPr>
                <w:rFonts w:ascii="Times New Roman" w:hAnsi="Times New Roman"/>
                <w:sz w:val="24"/>
                <w:szCs w:val="24"/>
              </w:rPr>
            </w:pPr>
            <w:r w:rsidRPr="00613FD8">
              <w:rPr>
                <w:rStyle w:val="Bodytext2NotBold"/>
                <w:rFonts w:eastAsia="Calibri"/>
                <w:sz w:val="24"/>
                <w:szCs w:val="24"/>
              </w:rPr>
              <w:t>Acceptarea</w:t>
            </w:r>
            <w:r w:rsidR="003B41A2">
              <w:rPr>
                <w:rStyle w:val="Bodytext2NotBold"/>
                <w:rFonts w:eastAsia="Calibri"/>
                <w:sz w:val="24"/>
                <w:szCs w:val="24"/>
              </w:rPr>
              <w:t xml:space="preserve"> amendamentelor</w:t>
            </w:r>
            <w:r w:rsidRPr="00613FD8">
              <w:rPr>
                <w:rStyle w:val="Bodytext2NotBold"/>
                <w:rFonts w:eastAsia="Calibri"/>
                <w:sz w:val="24"/>
                <w:szCs w:val="24"/>
              </w:rPr>
              <w:t xml:space="preserve"> aduse Convenției privind transporturile internaționale feroviare (COTIF) din </w:t>
            </w:r>
            <w:r w:rsidRPr="00613FD8">
              <w:rPr>
                <w:rFonts w:ascii="Times New Roman" w:hAnsi="Times New Roman"/>
                <w:sz w:val="24"/>
                <w:szCs w:val="24"/>
              </w:rPr>
              <w:t>9 mai 1980, semnată la Berna și</w:t>
            </w:r>
            <w:r w:rsidRPr="00613FD8">
              <w:rPr>
                <w:rStyle w:val="Bodytext2NotBold"/>
                <w:rFonts w:eastAsia="Calibri"/>
                <w:sz w:val="24"/>
                <w:szCs w:val="24"/>
              </w:rPr>
              <w:t xml:space="preserve"> anexelor </w:t>
            </w:r>
            <w:r w:rsidRPr="00613FD8">
              <w:rPr>
                <w:rFonts w:ascii="Times New Roman" w:hAnsi="Times New Roman"/>
                <w:sz w:val="24"/>
                <w:szCs w:val="24"/>
              </w:rPr>
              <w:t>D (CUV), F (APTU) și G (ATMF), astfel cum au fost adoptate la cea de-a 12-a sesiune a Adunării Generale a Organizației Interguvernamentale privind transporturile internaționale feroviare (OTIF), desfășurată la Berna în perioada 28 septembrie – 1 octombrie 2015, în conformitate cu anexele 1-4 care fac parte integrantă din prezenta lege.</w:t>
            </w:r>
          </w:p>
        </w:tc>
      </w:tr>
      <w:tr w:rsidR="00A16732" w:rsidRPr="00FC6910" w14:paraId="4E205A4B" w14:textId="77777777" w:rsidTr="00DE1A9A">
        <w:tc>
          <w:tcPr>
            <w:tcW w:w="2808" w:type="dxa"/>
            <w:tcBorders>
              <w:top w:val="single" w:sz="4" w:space="0" w:color="auto"/>
              <w:bottom w:val="single" w:sz="4" w:space="0" w:color="auto"/>
              <w:right w:val="single" w:sz="4" w:space="0" w:color="auto"/>
            </w:tcBorders>
          </w:tcPr>
          <w:p w14:paraId="422CB9C7" w14:textId="77777777" w:rsidR="00F8094E" w:rsidRPr="00FC6910" w:rsidRDefault="00F8094E" w:rsidP="00CE0A2B">
            <w:pPr>
              <w:spacing w:before="120" w:after="120"/>
              <w:ind w:right="-108"/>
              <w:rPr>
                <w:rFonts w:ascii="Times New Roman" w:hAnsi="Times New Roman"/>
                <w:b/>
                <w:sz w:val="24"/>
                <w:szCs w:val="24"/>
                <w:lang w:val="ro-RO"/>
              </w:rPr>
            </w:pPr>
            <w:r w:rsidRPr="00FC6910">
              <w:rPr>
                <w:rFonts w:ascii="Times New Roman" w:hAnsi="Times New Roman"/>
                <w:b/>
                <w:sz w:val="24"/>
                <w:szCs w:val="24"/>
                <w:lang w:val="ro-RO"/>
              </w:rPr>
              <w:t xml:space="preserve">3. </w:t>
            </w:r>
            <w:r w:rsidR="00DE1A9A" w:rsidRPr="00FC6910">
              <w:rPr>
                <w:rFonts w:ascii="Times New Roman" w:hAnsi="Times New Roman"/>
                <w:b/>
                <w:sz w:val="24"/>
                <w:szCs w:val="24"/>
                <w:lang w:val="ro-RO"/>
              </w:rPr>
              <w:t>Alte informații</w:t>
            </w:r>
          </w:p>
        </w:tc>
        <w:tc>
          <w:tcPr>
            <w:tcW w:w="7290" w:type="dxa"/>
            <w:tcBorders>
              <w:top w:val="single" w:sz="4" w:space="0" w:color="auto"/>
              <w:left w:val="single" w:sz="4" w:space="0" w:color="auto"/>
              <w:bottom w:val="single" w:sz="4" w:space="0" w:color="auto"/>
            </w:tcBorders>
          </w:tcPr>
          <w:p w14:paraId="48DFD5F8" w14:textId="77777777" w:rsidR="00F8094E" w:rsidRPr="00FC6910" w:rsidRDefault="00A02443" w:rsidP="00CE0A2B">
            <w:pPr>
              <w:tabs>
                <w:tab w:val="left" w:pos="142"/>
              </w:tabs>
              <w:jc w:val="both"/>
              <w:rPr>
                <w:rFonts w:ascii="Times New Roman" w:hAnsi="Times New Roman"/>
                <w:sz w:val="24"/>
                <w:szCs w:val="24"/>
              </w:rPr>
            </w:pPr>
            <w:r w:rsidRPr="00FC6910">
              <w:rPr>
                <w:rFonts w:ascii="Times New Roman" w:hAnsi="Times New Roman"/>
                <w:sz w:val="24"/>
                <w:szCs w:val="24"/>
                <w:lang w:val="ro-RO"/>
              </w:rPr>
              <w:t>Nu au fost identificate.</w:t>
            </w:r>
          </w:p>
        </w:tc>
      </w:tr>
    </w:tbl>
    <w:p w14:paraId="1A707C27" w14:textId="2718251A" w:rsidR="003463E2" w:rsidRPr="003463E2" w:rsidRDefault="003463E2" w:rsidP="003463E2">
      <w:pPr>
        <w:pStyle w:val="ListParagraph"/>
        <w:keepNext/>
        <w:spacing w:before="120" w:after="120"/>
        <w:ind w:left="1080"/>
        <w:jc w:val="center"/>
        <w:outlineLvl w:val="3"/>
        <w:rPr>
          <w:rFonts w:ascii="Times New Roman" w:hAnsi="Times New Roman"/>
          <w:sz w:val="24"/>
          <w:szCs w:val="24"/>
          <w:lang w:val="ro-RO" w:eastAsia="ro-RO"/>
        </w:rPr>
      </w:pPr>
      <w:r w:rsidRPr="003463E2">
        <w:rPr>
          <w:rFonts w:ascii="Times New Roman" w:hAnsi="Times New Roman"/>
          <w:b/>
          <w:bCs/>
          <w:sz w:val="24"/>
          <w:szCs w:val="24"/>
        </w:rPr>
        <w:t>Secțiunea 3.</w:t>
      </w:r>
    </w:p>
    <w:p w14:paraId="4A34C8DC" w14:textId="77777777" w:rsidR="007F1814" w:rsidRPr="00FC6910" w:rsidRDefault="00F8094E" w:rsidP="003463E2">
      <w:pPr>
        <w:pStyle w:val="ListParagraph"/>
        <w:keepNext/>
        <w:spacing w:before="120" w:after="120"/>
        <w:ind w:left="1080"/>
        <w:jc w:val="center"/>
        <w:outlineLvl w:val="3"/>
        <w:rPr>
          <w:rFonts w:ascii="Times New Roman" w:hAnsi="Times New Roman"/>
          <w:sz w:val="24"/>
          <w:szCs w:val="24"/>
          <w:lang w:val="ro-RO" w:eastAsia="ro-RO"/>
        </w:rPr>
      </w:pPr>
      <w:r w:rsidRPr="003463E2">
        <w:rPr>
          <w:rFonts w:ascii="Times New Roman" w:eastAsia="Arial Unicode MS" w:hAnsi="Times New Roman"/>
          <w:b/>
          <w:sz w:val="24"/>
          <w:szCs w:val="24"/>
          <w:lang w:val="ro-RO" w:eastAsia="ro-RO"/>
        </w:rPr>
        <w:t>Impactul socio-economic al proiectului de act normativ</w:t>
      </w:r>
    </w:p>
    <w:tbl>
      <w:tblPr>
        <w:tblW w:w="1007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08"/>
        <w:gridCol w:w="7267"/>
      </w:tblGrid>
      <w:tr w:rsidR="0090025A" w:rsidRPr="00FC6910" w14:paraId="418B686C" w14:textId="77777777" w:rsidTr="00EE5321">
        <w:tc>
          <w:tcPr>
            <w:tcW w:w="2808" w:type="dxa"/>
            <w:tcBorders>
              <w:top w:val="single" w:sz="4" w:space="0" w:color="auto"/>
              <w:bottom w:val="single" w:sz="4" w:space="0" w:color="auto"/>
              <w:right w:val="single" w:sz="4" w:space="0" w:color="auto"/>
            </w:tcBorders>
          </w:tcPr>
          <w:p w14:paraId="660A830D" w14:textId="5C466611"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1 .Impactul macroeconomic</w:t>
            </w:r>
          </w:p>
        </w:tc>
        <w:tc>
          <w:tcPr>
            <w:tcW w:w="7267" w:type="dxa"/>
            <w:tcBorders>
              <w:top w:val="single" w:sz="4" w:space="0" w:color="auto"/>
              <w:left w:val="single" w:sz="4" w:space="0" w:color="auto"/>
              <w:bottom w:val="single" w:sz="4" w:space="0" w:color="auto"/>
            </w:tcBorders>
          </w:tcPr>
          <w:p w14:paraId="3C526F7A" w14:textId="3F40D06B"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Acest proiect de lege nu are impact în acest domeniu.</w:t>
            </w:r>
          </w:p>
        </w:tc>
      </w:tr>
      <w:tr w:rsidR="0090025A" w:rsidRPr="00FC6910" w14:paraId="6A236F70" w14:textId="77777777" w:rsidTr="00EE5321">
        <w:tc>
          <w:tcPr>
            <w:tcW w:w="2808" w:type="dxa"/>
            <w:tcBorders>
              <w:top w:val="single" w:sz="4" w:space="0" w:color="auto"/>
              <w:bottom w:val="single" w:sz="4" w:space="0" w:color="auto"/>
              <w:right w:val="single" w:sz="4" w:space="0" w:color="auto"/>
            </w:tcBorders>
          </w:tcPr>
          <w:p w14:paraId="1C31CD8E" w14:textId="72017DA6"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1</w:t>
            </w:r>
            <w:r w:rsidRPr="00FC6910">
              <w:rPr>
                <w:rStyle w:val="BodytextTimesNewRoman"/>
                <w:rFonts w:eastAsia="Trebuchet MS"/>
                <w:sz w:val="24"/>
                <w:szCs w:val="24"/>
                <w:vertAlign w:val="superscript"/>
              </w:rPr>
              <w:t>1</w:t>
            </w:r>
            <w:r w:rsidRPr="00FC6910">
              <w:rPr>
                <w:rStyle w:val="BodytextTimesNewRoman"/>
                <w:rFonts w:eastAsia="Trebuchet MS"/>
                <w:sz w:val="24"/>
                <w:szCs w:val="24"/>
              </w:rPr>
              <w:t>Impactul asupra mediului concurenţial şi al domeniului ajutoarelor de stat</w:t>
            </w:r>
          </w:p>
        </w:tc>
        <w:tc>
          <w:tcPr>
            <w:tcW w:w="7267" w:type="dxa"/>
            <w:tcBorders>
              <w:top w:val="single" w:sz="4" w:space="0" w:color="auto"/>
              <w:left w:val="single" w:sz="4" w:space="0" w:color="auto"/>
              <w:bottom w:val="single" w:sz="4" w:space="0" w:color="auto"/>
            </w:tcBorders>
          </w:tcPr>
          <w:p w14:paraId="5D8C4AEE" w14:textId="3DB17ADC" w:rsidR="0090025A" w:rsidRPr="00FC6910" w:rsidRDefault="0090025A" w:rsidP="0090025A">
            <w:pPr>
              <w:spacing w:after="0"/>
              <w:jc w:val="both"/>
              <w:rPr>
                <w:rFonts w:ascii="Times New Roman" w:hAnsi="Times New Roman"/>
                <w:sz w:val="24"/>
                <w:szCs w:val="24"/>
                <w:lang w:val="ro-RO"/>
              </w:rPr>
            </w:pPr>
            <w:r w:rsidRPr="00FC6910">
              <w:rPr>
                <w:rStyle w:val="BodytextTimesNewRoman"/>
                <w:rFonts w:eastAsia="Trebuchet MS"/>
                <w:sz w:val="24"/>
                <w:szCs w:val="24"/>
              </w:rPr>
              <w:t>Nu este cazul</w:t>
            </w:r>
            <w:r w:rsidR="00A87E5E">
              <w:rPr>
                <w:rStyle w:val="BodytextTimesNewRoman"/>
                <w:rFonts w:eastAsia="Trebuchet MS"/>
                <w:sz w:val="24"/>
                <w:szCs w:val="24"/>
              </w:rPr>
              <w:t>.</w:t>
            </w:r>
          </w:p>
        </w:tc>
      </w:tr>
      <w:tr w:rsidR="0090025A" w:rsidRPr="00FC6910" w14:paraId="109F9BEB" w14:textId="77777777" w:rsidTr="00EE5321">
        <w:tc>
          <w:tcPr>
            <w:tcW w:w="2808" w:type="dxa"/>
            <w:tcBorders>
              <w:top w:val="single" w:sz="4" w:space="0" w:color="auto"/>
              <w:bottom w:val="single" w:sz="4" w:space="0" w:color="auto"/>
              <w:right w:val="single" w:sz="4" w:space="0" w:color="auto"/>
            </w:tcBorders>
          </w:tcPr>
          <w:p w14:paraId="6C7719DD" w14:textId="5CAE9664"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2.Impactul asupra mediului de afaceri</w:t>
            </w:r>
          </w:p>
        </w:tc>
        <w:tc>
          <w:tcPr>
            <w:tcW w:w="7267" w:type="dxa"/>
            <w:tcBorders>
              <w:top w:val="single" w:sz="4" w:space="0" w:color="auto"/>
              <w:left w:val="single" w:sz="4" w:space="0" w:color="auto"/>
              <w:bottom w:val="single" w:sz="4" w:space="0" w:color="auto"/>
            </w:tcBorders>
          </w:tcPr>
          <w:p w14:paraId="30282EFE" w14:textId="2E21151E"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Proiectul de lege are un impact pozitiv asupra comerţului cu aeronave şi echipamente specifice.</w:t>
            </w:r>
          </w:p>
        </w:tc>
      </w:tr>
      <w:tr w:rsidR="0090025A" w:rsidRPr="00FC6910" w14:paraId="550FD92A" w14:textId="77777777" w:rsidTr="00EE5321">
        <w:tc>
          <w:tcPr>
            <w:tcW w:w="2808" w:type="dxa"/>
            <w:tcBorders>
              <w:top w:val="single" w:sz="4" w:space="0" w:color="auto"/>
              <w:bottom w:val="single" w:sz="4" w:space="0" w:color="auto"/>
              <w:right w:val="single" w:sz="4" w:space="0" w:color="auto"/>
            </w:tcBorders>
          </w:tcPr>
          <w:p w14:paraId="799778CF" w14:textId="524EC4E9" w:rsidR="0090025A" w:rsidRPr="00FC6910" w:rsidRDefault="0090025A" w:rsidP="0090025A">
            <w:pPr>
              <w:pStyle w:val="ListParagraph"/>
              <w:spacing w:before="120" w:after="120"/>
              <w:ind w:left="0"/>
              <w:jc w:val="both"/>
              <w:rPr>
                <w:rFonts w:ascii="Times New Roman" w:hAnsi="Times New Roman"/>
                <w:sz w:val="24"/>
                <w:szCs w:val="24"/>
                <w:lang w:val="ro-RO" w:eastAsia="ro-RO"/>
              </w:rPr>
            </w:pPr>
            <w:r w:rsidRPr="00FC6910">
              <w:rPr>
                <w:rStyle w:val="BodytextTimesNewRoman"/>
                <w:rFonts w:eastAsia="Trebuchet MS"/>
                <w:sz w:val="24"/>
                <w:szCs w:val="24"/>
              </w:rPr>
              <w:t>2</w:t>
            </w:r>
            <w:r w:rsidRPr="00FC6910">
              <w:rPr>
                <w:rStyle w:val="BodytextTimesNewRoman"/>
                <w:rFonts w:eastAsia="Trebuchet MS"/>
                <w:sz w:val="24"/>
                <w:szCs w:val="24"/>
                <w:vertAlign w:val="superscript"/>
              </w:rPr>
              <w:t>1</w:t>
            </w:r>
            <w:r w:rsidR="00A87E5E">
              <w:rPr>
                <w:rStyle w:val="BodytextTimesNewRoman"/>
                <w:rFonts w:eastAsia="Trebuchet MS"/>
                <w:sz w:val="24"/>
                <w:szCs w:val="24"/>
              </w:rPr>
              <w:t>.</w:t>
            </w:r>
            <w:r w:rsidRPr="00FC6910">
              <w:rPr>
                <w:rStyle w:val="BodytextTimesNewRoman"/>
                <w:rFonts w:eastAsia="Trebuchet MS"/>
                <w:sz w:val="24"/>
                <w:szCs w:val="24"/>
              </w:rPr>
              <w:t xml:space="preserve"> </w:t>
            </w:r>
            <w:r w:rsidRPr="00A87E5E">
              <w:rPr>
                <w:rFonts w:ascii="Times New Roman" w:hAnsi="Times New Roman"/>
                <w:sz w:val="24"/>
                <w:szCs w:val="24"/>
              </w:rPr>
              <w:t>Impactul asupra sarcinilor administrative</w:t>
            </w:r>
          </w:p>
        </w:tc>
        <w:tc>
          <w:tcPr>
            <w:tcW w:w="7267" w:type="dxa"/>
            <w:tcBorders>
              <w:top w:val="single" w:sz="4" w:space="0" w:color="auto"/>
              <w:left w:val="single" w:sz="4" w:space="0" w:color="auto"/>
              <w:bottom w:val="single" w:sz="4" w:space="0" w:color="auto"/>
            </w:tcBorders>
          </w:tcPr>
          <w:p w14:paraId="430294B6" w14:textId="62464AD3"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Nu este cazul</w:t>
            </w:r>
            <w:r w:rsidR="00A87E5E">
              <w:rPr>
                <w:rStyle w:val="BodytextTimesNewRoman"/>
                <w:rFonts w:eastAsia="Trebuchet MS"/>
                <w:sz w:val="24"/>
                <w:szCs w:val="24"/>
              </w:rPr>
              <w:t>.</w:t>
            </w:r>
          </w:p>
        </w:tc>
      </w:tr>
      <w:tr w:rsidR="0090025A" w:rsidRPr="00FC6910" w14:paraId="347A485F" w14:textId="77777777" w:rsidTr="00EE5321">
        <w:tc>
          <w:tcPr>
            <w:tcW w:w="2808" w:type="dxa"/>
            <w:tcBorders>
              <w:top w:val="single" w:sz="4" w:space="0" w:color="auto"/>
              <w:bottom w:val="single" w:sz="4" w:space="0" w:color="auto"/>
              <w:right w:val="single" w:sz="4" w:space="0" w:color="auto"/>
            </w:tcBorders>
          </w:tcPr>
          <w:p w14:paraId="6D95FA2F" w14:textId="24EE702D" w:rsidR="0090025A" w:rsidRPr="00FC6910" w:rsidRDefault="0090025A" w:rsidP="0090025A">
            <w:pPr>
              <w:numPr>
                <w:ilvl w:val="0"/>
                <w:numId w:val="10"/>
              </w:numPr>
              <w:spacing w:before="120" w:after="120"/>
              <w:ind w:left="-18" w:firstLine="378"/>
              <w:jc w:val="both"/>
              <w:rPr>
                <w:rFonts w:ascii="Times New Roman" w:hAnsi="Times New Roman"/>
                <w:sz w:val="24"/>
                <w:szCs w:val="24"/>
                <w:lang w:val="ro-RO" w:eastAsia="ro-RO"/>
              </w:rPr>
            </w:pPr>
            <w:r w:rsidRPr="00FC6910">
              <w:rPr>
                <w:rStyle w:val="BodytextTimesNewRoman"/>
                <w:rFonts w:eastAsia="Trebuchet MS"/>
                <w:sz w:val="24"/>
                <w:szCs w:val="24"/>
              </w:rPr>
              <w:t>2</w:t>
            </w:r>
            <w:r w:rsidRPr="00FC6910">
              <w:rPr>
                <w:rStyle w:val="BodytextTimesNewRoman"/>
                <w:rFonts w:eastAsia="Trebuchet MS"/>
                <w:sz w:val="24"/>
                <w:szCs w:val="24"/>
                <w:vertAlign w:val="superscript"/>
              </w:rPr>
              <w:t>2</w:t>
            </w:r>
            <w:r w:rsidRPr="00FC6910">
              <w:rPr>
                <w:rStyle w:val="BodytextTimesNewRoman"/>
                <w:rFonts w:eastAsia="Trebuchet MS"/>
                <w:sz w:val="24"/>
                <w:szCs w:val="24"/>
              </w:rPr>
              <w:t>. Impactul asupra întreprinderilor mici şi mijlocii</w:t>
            </w:r>
          </w:p>
        </w:tc>
        <w:tc>
          <w:tcPr>
            <w:tcW w:w="7267" w:type="dxa"/>
            <w:tcBorders>
              <w:top w:val="single" w:sz="4" w:space="0" w:color="auto"/>
              <w:left w:val="single" w:sz="4" w:space="0" w:color="auto"/>
              <w:bottom w:val="single" w:sz="4" w:space="0" w:color="auto"/>
            </w:tcBorders>
          </w:tcPr>
          <w:p w14:paraId="2DABD795" w14:textId="11A0D634"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Nu este cazul</w:t>
            </w:r>
            <w:r w:rsidR="00A87E5E">
              <w:rPr>
                <w:rStyle w:val="BodytextTimesNewRoman"/>
                <w:rFonts w:eastAsia="Trebuchet MS"/>
                <w:sz w:val="24"/>
                <w:szCs w:val="24"/>
              </w:rPr>
              <w:t>.</w:t>
            </w:r>
          </w:p>
        </w:tc>
      </w:tr>
      <w:tr w:rsidR="0090025A" w:rsidRPr="00FC6910" w14:paraId="0F97E6D3" w14:textId="77777777" w:rsidTr="00EE5321">
        <w:tc>
          <w:tcPr>
            <w:tcW w:w="2808" w:type="dxa"/>
            <w:tcBorders>
              <w:top w:val="single" w:sz="4" w:space="0" w:color="auto"/>
              <w:bottom w:val="single" w:sz="4" w:space="0" w:color="auto"/>
              <w:right w:val="single" w:sz="4" w:space="0" w:color="auto"/>
            </w:tcBorders>
          </w:tcPr>
          <w:p w14:paraId="523724CD" w14:textId="63A2E54F"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3. Impactul social</w:t>
            </w:r>
          </w:p>
        </w:tc>
        <w:tc>
          <w:tcPr>
            <w:tcW w:w="7267" w:type="dxa"/>
            <w:tcBorders>
              <w:top w:val="single" w:sz="4" w:space="0" w:color="auto"/>
              <w:left w:val="single" w:sz="4" w:space="0" w:color="auto"/>
              <w:bottom w:val="single" w:sz="4" w:space="0" w:color="auto"/>
            </w:tcBorders>
          </w:tcPr>
          <w:p w14:paraId="288BA078" w14:textId="7BB39D4D"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Acest proiect de lege nu are impact în acest domeniu.</w:t>
            </w:r>
          </w:p>
        </w:tc>
      </w:tr>
      <w:tr w:rsidR="0090025A" w:rsidRPr="00FC6910" w14:paraId="573FA73A" w14:textId="77777777" w:rsidTr="00EE5321">
        <w:tc>
          <w:tcPr>
            <w:tcW w:w="2808" w:type="dxa"/>
            <w:tcBorders>
              <w:top w:val="single" w:sz="4" w:space="0" w:color="auto"/>
              <w:bottom w:val="single" w:sz="4" w:space="0" w:color="auto"/>
              <w:right w:val="single" w:sz="4" w:space="0" w:color="auto"/>
            </w:tcBorders>
          </w:tcPr>
          <w:p w14:paraId="517EEE37" w14:textId="76D326CC"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4. Impactul asupra mediului</w:t>
            </w:r>
          </w:p>
        </w:tc>
        <w:tc>
          <w:tcPr>
            <w:tcW w:w="7267" w:type="dxa"/>
            <w:tcBorders>
              <w:top w:val="single" w:sz="4" w:space="0" w:color="auto"/>
              <w:left w:val="single" w:sz="4" w:space="0" w:color="auto"/>
              <w:bottom w:val="single" w:sz="4" w:space="0" w:color="auto"/>
            </w:tcBorders>
          </w:tcPr>
          <w:p w14:paraId="0D858B5A" w14:textId="785626EA"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Acest proiect de lege nu are impact în acest domeniu.</w:t>
            </w:r>
          </w:p>
        </w:tc>
      </w:tr>
      <w:tr w:rsidR="0090025A" w:rsidRPr="00FC6910" w14:paraId="5EF0D1F7" w14:textId="77777777" w:rsidTr="00EE5321">
        <w:tc>
          <w:tcPr>
            <w:tcW w:w="2808" w:type="dxa"/>
            <w:tcBorders>
              <w:top w:val="single" w:sz="4" w:space="0" w:color="auto"/>
              <w:bottom w:val="single" w:sz="4" w:space="0" w:color="auto"/>
              <w:right w:val="single" w:sz="4" w:space="0" w:color="auto"/>
            </w:tcBorders>
          </w:tcPr>
          <w:p w14:paraId="3FFF4A5D" w14:textId="2338DAA5" w:rsidR="0090025A" w:rsidRPr="00FC6910" w:rsidRDefault="003F1C0F" w:rsidP="0090025A">
            <w:pPr>
              <w:spacing w:before="120" w:after="120"/>
              <w:rPr>
                <w:rFonts w:ascii="Times New Roman" w:hAnsi="Times New Roman"/>
                <w:sz w:val="24"/>
                <w:szCs w:val="24"/>
                <w:lang w:val="ro-RO"/>
              </w:rPr>
            </w:pPr>
            <w:r>
              <w:rPr>
                <w:rStyle w:val="BodytextTimesNewRoman"/>
                <w:rFonts w:eastAsia="Trebuchet MS"/>
                <w:sz w:val="24"/>
                <w:szCs w:val="24"/>
              </w:rPr>
              <w:t>5</w:t>
            </w:r>
            <w:r w:rsidR="0090025A" w:rsidRPr="00FC6910">
              <w:rPr>
                <w:rStyle w:val="BodytextTimesNewRoman"/>
                <w:rFonts w:eastAsia="Trebuchet MS"/>
                <w:sz w:val="24"/>
                <w:szCs w:val="24"/>
              </w:rPr>
              <w:t>.</w:t>
            </w:r>
            <w:r>
              <w:rPr>
                <w:rStyle w:val="BodytextTimesNewRoman"/>
                <w:rFonts w:eastAsia="Trebuchet MS"/>
                <w:sz w:val="24"/>
                <w:szCs w:val="24"/>
              </w:rPr>
              <w:t xml:space="preserve"> </w:t>
            </w:r>
            <w:r w:rsidR="0090025A" w:rsidRPr="00FC6910">
              <w:rPr>
                <w:rStyle w:val="BodytextTimesNewRoman"/>
                <w:rFonts w:eastAsia="Trebuchet MS"/>
                <w:sz w:val="24"/>
                <w:szCs w:val="24"/>
              </w:rPr>
              <w:t>Alte informaţii</w:t>
            </w:r>
          </w:p>
        </w:tc>
        <w:tc>
          <w:tcPr>
            <w:tcW w:w="7267" w:type="dxa"/>
            <w:tcBorders>
              <w:top w:val="single" w:sz="4" w:space="0" w:color="auto"/>
              <w:left w:val="single" w:sz="4" w:space="0" w:color="auto"/>
              <w:bottom w:val="single" w:sz="4" w:space="0" w:color="auto"/>
            </w:tcBorders>
          </w:tcPr>
          <w:p w14:paraId="3FD4BA03" w14:textId="5CC32D93" w:rsidR="0090025A" w:rsidRPr="00FC6910" w:rsidRDefault="0090025A" w:rsidP="0090025A">
            <w:pPr>
              <w:spacing w:before="120" w:after="120"/>
              <w:rPr>
                <w:rFonts w:ascii="Times New Roman" w:hAnsi="Times New Roman"/>
                <w:sz w:val="24"/>
                <w:szCs w:val="24"/>
                <w:lang w:val="ro-RO"/>
              </w:rPr>
            </w:pPr>
            <w:r w:rsidRPr="00FC6910">
              <w:rPr>
                <w:rStyle w:val="BodytextTimesNewRoman"/>
                <w:rFonts w:eastAsia="Trebuchet MS"/>
                <w:sz w:val="24"/>
                <w:szCs w:val="24"/>
              </w:rPr>
              <w:t>Nu au fost identificate</w:t>
            </w:r>
            <w:r w:rsidR="00A87E5E">
              <w:rPr>
                <w:rStyle w:val="BodytextTimesNewRoman"/>
                <w:rFonts w:eastAsia="Trebuchet MS"/>
                <w:sz w:val="24"/>
                <w:szCs w:val="24"/>
              </w:rPr>
              <w:t>.</w:t>
            </w:r>
          </w:p>
        </w:tc>
      </w:tr>
    </w:tbl>
    <w:p w14:paraId="1B894FBD" w14:textId="25E388A2" w:rsidR="003463E2" w:rsidRPr="003463E2" w:rsidRDefault="003463E2" w:rsidP="00CE0A2B">
      <w:pPr>
        <w:pStyle w:val="ListParagraph"/>
        <w:spacing w:before="120" w:after="120"/>
        <w:ind w:left="1080"/>
        <w:jc w:val="center"/>
        <w:rPr>
          <w:rFonts w:ascii="Times New Roman" w:hAnsi="Times New Roman"/>
          <w:b/>
          <w:sz w:val="24"/>
          <w:szCs w:val="24"/>
          <w:lang w:val="ro-RO" w:eastAsia="ro-RO"/>
        </w:rPr>
      </w:pPr>
      <w:r w:rsidRPr="003463E2">
        <w:rPr>
          <w:rFonts w:ascii="Times New Roman" w:hAnsi="Times New Roman"/>
          <w:b/>
          <w:bCs/>
          <w:sz w:val="24"/>
          <w:szCs w:val="24"/>
        </w:rPr>
        <w:t>Secțiunea 4.</w:t>
      </w:r>
    </w:p>
    <w:p w14:paraId="3BD3E139" w14:textId="6C4DCC5D" w:rsidR="005C36F2" w:rsidRPr="003463E2" w:rsidRDefault="00F8094E" w:rsidP="00CE0A2B">
      <w:pPr>
        <w:pStyle w:val="ListParagraph"/>
        <w:spacing w:before="120" w:after="120"/>
        <w:ind w:left="1080"/>
        <w:jc w:val="center"/>
        <w:rPr>
          <w:rFonts w:ascii="Times New Roman" w:hAnsi="Times New Roman"/>
          <w:b/>
          <w:sz w:val="24"/>
          <w:szCs w:val="24"/>
          <w:lang w:val="ro-RO" w:eastAsia="ro-RO"/>
        </w:rPr>
      </w:pPr>
      <w:r w:rsidRPr="003463E2">
        <w:rPr>
          <w:rFonts w:ascii="Times New Roman" w:hAnsi="Times New Roman"/>
          <w:b/>
          <w:sz w:val="24"/>
          <w:szCs w:val="24"/>
          <w:lang w:val="ro-RO" w:eastAsia="ro-RO"/>
        </w:rPr>
        <w:t>Impactul financiar asupra bugetului general consolidat, atât p</w:t>
      </w:r>
      <w:r w:rsidR="00610CC8" w:rsidRPr="003463E2">
        <w:rPr>
          <w:rFonts w:ascii="Times New Roman" w:hAnsi="Times New Roman"/>
          <w:b/>
          <w:sz w:val="24"/>
          <w:szCs w:val="24"/>
          <w:lang w:val="ro-RO" w:eastAsia="ro-RO"/>
        </w:rPr>
        <w:t xml:space="preserve">e termen scurt, </w:t>
      </w:r>
      <w:r w:rsidR="0090025A" w:rsidRPr="003463E2">
        <w:rPr>
          <w:rFonts w:ascii="Times New Roman" w:hAnsi="Times New Roman"/>
          <w:b/>
          <w:sz w:val="24"/>
          <w:szCs w:val="24"/>
          <w:lang w:val="ro-RO" w:eastAsia="ro-RO"/>
        </w:rPr>
        <w:t xml:space="preserve">pentru anul curent, cât și pe termen lung </w:t>
      </w:r>
      <w:r w:rsidRPr="003463E2">
        <w:rPr>
          <w:rFonts w:ascii="Times New Roman" w:hAnsi="Times New Roman"/>
          <w:b/>
          <w:sz w:val="24"/>
          <w:szCs w:val="24"/>
          <w:lang w:val="ro-RO" w:eastAsia="ro-RO"/>
        </w:rPr>
        <w:t>(pe 5 ani)</w:t>
      </w:r>
    </w:p>
    <w:p w14:paraId="1CA17250" w14:textId="77777777" w:rsidR="0090025A" w:rsidRPr="00FC6910" w:rsidRDefault="0090025A" w:rsidP="00CE0A2B">
      <w:pPr>
        <w:pStyle w:val="ListParagraph"/>
        <w:spacing w:before="120" w:after="120"/>
        <w:ind w:left="1080"/>
        <w:jc w:val="center"/>
        <w:rPr>
          <w:rFonts w:ascii="Times New Roman" w:hAnsi="Times New Roman"/>
          <w:b/>
          <w:sz w:val="24"/>
          <w:szCs w:val="24"/>
          <w:lang w:val="ro-RO" w:eastAsia="ro-RO"/>
        </w:rPr>
      </w:pPr>
    </w:p>
    <w:tbl>
      <w:tblPr>
        <w:tblW w:w="10075" w:type="dxa"/>
        <w:tblLayout w:type="fixed"/>
        <w:tblCellMar>
          <w:left w:w="10" w:type="dxa"/>
          <w:right w:w="10" w:type="dxa"/>
        </w:tblCellMar>
        <w:tblLook w:val="0000" w:firstRow="0" w:lastRow="0" w:firstColumn="0" w:lastColumn="0" w:noHBand="0" w:noVBand="0"/>
      </w:tblPr>
      <w:tblGrid>
        <w:gridCol w:w="4080"/>
        <w:gridCol w:w="1181"/>
        <w:gridCol w:w="1219"/>
        <w:gridCol w:w="1046"/>
        <w:gridCol w:w="883"/>
        <w:gridCol w:w="778"/>
        <w:gridCol w:w="888"/>
      </w:tblGrid>
      <w:tr w:rsidR="0090025A" w:rsidRPr="00FC6910" w14:paraId="3C6A5357" w14:textId="77777777" w:rsidTr="00EE5321">
        <w:trPr>
          <w:trHeight w:hRule="exact" w:val="307"/>
        </w:trPr>
        <w:tc>
          <w:tcPr>
            <w:tcW w:w="4080" w:type="dxa"/>
            <w:tcBorders>
              <w:top w:val="single" w:sz="4" w:space="0" w:color="auto"/>
              <w:left w:val="single" w:sz="4" w:space="0" w:color="auto"/>
            </w:tcBorders>
            <w:shd w:val="clear" w:color="auto" w:fill="FFFFFF"/>
          </w:tcPr>
          <w:p w14:paraId="5EAB5EAE" w14:textId="77777777" w:rsidR="0090025A" w:rsidRPr="00FC6910" w:rsidRDefault="0090025A" w:rsidP="0090025A">
            <w:pPr>
              <w:pStyle w:val="Corptext1"/>
              <w:shd w:val="clear" w:color="auto" w:fill="auto"/>
              <w:spacing w:before="0" w:after="0" w:line="220" w:lineRule="exact"/>
              <w:ind w:firstLine="0"/>
              <w:rPr>
                <w:rFonts w:ascii="Times New Roman" w:hAnsi="Times New Roman" w:cs="Times New Roman"/>
                <w:sz w:val="24"/>
                <w:szCs w:val="24"/>
              </w:rPr>
            </w:pPr>
            <w:r w:rsidRPr="00FC6910">
              <w:rPr>
                <w:rStyle w:val="BodytextTimesNewRoman"/>
                <w:rFonts w:eastAsia="Trebuchet MS"/>
                <w:sz w:val="24"/>
                <w:szCs w:val="24"/>
              </w:rPr>
              <w:t>1 .Modificări ale veniturilor bugetare</w:t>
            </w:r>
          </w:p>
        </w:tc>
        <w:tc>
          <w:tcPr>
            <w:tcW w:w="5995" w:type="dxa"/>
            <w:gridSpan w:val="6"/>
            <w:tcBorders>
              <w:top w:val="single" w:sz="4" w:space="0" w:color="auto"/>
              <w:left w:val="single" w:sz="4" w:space="0" w:color="auto"/>
              <w:right w:val="single" w:sz="4" w:space="0" w:color="auto"/>
            </w:tcBorders>
            <w:shd w:val="clear" w:color="auto" w:fill="FFFFFF"/>
          </w:tcPr>
          <w:p w14:paraId="6F5C20FC" w14:textId="77777777" w:rsidR="0090025A" w:rsidRPr="00FC6910" w:rsidRDefault="0090025A" w:rsidP="0090025A">
            <w:pPr>
              <w:pStyle w:val="Corptext1"/>
              <w:shd w:val="clear" w:color="auto" w:fill="auto"/>
              <w:spacing w:before="0" w:after="0" w:line="220" w:lineRule="exact"/>
              <w:ind w:left="120" w:firstLine="0"/>
              <w:jc w:val="left"/>
              <w:rPr>
                <w:rFonts w:ascii="Times New Roman" w:hAnsi="Times New Roman" w:cs="Times New Roman"/>
                <w:sz w:val="24"/>
                <w:szCs w:val="24"/>
              </w:rPr>
            </w:pPr>
            <w:r w:rsidRPr="00FC6910">
              <w:rPr>
                <w:rStyle w:val="BodytextTimesNewRoman"/>
                <w:rFonts w:eastAsia="Trebuchet MS"/>
                <w:sz w:val="24"/>
                <w:szCs w:val="24"/>
              </w:rPr>
              <w:t>Nu este cazul.</w:t>
            </w:r>
          </w:p>
        </w:tc>
      </w:tr>
      <w:tr w:rsidR="0090025A" w:rsidRPr="00FC6910" w14:paraId="072691F3" w14:textId="77777777" w:rsidTr="00EE5321">
        <w:trPr>
          <w:trHeight w:hRule="exact" w:val="278"/>
        </w:trPr>
        <w:tc>
          <w:tcPr>
            <w:tcW w:w="4080" w:type="dxa"/>
            <w:tcBorders>
              <w:top w:val="single" w:sz="4" w:space="0" w:color="auto"/>
              <w:left w:val="single" w:sz="4" w:space="0" w:color="auto"/>
            </w:tcBorders>
            <w:shd w:val="clear" w:color="auto" w:fill="FFFFFF"/>
          </w:tcPr>
          <w:p w14:paraId="560C0ABE" w14:textId="77777777" w:rsidR="0090025A" w:rsidRPr="00FC6910" w:rsidRDefault="0090025A" w:rsidP="0090025A">
            <w:pPr>
              <w:pStyle w:val="Corptext1"/>
              <w:shd w:val="clear" w:color="auto" w:fill="auto"/>
              <w:spacing w:before="0" w:after="0" w:line="220" w:lineRule="exact"/>
              <w:ind w:firstLine="0"/>
              <w:rPr>
                <w:rFonts w:ascii="Times New Roman" w:hAnsi="Times New Roman" w:cs="Times New Roman"/>
                <w:sz w:val="24"/>
                <w:szCs w:val="24"/>
              </w:rPr>
            </w:pPr>
            <w:r w:rsidRPr="00FC6910">
              <w:rPr>
                <w:rStyle w:val="BodytextTimesNewRoman"/>
                <w:rFonts w:eastAsia="Trebuchet MS"/>
                <w:sz w:val="24"/>
                <w:szCs w:val="24"/>
              </w:rPr>
              <w:t>2. Modificări ale cheltuielilor bugetare</w:t>
            </w:r>
          </w:p>
        </w:tc>
        <w:tc>
          <w:tcPr>
            <w:tcW w:w="5995" w:type="dxa"/>
            <w:gridSpan w:val="6"/>
            <w:tcBorders>
              <w:top w:val="single" w:sz="4" w:space="0" w:color="auto"/>
              <w:left w:val="single" w:sz="4" w:space="0" w:color="auto"/>
              <w:right w:val="single" w:sz="4" w:space="0" w:color="auto"/>
            </w:tcBorders>
            <w:shd w:val="clear" w:color="auto" w:fill="FFFFFF"/>
          </w:tcPr>
          <w:p w14:paraId="27050892" w14:textId="77777777" w:rsidR="0090025A" w:rsidRPr="00FC6910" w:rsidRDefault="0090025A" w:rsidP="0090025A">
            <w:pPr>
              <w:pStyle w:val="Corptext1"/>
              <w:shd w:val="clear" w:color="auto" w:fill="auto"/>
              <w:spacing w:before="0" w:after="0" w:line="220" w:lineRule="exact"/>
              <w:ind w:left="120" w:firstLine="0"/>
              <w:jc w:val="left"/>
              <w:rPr>
                <w:rFonts w:ascii="Times New Roman" w:hAnsi="Times New Roman" w:cs="Times New Roman"/>
                <w:sz w:val="24"/>
                <w:szCs w:val="24"/>
              </w:rPr>
            </w:pPr>
            <w:r w:rsidRPr="00FC6910">
              <w:rPr>
                <w:rStyle w:val="BodytextTimesNewRoman"/>
                <w:rFonts w:eastAsia="Trebuchet MS"/>
                <w:sz w:val="24"/>
                <w:szCs w:val="24"/>
              </w:rPr>
              <w:t>Nu este cazul.</w:t>
            </w:r>
          </w:p>
        </w:tc>
      </w:tr>
      <w:tr w:rsidR="0090025A" w:rsidRPr="00FC6910" w14:paraId="0B42643F" w14:textId="77777777" w:rsidTr="00EE5321">
        <w:trPr>
          <w:trHeight w:hRule="exact" w:val="278"/>
        </w:trPr>
        <w:tc>
          <w:tcPr>
            <w:tcW w:w="4080" w:type="dxa"/>
            <w:tcBorders>
              <w:top w:val="single" w:sz="4" w:space="0" w:color="auto"/>
              <w:left w:val="single" w:sz="4" w:space="0" w:color="auto"/>
            </w:tcBorders>
            <w:shd w:val="clear" w:color="auto" w:fill="FFFFFF"/>
          </w:tcPr>
          <w:p w14:paraId="6DB9C0A3" w14:textId="77777777" w:rsidR="0090025A" w:rsidRPr="00FC6910" w:rsidRDefault="0090025A" w:rsidP="0090025A">
            <w:pPr>
              <w:rPr>
                <w:rFonts w:ascii="Times New Roman" w:hAnsi="Times New Roman"/>
                <w:sz w:val="24"/>
                <w:szCs w:val="24"/>
              </w:rPr>
            </w:pPr>
          </w:p>
        </w:tc>
        <w:tc>
          <w:tcPr>
            <w:tcW w:w="5995" w:type="dxa"/>
            <w:gridSpan w:val="6"/>
            <w:tcBorders>
              <w:top w:val="single" w:sz="4" w:space="0" w:color="auto"/>
              <w:left w:val="single" w:sz="4" w:space="0" w:color="auto"/>
              <w:right w:val="single" w:sz="4" w:space="0" w:color="auto"/>
            </w:tcBorders>
            <w:shd w:val="clear" w:color="auto" w:fill="FFFFFF"/>
          </w:tcPr>
          <w:p w14:paraId="0A20113F" w14:textId="77777777" w:rsidR="0090025A" w:rsidRPr="00FC6910" w:rsidRDefault="0090025A" w:rsidP="0090025A">
            <w:pPr>
              <w:pStyle w:val="Corptext1"/>
              <w:shd w:val="clear" w:color="auto" w:fill="auto"/>
              <w:spacing w:before="0" w:after="0" w:line="220" w:lineRule="exact"/>
              <w:ind w:right="120" w:firstLine="0"/>
              <w:jc w:val="right"/>
              <w:rPr>
                <w:rFonts w:ascii="Times New Roman" w:hAnsi="Times New Roman" w:cs="Times New Roman"/>
                <w:sz w:val="24"/>
                <w:szCs w:val="24"/>
              </w:rPr>
            </w:pPr>
            <w:r w:rsidRPr="00FC6910">
              <w:rPr>
                <w:rStyle w:val="BodytextTimesNewRoman"/>
                <w:rFonts w:eastAsia="Trebuchet MS"/>
                <w:sz w:val="24"/>
                <w:szCs w:val="24"/>
              </w:rPr>
              <w:t>- Mii lei -</w:t>
            </w:r>
          </w:p>
        </w:tc>
      </w:tr>
      <w:tr w:rsidR="0090025A" w:rsidRPr="00FC6910" w14:paraId="7F2D9CF6" w14:textId="77777777" w:rsidTr="00EE5321">
        <w:trPr>
          <w:trHeight w:hRule="exact" w:val="547"/>
        </w:trPr>
        <w:tc>
          <w:tcPr>
            <w:tcW w:w="4080" w:type="dxa"/>
            <w:tcBorders>
              <w:top w:val="single" w:sz="4" w:space="0" w:color="auto"/>
              <w:left w:val="single" w:sz="4" w:space="0" w:color="auto"/>
            </w:tcBorders>
            <w:shd w:val="clear" w:color="auto" w:fill="FFFFFF"/>
          </w:tcPr>
          <w:p w14:paraId="0D0C8DDF" w14:textId="77777777" w:rsidR="0090025A" w:rsidRPr="00FC6910" w:rsidRDefault="0090025A" w:rsidP="0090025A">
            <w:pPr>
              <w:pStyle w:val="Corptext1"/>
              <w:shd w:val="clear" w:color="auto" w:fill="auto"/>
              <w:spacing w:before="0" w:after="0" w:line="259" w:lineRule="exact"/>
              <w:ind w:firstLine="0"/>
              <w:rPr>
                <w:rFonts w:ascii="Times New Roman" w:hAnsi="Times New Roman" w:cs="Times New Roman"/>
                <w:sz w:val="24"/>
                <w:szCs w:val="24"/>
              </w:rPr>
            </w:pPr>
            <w:r w:rsidRPr="00FC6910">
              <w:rPr>
                <w:rStyle w:val="BodytextTimesNewRoman"/>
                <w:rFonts w:eastAsia="Trebuchet MS"/>
                <w:sz w:val="24"/>
                <w:szCs w:val="24"/>
              </w:rPr>
              <w:t>3. Impact financiar, plus sau minus, din care:</w:t>
            </w:r>
          </w:p>
        </w:tc>
        <w:tc>
          <w:tcPr>
            <w:tcW w:w="1181" w:type="dxa"/>
            <w:tcBorders>
              <w:top w:val="single" w:sz="4" w:space="0" w:color="auto"/>
              <w:left w:val="single" w:sz="4" w:space="0" w:color="auto"/>
            </w:tcBorders>
            <w:shd w:val="clear" w:color="auto" w:fill="FFFFFF"/>
          </w:tcPr>
          <w:p w14:paraId="35AB5457" w14:textId="77777777" w:rsidR="0090025A" w:rsidRPr="00FC6910" w:rsidRDefault="0090025A" w:rsidP="0090025A">
            <w:pPr>
              <w:pStyle w:val="Corptext1"/>
              <w:shd w:val="clear" w:color="auto" w:fill="auto"/>
              <w:spacing w:before="0" w:after="0" w:line="220" w:lineRule="exact"/>
              <w:ind w:right="300" w:firstLine="0"/>
              <w:jc w:val="right"/>
              <w:rPr>
                <w:rFonts w:ascii="Times New Roman" w:hAnsi="Times New Roman" w:cs="Times New Roman"/>
                <w:sz w:val="24"/>
                <w:szCs w:val="24"/>
              </w:rPr>
            </w:pPr>
            <w:r w:rsidRPr="00FC6910">
              <w:rPr>
                <w:rStyle w:val="BodytextTimesNewRoman"/>
                <w:rFonts w:eastAsia="Trebuchet MS"/>
                <w:sz w:val="24"/>
                <w:szCs w:val="24"/>
              </w:rPr>
              <w:t>2017</w:t>
            </w:r>
          </w:p>
        </w:tc>
        <w:tc>
          <w:tcPr>
            <w:tcW w:w="1219" w:type="dxa"/>
            <w:tcBorders>
              <w:top w:val="single" w:sz="4" w:space="0" w:color="auto"/>
              <w:left w:val="single" w:sz="4" w:space="0" w:color="auto"/>
            </w:tcBorders>
            <w:shd w:val="clear" w:color="auto" w:fill="FFFFFF"/>
          </w:tcPr>
          <w:p w14:paraId="08CF6D84" w14:textId="77777777" w:rsidR="0090025A" w:rsidRPr="00FC6910" w:rsidRDefault="0090025A" w:rsidP="0090025A">
            <w:pPr>
              <w:pStyle w:val="Corptext1"/>
              <w:shd w:val="clear" w:color="auto" w:fill="auto"/>
              <w:spacing w:before="0" w:after="0" w:line="220" w:lineRule="exact"/>
              <w:ind w:firstLine="0"/>
              <w:jc w:val="center"/>
              <w:rPr>
                <w:rFonts w:ascii="Times New Roman" w:hAnsi="Times New Roman" w:cs="Times New Roman"/>
                <w:sz w:val="24"/>
                <w:szCs w:val="24"/>
              </w:rPr>
            </w:pPr>
            <w:r w:rsidRPr="00FC6910">
              <w:rPr>
                <w:rStyle w:val="BodytextTimesNewRoman"/>
                <w:rFonts w:eastAsia="Trebuchet MS"/>
                <w:sz w:val="24"/>
                <w:szCs w:val="24"/>
              </w:rPr>
              <w:t>2018</w:t>
            </w:r>
          </w:p>
        </w:tc>
        <w:tc>
          <w:tcPr>
            <w:tcW w:w="1046" w:type="dxa"/>
            <w:tcBorders>
              <w:top w:val="single" w:sz="4" w:space="0" w:color="auto"/>
              <w:left w:val="single" w:sz="4" w:space="0" w:color="auto"/>
            </w:tcBorders>
            <w:shd w:val="clear" w:color="auto" w:fill="FFFFFF"/>
          </w:tcPr>
          <w:p w14:paraId="18A9279D" w14:textId="77777777" w:rsidR="0090025A" w:rsidRPr="00FC6910" w:rsidRDefault="0090025A" w:rsidP="0090025A">
            <w:pPr>
              <w:pStyle w:val="Corptext1"/>
              <w:shd w:val="clear" w:color="auto" w:fill="auto"/>
              <w:spacing w:before="0" w:after="0" w:line="220" w:lineRule="exact"/>
              <w:ind w:firstLine="0"/>
              <w:jc w:val="center"/>
              <w:rPr>
                <w:rFonts w:ascii="Times New Roman" w:hAnsi="Times New Roman" w:cs="Times New Roman"/>
                <w:sz w:val="24"/>
                <w:szCs w:val="24"/>
              </w:rPr>
            </w:pPr>
            <w:r w:rsidRPr="00FC6910">
              <w:rPr>
                <w:rStyle w:val="BodytextTimesNewRoman"/>
                <w:rFonts w:eastAsia="Trebuchet MS"/>
                <w:sz w:val="24"/>
                <w:szCs w:val="24"/>
              </w:rPr>
              <w:t>2019</w:t>
            </w:r>
          </w:p>
        </w:tc>
        <w:tc>
          <w:tcPr>
            <w:tcW w:w="883" w:type="dxa"/>
            <w:tcBorders>
              <w:top w:val="single" w:sz="4" w:space="0" w:color="auto"/>
              <w:left w:val="single" w:sz="4" w:space="0" w:color="auto"/>
            </w:tcBorders>
            <w:shd w:val="clear" w:color="auto" w:fill="FFFFFF"/>
          </w:tcPr>
          <w:p w14:paraId="2C617087" w14:textId="77777777" w:rsidR="0090025A" w:rsidRPr="00FC6910" w:rsidRDefault="0090025A" w:rsidP="0090025A">
            <w:pPr>
              <w:pStyle w:val="Corptext1"/>
              <w:shd w:val="clear" w:color="auto" w:fill="auto"/>
              <w:spacing w:before="0" w:after="0" w:line="220" w:lineRule="exact"/>
              <w:ind w:firstLine="0"/>
              <w:jc w:val="center"/>
              <w:rPr>
                <w:rFonts w:ascii="Times New Roman" w:hAnsi="Times New Roman" w:cs="Times New Roman"/>
                <w:sz w:val="24"/>
                <w:szCs w:val="24"/>
              </w:rPr>
            </w:pPr>
            <w:r w:rsidRPr="00FC6910">
              <w:rPr>
                <w:rStyle w:val="BodytextTimesNewRoman"/>
                <w:rFonts w:eastAsia="Trebuchet MS"/>
                <w:sz w:val="24"/>
                <w:szCs w:val="24"/>
              </w:rPr>
              <w:t>2020</w:t>
            </w:r>
          </w:p>
        </w:tc>
        <w:tc>
          <w:tcPr>
            <w:tcW w:w="778" w:type="dxa"/>
            <w:tcBorders>
              <w:top w:val="single" w:sz="4" w:space="0" w:color="auto"/>
              <w:left w:val="single" w:sz="4" w:space="0" w:color="auto"/>
            </w:tcBorders>
            <w:shd w:val="clear" w:color="auto" w:fill="FFFFFF"/>
          </w:tcPr>
          <w:p w14:paraId="3126B141" w14:textId="77777777" w:rsidR="0090025A" w:rsidRPr="00FC6910" w:rsidRDefault="0090025A" w:rsidP="0090025A">
            <w:pPr>
              <w:pStyle w:val="Corptext1"/>
              <w:shd w:val="clear" w:color="auto" w:fill="auto"/>
              <w:spacing w:before="0" w:after="0" w:line="220" w:lineRule="exact"/>
              <w:ind w:firstLine="0"/>
              <w:jc w:val="center"/>
              <w:rPr>
                <w:rFonts w:ascii="Times New Roman" w:hAnsi="Times New Roman" w:cs="Times New Roman"/>
                <w:sz w:val="24"/>
                <w:szCs w:val="24"/>
              </w:rPr>
            </w:pPr>
            <w:r w:rsidRPr="00FC6910">
              <w:rPr>
                <w:rStyle w:val="BodytextTimesNewRoman"/>
                <w:rFonts w:eastAsia="Trebuchet MS"/>
                <w:sz w:val="24"/>
                <w:szCs w:val="24"/>
              </w:rPr>
              <w:t>2021</w:t>
            </w:r>
          </w:p>
        </w:tc>
        <w:tc>
          <w:tcPr>
            <w:tcW w:w="888" w:type="dxa"/>
            <w:tcBorders>
              <w:top w:val="single" w:sz="4" w:space="0" w:color="auto"/>
              <w:left w:val="single" w:sz="4" w:space="0" w:color="auto"/>
              <w:right w:val="single" w:sz="4" w:space="0" w:color="auto"/>
            </w:tcBorders>
            <w:shd w:val="clear" w:color="auto" w:fill="FFFFFF"/>
          </w:tcPr>
          <w:p w14:paraId="346AC5A8" w14:textId="77777777" w:rsidR="0090025A" w:rsidRPr="00FC6910" w:rsidRDefault="0090025A" w:rsidP="0090025A">
            <w:pPr>
              <w:pStyle w:val="Corptext1"/>
              <w:shd w:val="clear" w:color="auto" w:fill="auto"/>
              <w:spacing w:before="0" w:after="0" w:line="269" w:lineRule="exact"/>
              <w:ind w:left="240" w:firstLine="0"/>
              <w:jc w:val="left"/>
              <w:rPr>
                <w:rFonts w:ascii="Times New Roman" w:hAnsi="Times New Roman" w:cs="Times New Roman"/>
                <w:sz w:val="24"/>
                <w:szCs w:val="24"/>
              </w:rPr>
            </w:pPr>
            <w:r w:rsidRPr="00FC6910">
              <w:rPr>
                <w:rStyle w:val="BodytextTimesNewRoman"/>
                <w:rFonts w:eastAsia="Trebuchet MS"/>
                <w:sz w:val="24"/>
                <w:szCs w:val="24"/>
              </w:rPr>
              <w:t>Media pe 5 ani</w:t>
            </w:r>
          </w:p>
        </w:tc>
      </w:tr>
      <w:tr w:rsidR="0090025A" w:rsidRPr="00FC6910" w14:paraId="21854A83" w14:textId="77777777" w:rsidTr="00EE5321">
        <w:trPr>
          <w:trHeight w:hRule="exact" w:val="278"/>
        </w:trPr>
        <w:tc>
          <w:tcPr>
            <w:tcW w:w="4080" w:type="dxa"/>
            <w:tcBorders>
              <w:top w:val="single" w:sz="4" w:space="0" w:color="auto"/>
              <w:left w:val="single" w:sz="4" w:space="0" w:color="auto"/>
            </w:tcBorders>
            <w:shd w:val="clear" w:color="auto" w:fill="FFFFFF"/>
          </w:tcPr>
          <w:p w14:paraId="13EB8EE4" w14:textId="77777777" w:rsidR="0090025A" w:rsidRPr="00FC6910" w:rsidRDefault="0090025A" w:rsidP="0090025A">
            <w:pPr>
              <w:pStyle w:val="Corptext1"/>
              <w:shd w:val="clear" w:color="auto" w:fill="auto"/>
              <w:spacing w:before="0" w:after="0" w:line="220" w:lineRule="exact"/>
              <w:ind w:firstLine="0"/>
              <w:rPr>
                <w:rFonts w:ascii="Times New Roman" w:hAnsi="Times New Roman" w:cs="Times New Roman"/>
                <w:sz w:val="24"/>
                <w:szCs w:val="24"/>
              </w:rPr>
            </w:pPr>
            <w:r w:rsidRPr="00FC6910">
              <w:rPr>
                <w:rStyle w:val="BodytextTimesNewRoman"/>
                <w:rFonts w:eastAsia="Trebuchet MS"/>
                <w:sz w:val="24"/>
                <w:szCs w:val="24"/>
              </w:rPr>
              <w:lastRenderedPageBreak/>
              <w:t>Buget de stat</w:t>
            </w:r>
          </w:p>
        </w:tc>
        <w:tc>
          <w:tcPr>
            <w:tcW w:w="1181" w:type="dxa"/>
            <w:tcBorders>
              <w:top w:val="single" w:sz="4" w:space="0" w:color="auto"/>
              <w:left w:val="single" w:sz="4" w:space="0" w:color="auto"/>
            </w:tcBorders>
            <w:shd w:val="clear" w:color="auto" w:fill="FFFFFF"/>
          </w:tcPr>
          <w:p w14:paraId="4ED58EAE" w14:textId="479BCC99" w:rsidR="0090025A" w:rsidRPr="00FC6910" w:rsidRDefault="009E7AED" w:rsidP="009E7AED">
            <w:pPr>
              <w:pStyle w:val="Corptext1"/>
              <w:shd w:val="clear" w:color="auto" w:fill="auto"/>
              <w:spacing w:before="0" w:after="0" w:line="200" w:lineRule="exact"/>
              <w:ind w:right="300" w:firstLine="0"/>
              <w:jc w:val="center"/>
              <w:rPr>
                <w:rFonts w:ascii="Times New Roman" w:hAnsi="Times New Roman" w:cs="Times New Roman"/>
                <w:sz w:val="24"/>
                <w:szCs w:val="24"/>
              </w:rPr>
            </w:pPr>
            <w:r>
              <w:rPr>
                <w:rStyle w:val="Bodytext10pt"/>
                <w:rFonts w:ascii="Times New Roman" w:hAnsi="Times New Roman" w:cs="Times New Roman"/>
                <w:sz w:val="24"/>
                <w:szCs w:val="24"/>
              </w:rPr>
              <w:t xml:space="preserve">       </w:t>
            </w:r>
            <w:r w:rsidR="0090025A" w:rsidRPr="00FC6910">
              <w:rPr>
                <w:rStyle w:val="Bodytext10pt"/>
                <w:rFonts w:ascii="Times New Roman" w:hAnsi="Times New Roman" w:cs="Times New Roman"/>
                <w:sz w:val="24"/>
                <w:szCs w:val="24"/>
              </w:rPr>
              <w:t>-</w:t>
            </w:r>
          </w:p>
        </w:tc>
        <w:tc>
          <w:tcPr>
            <w:tcW w:w="1219" w:type="dxa"/>
            <w:tcBorders>
              <w:top w:val="single" w:sz="4" w:space="0" w:color="auto"/>
              <w:left w:val="single" w:sz="4" w:space="0" w:color="auto"/>
            </w:tcBorders>
            <w:shd w:val="clear" w:color="auto" w:fill="FFFFFF"/>
          </w:tcPr>
          <w:p w14:paraId="71CF787B"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1046" w:type="dxa"/>
            <w:tcBorders>
              <w:top w:val="single" w:sz="4" w:space="0" w:color="auto"/>
              <w:left w:val="single" w:sz="4" w:space="0" w:color="auto"/>
            </w:tcBorders>
            <w:shd w:val="clear" w:color="auto" w:fill="FFFFFF"/>
          </w:tcPr>
          <w:p w14:paraId="3F4E0DA1"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883" w:type="dxa"/>
            <w:tcBorders>
              <w:top w:val="single" w:sz="4" w:space="0" w:color="auto"/>
              <w:left w:val="single" w:sz="4" w:space="0" w:color="auto"/>
            </w:tcBorders>
            <w:shd w:val="clear" w:color="auto" w:fill="FFFFFF"/>
          </w:tcPr>
          <w:p w14:paraId="306DB893"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778" w:type="dxa"/>
            <w:tcBorders>
              <w:top w:val="single" w:sz="4" w:space="0" w:color="auto"/>
              <w:left w:val="single" w:sz="4" w:space="0" w:color="auto"/>
            </w:tcBorders>
            <w:shd w:val="clear" w:color="auto" w:fill="FFFFFF"/>
          </w:tcPr>
          <w:p w14:paraId="7C4EA622"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_</w:t>
            </w:r>
          </w:p>
        </w:tc>
        <w:tc>
          <w:tcPr>
            <w:tcW w:w="888" w:type="dxa"/>
            <w:tcBorders>
              <w:top w:val="single" w:sz="4" w:space="0" w:color="auto"/>
              <w:left w:val="single" w:sz="4" w:space="0" w:color="auto"/>
              <w:right w:val="single" w:sz="4" w:space="0" w:color="auto"/>
            </w:tcBorders>
            <w:shd w:val="clear" w:color="auto" w:fill="FFFFFF"/>
          </w:tcPr>
          <w:p w14:paraId="7048522C" w14:textId="77777777" w:rsidR="0090025A" w:rsidRPr="00FC6910" w:rsidRDefault="0090025A" w:rsidP="0090025A">
            <w:pPr>
              <w:pStyle w:val="Corptext1"/>
              <w:shd w:val="clear" w:color="auto" w:fill="auto"/>
              <w:spacing w:before="0" w:after="0" w:line="200" w:lineRule="exact"/>
              <w:ind w:left="540" w:firstLine="0"/>
              <w:jc w:val="left"/>
              <w:rPr>
                <w:rFonts w:ascii="Times New Roman" w:hAnsi="Times New Roman" w:cs="Times New Roman"/>
                <w:sz w:val="24"/>
                <w:szCs w:val="24"/>
              </w:rPr>
            </w:pPr>
            <w:r w:rsidRPr="00FC6910">
              <w:rPr>
                <w:rStyle w:val="Bodytext10pt"/>
                <w:rFonts w:ascii="Times New Roman" w:hAnsi="Times New Roman" w:cs="Times New Roman"/>
                <w:sz w:val="24"/>
                <w:szCs w:val="24"/>
              </w:rPr>
              <w:t>_</w:t>
            </w:r>
          </w:p>
        </w:tc>
      </w:tr>
      <w:tr w:rsidR="0090025A" w:rsidRPr="00FC6910" w14:paraId="38DFC93D" w14:textId="77777777" w:rsidTr="00EE5321">
        <w:trPr>
          <w:trHeight w:hRule="exact" w:val="278"/>
        </w:trPr>
        <w:tc>
          <w:tcPr>
            <w:tcW w:w="4080" w:type="dxa"/>
            <w:tcBorders>
              <w:top w:val="single" w:sz="4" w:space="0" w:color="auto"/>
              <w:left w:val="single" w:sz="4" w:space="0" w:color="auto"/>
            </w:tcBorders>
            <w:shd w:val="clear" w:color="auto" w:fill="FFFFFF"/>
          </w:tcPr>
          <w:p w14:paraId="1188460E" w14:textId="77777777" w:rsidR="0090025A" w:rsidRPr="00FC6910" w:rsidRDefault="0090025A" w:rsidP="0090025A">
            <w:pPr>
              <w:pStyle w:val="Corptext1"/>
              <w:shd w:val="clear" w:color="auto" w:fill="auto"/>
              <w:spacing w:before="0" w:after="0" w:line="220" w:lineRule="exact"/>
              <w:ind w:firstLine="0"/>
              <w:rPr>
                <w:rFonts w:ascii="Times New Roman" w:hAnsi="Times New Roman" w:cs="Times New Roman"/>
                <w:sz w:val="24"/>
                <w:szCs w:val="24"/>
              </w:rPr>
            </w:pPr>
            <w:r w:rsidRPr="00FC6910">
              <w:rPr>
                <w:rStyle w:val="BodytextTimesNewRoman"/>
                <w:rFonts w:eastAsia="Trebuchet MS"/>
                <w:sz w:val="24"/>
                <w:szCs w:val="24"/>
              </w:rPr>
              <w:t>Buget local</w:t>
            </w:r>
          </w:p>
        </w:tc>
        <w:tc>
          <w:tcPr>
            <w:tcW w:w="1181" w:type="dxa"/>
            <w:tcBorders>
              <w:top w:val="single" w:sz="4" w:space="0" w:color="auto"/>
              <w:left w:val="single" w:sz="4" w:space="0" w:color="auto"/>
            </w:tcBorders>
            <w:shd w:val="clear" w:color="auto" w:fill="FFFFFF"/>
          </w:tcPr>
          <w:p w14:paraId="33F43EFC" w14:textId="77777777" w:rsidR="0090025A" w:rsidRPr="00FC6910" w:rsidRDefault="0090025A" w:rsidP="009E7AED">
            <w:pPr>
              <w:pStyle w:val="Corptext1"/>
              <w:shd w:val="clear" w:color="auto" w:fill="auto"/>
              <w:spacing w:before="0" w:after="0" w:line="200" w:lineRule="exact"/>
              <w:ind w:left="120"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1219" w:type="dxa"/>
            <w:tcBorders>
              <w:top w:val="single" w:sz="4" w:space="0" w:color="auto"/>
              <w:left w:val="single" w:sz="4" w:space="0" w:color="auto"/>
            </w:tcBorders>
            <w:shd w:val="clear" w:color="auto" w:fill="FFFFFF"/>
          </w:tcPr>
          <w:p w14:paraId="3C21105B"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1046" w:type="dxa"/>
            <w:tcBorders>
              <w:top w:val="single" w:sz="4" w:space="0" w:color="auto"/>
              <w:left w:val="single" w:sz="4" w:space="0" w:color="auto"/>
            </w:tcBorders>
            <w:shd w:val="clear" w:color="auto" w:fill="FFFFFF"/>
          </w:tcPr>
          <w:p w14:paraId="5B7D3F7C"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w:t>
            </w:r>
          </w:p>
        </w:tc>
        <w:tc>
          <w:tcPr>
            <w:tcW w:w="883" w:type="dxa"/>
            <w:tcBorders>
              <w:top w:val="single" w:sz="4" w:space="0" w:color="auto"/>
              <w:left w:val="single" w:sz="4" w:space="0" w:color="auto"/>
            </w:tcBorders>
            <w:shd w:val="clear" w:color="auto" w:fill="FFFFFF"/>
          </w:tcPr>
          <w:p w14:paraId="6EF95C60" w14:textId="77777777" w:rsidR="0090025A" w:rsidRPr="00FC6910" w:rsidRDefault="0090025A" w:rsidP="0090025A">
            <w:pPr>
              <w:rPr>
                <w:rFonts w:ascii="Times New Roman" w:hAnsi="Times New Roman"/>
                <w:sz w:val="24"/>
                <w:szCs w:val="24"/>
              </w:rPr>
            </w:pPr>
          </w:p>
        </w:tc>
        <w:tc>
          <w:tcPr>
            <w:tcW w:w="778" w:type="dxa"/>
            <w:tcBorders>
              <w:top w:val="single" w:sz="4" w:space="0" w:color="auto"/>
              <w:left w:val="single" w:sz="4" w:space="0" w:color="auto"/>
            </w:tcBorders>
            <w:shd w:val="clear" w:color="auto" w:fill="FFFFFF"/>
          </w:tcPr>
          <w:p w14:paraId="6F59B107" w14:textId="77777777" w:rsidR="0090025A" w:rsidRPr="00FC6910" w:rsidRDefault="0090025A" w:rsidP="0090025A">
            <w:pPr>
              <w:pStyle w:val="Corptext1"/>
              <w:shd w:val="clear" w:color="auto" w:fill="auto"/>
              <w:spacing w:before="0" w:after="0" w:line="200" w:lineRule="exact"/>
              <w:ind w:firstLine="0"/>
              <w:jc w:val="center"/>
              <w:rPr>
                <w:rFonts w:ascii="Times New Roman" w:hAnsi="Times New Roman" w:cs="Times New Roman"/>
                <w:sz w:val="24"/>
                <w:szCs w:val="24"/>
              </w:rPr>
            </w:pPr>
            <w:r w:rsidRPr="00FC6910">
              <w:rPr>
                <w:rStyle w:val="Bodytext10pt"/>
                <w:rFonts w:ascii="Times New Roman" w:hAnsi="Times New Roman" w:cs="Times New Roman"/>
                <w:sz w:val="24"/>
                <w:szCs w:val="24"/>
              </w:rPr>
              <w:t>_</w:t>
            </w:r>
          </w:p>
        </w:tc>
        <w:tc>
          <w:tcPr>
            <w:tcW w:w="888" w:type="dxa"/>
            <w:tcBorders>
              <w:top w:val="single" w:sz="4" w:space="0" w:color="auto"/>
              <w:left w:val="single" w:sz="4" w:space="0" w:color="auto"/>
              <w:right w:val="single" w:sz="4" w:space="0" w:color="auto"/>
            </w:tcBorders>
            <w:shd w:val="clear" w:color="auto" w:fill="FFFFFF"/>
          </w:tcPr>
          <w:p w14:paraId="5EE957F2" w14:textId="77777777" w:rsidR="0090025A" w:rsidRPr="00FC6910" w:rsidRDefault="0090025A" w:rsidP="0090025A">
            <w:pPr>
              <w:pStyle w:val="Corptext1"/>
              <w:shd w:val="clear" w:color="auto" w:fill="auto"/>
              <w:spacing w:before="0" w:after="0" w:line="200" w:lineRule="exact"/>
              <w:ind w:left="540" w:firstLine="0"/>
              <w:jc w:val="left"/>
              <w:rPr>
                <w:rFonts w:ascii="Times New Roman" w:hAnsi="Times New Roman" w:cs="Times New Roman"/>
                <w:sz w:val="24"/>
                <w:szCs w:val="24"/>
              </w:rPr>
            </w:pPr>
            <w:r w:rsidRPr="00FC6910">
              <w:rPr>
                <w:rStyle w:val="Bodytext10pt"/>
                <w:rFonts w:ascii="Times New Roman" w:hAnsi="Times New Roman" w:cs="Times New Roman"/>
                <w:sz w:val="24"/>
                <w:szCs w:val="24"/>
              </w:rPr>
              <w:t>_</w:t>
            </w:r>
          </w:p>
        </w:tc>
      </w:tr>
      <w:tr w:rsidR="0090025A" w:rsidRPr="00FC6910" w14:paraId="638A8C0D" w14:textId="77777777" w:rsidTr="00EE5321">
        <w:trPr>
          <w:trHeight w:hRule="exact" w:val="547"/>
        </w:trPr>
        <w:tc>
          <w:tcPr>
            <w:tcW w:w="4080" w:type="dxa"/>
            <w:tcBorders>
              <w:top w:val="single" w:sz="4" w:space="0" w:color="auto"/>
              <w:left w:val="single" w:sz="4" w:space="0" w:color="auto"/>
            </w:tcBorders>
            <w:shd w:val="clear" w:color="auto" w:fill="FFFFFF"/>
          </w:tcPr>
          <w:p w14:paraId="7C37F955" w14:textId="77777777" w:rsidR="0090025A" w:rsidRPr="00FC6910" w:rsidRDefault="0090025A" w:rsidP="0090025A">
            <w:pPr>
              <w:pStyle w:val="Corptext1"/>
              <w:shd w:val="clear" w:color="auto" w:fill="auto"/>
              <w:spacing w:before="0" w:after="0" w:line="259" w:lineRule="exact"/>
              <w:ind w:firstLine="0"/>
              <w:rPr>
                <w:rFonts w:ascii="Times New Roman" w:hAnsi="Times New Roman" w:cs="Times New Roman"/>
                <w:sz w:val="24"/>
                <w:szCs w:val="24"/>
              </w:rPr>
            </w:pPr>
            <w:r w:rsidRPr="00FC6910">
              <w:rPr>
                <w:rStyle w:val="BodytextTimesNewRoman"/>
                <w:rFonts w:eastAsia="Trebuchet MS"/>
                <w:sz w:val="24"/>
                <w:szCs w:val="24"/>
              </w:rPr>
              <w:t>4. Propuneri pentru acoperirea creşterii cheltuielilor bugetare</w:t>
            </w:r>
          </w:p>
        </w:tc>
        <w:tc>
          <w:tcPr>
            <w:tcW w:w="5995" w:type="dxa"/>
            <w:gridSpan w:val="6"/>
            <w:tcBorders>
              <w:top w:val="single" w:sz="4" w:space="0" w:color="auto"/>
              <w:left w:val="single" w:sz="4" w:space="0" w:color="auto"/>
              <w:right w:val="single" w:sz="4" w:space="0" w:color="auto"/>
            </w:tcBorders>
            <w:shd w:val="clear" w:color="auto" w:fill="FFFFFF"/>
          </w:tcPr>
          <w:p w14:paraId="0A65195C" w14:textId="77777777" w:rsidR="0090025A" w:rsidRPr="00FC6910" w:rsidRDefault="0090025A" w:rsidP="0090025A">
            <w:pPr>
              <w:pStyle w:val="Corptext1"/>
              <w:shd w:val="clear" w:color="auto" w:fill="auto"/>
              <w:spacing w:before="0" w:after="0" w:line="220" w:lineRule="exact"/>
              <w:ind w:left="100" w:firstLine="0"/>
              <w:jc w:val="left"/>
              <w:rPr>
                <w:rFonts w:ascii="Times New Roman" w:hAnsi="Times New Roman" w:cs="Times New Roman"/>
                <w:sz w:val="24"/>
                <w:szCs w:val="24"/>
              </w:rPr>
            </w:pPr>
            <w:r w:rsidRPr="00FC6910">
              <w:rPr>
                <w:rStyle w:val="BodytextTimesNewRoman"/>
                <w:rFonts w:eastAsia="Trebuchet MS"/>
                <w:sz w:val="24"/>
                <w:szCs w:val="24"/>
              </w:rPr>
              <w:t>Proiectul de lege nu se referă la acest domeniu.</w:t>
            </w:r>
          </w:p>
        </w:tc>
      </w:tr>
      <w:tr w:rsidR="0090025A" w:rsidRPr="00FC6910" w14:paraId="112F5548" w14:textId="77777777" w:rsidTr="00EE5321">
        <w:trPr>
          <w:trHeight w:hRule="exact" w:val="547"/>
        </w:trPr>
        <w:tc>
          <w:tcPr>
            <w:tcW w:w="4080" w:type="dxa"/>
            <w:tcBorders>
              <w:top w:val="single" w:sz="4" w:space="0" w:color="auto"/>
              <w:left w:val="single" w:sz="4" w:space="0" w:color="auto"/>
            </w:tcBorders>
            <w:shd w:val="clear" w:color="auto" w:fill="FFFFFF"/>
          </w:tcPr>
          <w:p w14:paraId="552BC050" w14:textId="77777777" w:rsidR="0090025A" w:rsidRPr="00FC6910" w:rsidRDefault="0090025A" w:rsidP="0090025A">
            <w:pPr>
              <w:pStyle w:val="Corptext1"/>
              <w:shd w:val="clear" w:color="auto" w:fill="auto"/>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5. Propuneri pentru a compensa reducerea veniturilor bugetare</w:t>
            </w:r>
          </w:p>
        </w:tc>
        <w:tc>
          <w:tcPr>
            <w:tcW w:w="5995" w:type="dxa"/>
            <w:gridSpan w:val="6"/>
            <w:tcBorders>
              <w:top w:val="single" w:sz="4" w:space="0" w:color="auto"/>
              <w:left w:val="single" w:sz="4" w:space="0" w:color="auto"/>
              <w:right w:val="single" w:sz="4" w:space="0" w:color="auto"/>
            </w:tcBorders>
            <w:shd w:val="clear" w:color="auto" w:fill="FFFFFF"/>
          </w:tcPr>
          <w:p w14:paraId="0A7DA4FE" w14:textId="77777777" w:rsidR="0090025A" w:rsidRPr="00FC6910" w:rsidRDefault="0090025A" w:rsidP="0090025A">
            <w:pPr>
              <w:pStyle w:val="Corptext1"/>
              <w:shd w:val="clear" w:color="auto" w:fill="auto"/>
              <w:spacing w:before="0" w:after="0" w:line="220" w:lineRule="exact"/>
              <w:ind w:left="100" w:firstLine="0"/>
              <w:jc w:val="left"/>
              <w:rPr>
                <w:rFonts w:ascii="Times New Roman" w:hAnsi="Times New Roman" w:cs="Times New Roman"/>
                <w:sz w:val="24"/>
                <w:szCs w:val="24"/>
              </w:rPr>
            </w:pPr>
            <w:r w:rsidRPr="00FC6910">
              <w:rPr>
                <w:rStyle w:val="BodytextTimesNewRoman"/>
                <w:rFonts w:eastAsia="Trebuchet MS"/>
                <w:sz w:val="24"/>
                <w:szCs w:val="24"/>
              </w:rPr>
              <w:t>Proiectul de lege nu se referă la acest domeniu.</w:t>
            </w:r>
          </w:p>
        </w:tc>
      </w:tr>
      <w:tr w:rsidR="0090025A" w:rsidRPr="00FC6910" w14:paraId="0F119BAA" w14:textId="77777777" w:rsidTr="00EE5321">
        <w:trPr>
          <w:trHeight w:hRule="exact" w:val="816"/>
        </w:trPr>
        <w:tc>
          <w:tcPr>
            <w:tcW w:w="4080" w:type="dxa"/>
            <w:tcBorders>
              <w:top w:val="single" w:sz="4" w:space="0" w:color="auto"/>
              <w:left w:val="single" w:sz="4" w:space="0" w:color="auto"/>
              <w:bottom w:val="single" w:sz="4" w:space="0" w:color="auto"/>
            </w:tcBorders>
            <w:shd w:val="clear" w:color="auto" w:fill="FFFFFF"/>
          </w:tcPr>
          <w:p w14:paraId="5FE756B0" w14:textId="77777777" w:rsidR="0090025A" w:rsidRPr="00FC6910" w:rsidRDefault="0090025A" w:rsidP="0090025A">
            <w:pPr>
              <w:pStyle w:val="Corptext1"/>
              <w:shd w:val="clear" w:color="auto" w:fill="auto"/>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6.Calcule detaliate privind fundamentarea modificărilor veniturilor şi/sau cheltuielilor bugetare</w:t>
            </w:r>
          </w:p>
        </w:tc>
        <w:tc>
          <w:tcPr>
            <w:tcW w:w="5995" w:type="dxa"/>
            <w:gridSpan w:val="6"/>
            <w:tcBorders>
              <w:top w:val="single" w:sz="4" w:space="0" w:color="auto"/>
              <w:left w:val="single" w:sz="4" w:space="0" w:color="auto"/>
              <w:bottom w:val="single" w:sz="4" w:space="0" w:color="auto"/>
              <w:right w:val="single" w:sz="4" w:space="0" w:color="auto"/>
            </w:tcBorders>
            <w:shd w:val="clear" w:color="auto" w:fill="FFFFFF"/>
          </w:tcPr>
          <w:p w14:paraId="48F58C3B" w14:textId="77777777" w:rsidR="0090025A" w:rsidRPr="00FC6910" w:rsidRDefault="0090025A" w:rsidP="0090025A">
            <w:pPr>
              <w:pStyle w:val="Corptext1"/>
              <w:shd w:val="clear" w:color="auto" w:fill="auto"/>
              <w:spacing w:before="0" w:after="0" w:line="220" w:lineRule="exact"/>
              <w:ind w:left="100" w:firstLine="0"/>
              <w:jc w:val="left"/>
              <w:rPr>
                <w:rFonts w:ascii="Times New Roman" w:hAnsi="Times New Roman" w:cs="Times New Roman"/>
                <w:sz w:val="24"/>
                <w:szCs w:val="24"/>
              </w:rPr>
            </w:pPr>
            <w:r w:rsidRPr="00FC6910">
              <w:rPr>
                <w:rStyle w:val="BodytextTimesNewRoman"/>
                <w:rFonts w:eastAsia="Trebuchet MS"/>
                <w:sz w:val="24"/>
                <w:szCs w:val="24"/>
              </w:rPr>
              <w:t>Proiectul de lege nu se referă la acest domeniu.</w:t>
            </w:r>
          </w:p>
        </w:tc>
      </w:tr>
      <w:tr w:rsidR="0090025A" w:rsidRPr="00FC6910" w14:paraId="09D1D4E7" w14:textId="77777777" w:rsidTr="00EE5321">
        <w:trPr>
          <w:trHeight w:hRule="exact" w:val="586"/>
        </w:trPr>
        <w:tc>
          <w:tcPr>
            <w:tcW w:w="4080" w:type="dxa"/>
            <w:tcBorders>
              <w:top w:val="single" w:sz="4" w:space="0" w:color="auto"/>
              <w:left w:val="single" w:sz="4" w:space="0" w:color="auto"/>
              <w:bottom w:val="single" w:sz="4" w:space="0" w:color="auto"/>
            </w:tcBorders>
            <w:shd w:val="clear" w:color="auto" w:fill="FFFFFF"/>
          </w:tcPr>
          <w:p w14:paraId="318D6F46" w14:textId="77777777" w:rsidR="0090025A" w:rsidRPr="00FC6910" w:rsidRDefault="0090025A" w:rsidP="0090025A">
            <w:pPr>
              <w:pStyle w:val="Corptext1"/>
              <w:shd w:val="clear" w:color="auto" w:fill="auto"/>
              <w:spacing w:before="0" w:after="0" w:line="220" w:lineRule="exact"/>
              <w:ind w:firstLine="0"/>
              <w:rPr>
                <w:rFonts w:ascii="Times New Roman" w:hAnsi="Times New Roman" w:cs="Times New Roman"/>
                <w:sz w:val="24"/>
                <w:szCs w:val="24"/>
              </w:rPr>
            </w:pPr>
            <w:r w:rsidRPr="00FC6910">
              <w:rPr>
                <w:rStyle w:val="BodytextTimesNewRoman"/>
                <w:rFonts w:eastAsia="Trebuchet MS"/>
                <w:sz w:val="24"/>
                <w:szCs w:val="24"/>
              </w:rPr>
              <w:t>7. Alte informaţii</w:t>
            </w:r>
          </w:p>
        </w:tc>
        <w:tc>
          <w:tcPr>
            <w:tcW w:w="5995" w:type="dxa"/>
            <w:gridSpan w:val="6"/>
            <w:tcBorders>
              <w:top w:val="single" w:sz="4" w:space="0" w:color="auto"/>
              <w:left w:val="single" w:sz="4" w:space="0" w:color="auto"/>
              <w:bottom w:val="single" w:sz="4" w:space="0" w:color="auto"/>
              <w:right w:val="single" w:sz="4" w:space="0" w:color="auto"/>
            </w:tcBorders>
            <w:shd w:val="clear" w:color="auto" w:fill="FFFFFF"/>
          </w:tcPr>
          <w:p w14:paraId="19F291D8" w14:textId="46B85092" w:rsidR="0090025A" w:rsidRPr="00FC6910" w:rsidRDefault="0090025A" w:rsidP="0090025A">
            <w:pPr>
              <w:pStyle w:val="Corptext1"/>
              <w:shd w:val="clear" w:color="auto" w:fill="auto"/>
              <w:spacing w:before="0" w:after="0" w:line="220" w:lineRule="exact"/>
              <w:ind w:left="480" w:firstLine="0"/>
              <w:jc w:val="left"/>
              <w:rPr>
                <w:rFonts w:ascii="Times New Roman" w:hAnsi="Times New Roman" w:cs="Times New Roman"/>
                <w:sz w:val="24"/>
                <w:szCs w:val="24"/>
              </w:rPr>
            </w:pPr>
            <w:r w:rsidRPr="00FC6910">
              <w:rPr>
                <w:rStyle w:val="BodytextTimesNewRoman"/>
                <w:rFonts w:eastAsia="Trebuchet MS"/>
                <w:sz w:val="24"/>
                <w:szCs w:val="24"/>
              </w:rPr>
              <w:t>Nu au fost identificate</w:t>
            </w:r>
            <w:r w:rsidR="00A87E5E">
              <w:rPr>
                <w:rStyle w:val="BodytextTimesNewRoman"/>
                <w:rFonts w:eastAsia="Trebuchet MS"/>
                <w:sz w:val="24"/>
                <w:szCs w:val="24"/>
              </w:rPr>
              <w:t>.</w:t>
            </w:r>
          </w:p>
        </w:tc>
      </w:tr>
    </w:tbl>
    <w:p w14:paraId="08600E5A" w14:textId="77777777" w:rsidR="000C6443" w:rsidRDefault="000C6443" w:rsidP="003F1C0F">
      <w:pPr>
        <w:pStyle w:val="ListParagraph"/>
        <w:keepNext/>
        <w:spacing w:before="120" w:after="120"/>
        <w:ind w:left="1080"/>
        <w:jc w:val="center"/>
        <w:outlineLvl w:val="3"/>
        <w:rPr>
          <w:rFonts w:ascii="Times New Roman" w:hAnsi="Times New Roman"/>
          <w:b/>
          <w:bCs/>
          <w:sz w:val="24"/>
          <w:szCs w:val="24"/>
        </w:rPr>
      </w:pPr>
    </w:p>
    <w:p w14:paraId="1E95CAFE" w14:textId="77777777" w:rsidR="003F1C0F" w:rsidRPr="003463E2" w:rsidRDefault="003F1C0F" w:rsidP="003F1C0F">
      <w:pPr>
        <w:pStyle w:val="ListParagraph"/>
        <w:keepNext/>
        <w:spacing w:before="120" w:after="120"/>
        <w:ind w:left="1080"/>
        <w:jc w:val="center"/>
        <w:outlineLvl w:val="3"/>
        <w:rPr>
          <w:rFonts w:ascii="Times New Roman" w:hAnsi="Times New Roman"/>
          <w:b/>
          <w:sz w:val="24"/>
          <w:szCs w:val="24"/>
          <w:lang w:val="ro-RO" w:eastAsia="ro-RO"/>
        </w:rPr>
      </w:pPr>
      <w:r w:rsidRPr="003463E2">
        <w:rPr>
          <w:rFonts w:ascii="Times New Roman" w:hAnsi="Times New Roman"/>
          <w:b/>
          <w:bCs/>
          <w:sz w:val="24"/>
          <w:szCs w:val="24"/>
        </w:rPr>
        <w:t>Secțiunea 5.</w:t>
      </w:r>
    </w:p>
    <w:p w14:paraId="73993F4C" w14:textId="77777777" w:rsidR="003F1C0F" w:rsidRPr="00FC6910" w:rsidRDefault="003F1C0F" w:rsidP="003F1C0F">
      <w:pPr>
        <w:pStyle w:val="ListParagraph"/>
        <w:keepNext/>
        <w:spacing w:before="120" w:after="120"/>
        <w:ind w:left="1080"/>
        <w:jc w:val="center"/>
        <w:outlineLvl w:val="3"/>
        <w:rPr>
          <w:rFonts w:ascii="Times New Roman" w:hAnsi="Times New Roman"/>
          <w:b/>
          <w:sz w:val="24"/>
          <w:szCs w:val="24"/>
          <w:lang w:val="ro-RO" w:eastAsia="ro-RO"/>
        </w:rPr>
      </w:pPr>
      <w:r w:rsidRPr="003463E2">
        <w:rPr>
          <w:rFonts w:ascii="Times New Roman" w:eastAsia="Arial Unicode MS" w:hAnsi="Times New Roman"/>
          <w:b/>
          <w:sz w:val="24"/>
          <w:szCs w:val="24"/>
          <w:lang w:val="ro-RO" w:eastAsia="ro-RO"/>
        </w:rPr>
        <w:t>Efectele proiectului de act normativ asupra legislaţiei în vigoare</w:t>
      </w:r>
    </w:p>
    <w:p w14:paraId="6C76C596" w14:textId="71C7EC57" w:rsidR="00F22799" w:rsidRPr="00FC6910" w:rsidRDefault="00F22799" w:rsidP="003F1C0F">
      <w:pPr>
        <w:rPr>
          <w:lang w:val="ro-RO" w:eastAsia="ro-RO"/>
        </w:rPr>
      </w:pPr>
    </w:p>
    <w:tbl>
      <w:tblPr>
        <w:tblpPr w:leftFromText="180" w:rightFromText="180" w:vertAnchor="page" w:horzAnchor="margin" w:tblpY="5386"/>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25"/>
        <w:gridCol w:w="5760"/>
      </w:tblGrid>
      <w:tr w:rsidR="00FC6910" w:rsidRPr="00FC6910" w14:paraId="230B2056" w14:textId="77777777" w:rsidTr="000C6443">
        <w:trPr>
          <w:trHeight w:hRule="exact" w:val="2035"/>
        </w:trPr>
        <w:tc>
          <w:tcPr>
            <w:tcW w:w="4225" w:type="dxa"/>
            <w:tcBorders>
              <w:top w:val="single" w:sz="4" w:space="0" w:color="auto"/>
              <w:left w:val="single" w:sz="4" w:space="0" w:color="auto"/>
              <w:bottom w:val="nil"/>
              <w:right w:val="single" w:sz="4" w:space="0" w:color="auto"/>
            </w:tcBorders>
            <w:shd w:val="clear" w:color="auto" w:fill="FFFFFF"/>
          </w:tcPr>
          <w:p w14:paraId="2578D598" w14:textId="77777777" w:rsidR="00FC6910" w:rsidRPr="00FC6910" w:rsidRDefault="00FC6910" w:rsidP="00DD173B">
            <w:pPr>
              <w:widowControl w:val="0"/>
              <w:spacing w:after="0" w:line="264" w:lineRule="exact"/>
              <w:jc w:val="both"/>
              <w:rPr>
                <w:rFonts w:ascii="Times New Roman" w:eastAsia="Trebuchet MS" w:hAnsi="Times New Roman"/>
                <w:color w:val="000000"/>
                <w:sz w:val="24"/>
                <w:szCs w:val="24"/>
                <w:lang w:val="ro-RO"/>
              </w:rPr>
            </w:pPr>
            <w:r w:rsidRPr="00FC6910">
              <w:rPr>
                <w:rFonts w:ascii="Times New Roman" w:eastAsia="Trebuchet MS" w:hAnsi="Times New Roman"/>
                <w:color w:val="000000"/>
                <w:sz w:val="24"/>
                <w:szCs w:val="24"/>
                <w:lang w:val="ro-RO"/>
              </w:rPr>
              <w:t xml:space="preserve">1. Masuri normative necesare pentru aplicarea prevederilor proiectului de act normativ: </w:t>
            </w:r>
          </w:p>
          <w:p w14:paraId="27A6DD7F" w14:textId="77777777" w:rsidR="00FC6910" w:rsidRPr="00FC6910" w:rsidRDefault="00FC6910" w:rsidP="00DD173B">
            <w:pPr>
              <w:widowControl w:val="0"/>
              <w:spacing w:after="0" w:line="264"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ro-RO"/>
              </w:rPr>
              <w:t xml:space="preserve">a) acte normative in vigoare ce vor </w:t>
            </w:r>
            <w:r w:rsidRPr="00FC6910">
              <w:rPr>
                <w:rFonts w:ascii="Times New Roman" w:eastAsia="Trebuchet MS" w:hAnsi="Times New Roman"/>
                <w:color w:val="000000"/>
                <w:sz w:val="24"/>
                <w:szCs w:val="24"/>
                <w:lang w:val="es-ES"/>
              </w:rPr>
              <w:t xml:space="preserve">fí modifícate </w:t>
            </w:r>
            <w:r w:rsidRPr="00FC6910">
              <w:rPr>
                <w:rFonts w:ascii="Times New Roman" w:eastAsia="Trebuchet MS" w:hAnsi="Times New Roman"/>
                <w:color w:val="000000"/>
                <w:sz w:val="24"/>
                <w:szCs w:val="24"/>
                <w:lang w:val="ro-RO"/>
              </w:rPr>
              <w:t>sau abrogate, ca urmare a intrării in vigoare a proiectului de act normativ;</w:t>
            </w:r>
          </w:p>
        </w:tc>
        <w:tc>
          <w:tcPr>
            <w:tcW w:w="5760" w:type="dxa"/>
            <w:tcBorders>
              <w:top w:val="single" w:sz="4" w:space="0" w:color="auto"/>
              <w:left w:val="single" w:sz="4" w:space="0" w:color="auto"/>
              <w:bottom w:val="nil"/>
              <w:right w:val="single" w:sz="4" w:space="0" w:color="auto"/>
            </w:tcBorders>
            <w:shd w:val="clear" w:color="auto" w:fill="FFFFFF"/>
          </w:tcPr>
          <w:p w14:paraId="478C0A3B" w14:textId="77777777" w:rsidR="00FC6910" w:rsidRPr="00FC6910" w:rsidRDefault="00FC6910" w:rsidP="00DD173B">
            <w:pPr>
              <w:widowControl w:val="0"/>
              <w:spacing w:after="0" w:line="220" w:lineRule="exact"/>
              <w:ind w:left="100"/>
              <w:rPr>
                <w:rFonts w:ascii="Times New Roman" w:eastAsia="Trebuchet MS" w:hAnsi="Times New Roman"/>
                <w:color w:val="000000"/>
                <w:sz w:val="24"/>
                <w:szCs w:val="24"/>
                <w:lang w:val="ro-RO"/>
              </w:rPr>
            </w:pPr>
          </w:p>
          <w:p w14:paraId="62716301" w14:textId="77777777" w:rsidR="00FC6910" w:rsidRPr="00FC6910" w:rsidRDefault="00FC6910" w:rsidP="00DD173B">
            <w:pPr>
              <w:widowControl w:val="0"/>
              <w:spacing w:after="0" w:line="220" w:lineRule="exact"/>
              <w:ind w:left="100"/>
              <w:rPr>
                <w:rFonts w:ascii="Times New Roman" w:eastAsia="Trebuchet MS" w:hAnsi="Times New Roman"/>
                <w:color w:val="000000"/>
                <w:sz w:val="24"/>
                <w:szCs w:val="24"/>
                <w:lang w:val="ro-RO"/>
              </w:rPr>
            </w:pPr>
          </w:p>
          <w:p w14:paraId="32F01AF2" w14:textId="77777777" w:rsidR="00FC6910" w:rsidRPr="00FC6910" w:rsidRDefault="00FC6910" w:rsidP="00DD173B">
            <w:pPr>
              <w:widowControl w:val="0"/>
              <w:spacing w:after="0" w:line="220" w:lineRule="exact"/>
              <w:ind w:left="100"/>
              <w:rPr>
                <w:rFonts w:ascii="Times New Roman" w:eastAsia="Trebuchet MS" w:hAnsi="Times New Roman"/>
                <w:color w:val="000000"/>
                <w:sz w:val="24"/>
                <w:szCs w:val="24"/>
                <w:lang w:val="ro-RO"/>
              </w:rPr>
            </w:pPr>
          </w:p>
          <w:p w14:paraId="404679E0" w14:textId="77777777" w:rsidR="00FC6910" w:rsidRPr="00FC6910" w:rsidRDefault="00FC6910" w:rsidP="00DD173B">
            <w:pPr>
              <w:widowControl w:val="0"/>
              <w:spacing w:after="0" w:line="220" w:lineRule="exact"/>
              <w:ind w:left="100"/>
              <w:rPr>
                <w:rFonts w:ascii="Times New Roman" w:eastAsia="Trebuchet MS" w:hAnsi="Times New Roman"/>
                <w:color w:val="000000"/>
                <w:sz w:val="24"/>
                <w:szCs w:val="24"/>
                <w:lang w:val="ro-RO"/>
              </w:rPr>
            </w:pPr>
          </w:p>
          <w:p w14:paraId="6ABE568C" w14:textId="3CCCC19A" w:rsidR="00FC6910" w:rsidRPr="00FC6910" w:rsidRDefault="00FC6910" w:rsidP="00DD173B">
            <w:pPr>
              <w:widowControl w:val="0"/>
              <w:spacing w:after="0" w:line="220" w:lineRule="exact"/>
              <w:ind w:left="100"/>
              <w:rPr>
                <w:rFonts w:ascii="Times New Roman" w:eastAsia="Trebuchet MS" w:hAnsi="Times New Roman"/>
                <w:sz w:val="24"/>
                <w:szCs w:val="24"/>
              </w:rPr>
            </w:pPr>
            <w:r w:rsidRPr="00FC6910">
              <w:rPr>
                <w:rFonts w:ascii="Times New Roman" w:eastAsia="Trebuchet MS" w:hAnsi="Times New Roman"/>
                <w:color w:val="000000"/>
                <w:sz w:val="24"/>
                <w:szCs w:val="24"/>
                <w:lang w:val="ro-RO"/>
              </w:rPr>
              <w:t xml:space="preserve">Nu </w:t>
            </w:r>
            <w:r w:rsidR="00EE5321">
              <w:rPr>
                <w:rFonts w:ascii="Times New Roman" w:eastAsia="Trebuchet MS" w:hAnsi="Times New Roman"/>
                <w:color w:val="000000"/>
                <w:sz w:val="24"/>
                <w:szCs w:val="24"/>
                <w:lang w:val="ro-RO"/>
              </w:rPr>
              <w:t>se referă la acest domeniu.</w:t>
            </w:r>
          </w:p>
        </w:tc>
      </w:tr>
      <w:tr w:rsidR="00FC6910" w:rsidRPr="00FC6910" w14:paraId="51CA7613" w14:textId="77777777" w:rsidTr="000C6443">
        <w:trPr>
          <w:trHeight w:hRule="exact" w:val="950"/>
        </w:trPr>
        <w:tc>
          <w:tcPr>
            <w:tcW w:w="4225" w:type="dxa"/>
            <w:tcBorders>
              <w:top w:val="nil"/>
              <w:left w:val="single" w:sz="4" w:space="0" w:color="auto"/>
            </w:tcBorders>
            <w:shd w:val="clear" w:color="auto" w:fill="FFFFFF"/>
          </w:tcPr>
          <w:p w14:paraId="7CE45729" w14:textId="77777777" w:rsidR="00FC6910" w:rsidRPr="00FC6910" w:rsidRDefault="00FC6910" w:rsidP="00DD173B">
            <w:pPr>
              <w:widowControl w:val="0"/>
              <w:spacing w:after="0" w:line="264"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ro-RO"/>
              </w:rPr>
              <w:t>b) acte normative ce urmează a fi elaborate in vederea implementării noilor dispoziţii.</w:t>
            </w:r>
          </w:p>
        </w:tc>
        <w:tc>
          <w:tcPr>
            <w:tcW w:w="5760" w:type="dxa"/>
            <w:tcBorders>
              <w:top w:val="nil"/>
              <w:bottom w:val="single" w:sz="4" w:space="0" w:color="auto"/>
              <w:right w:val="single" w:sz="4" w:space="0" w:color="auto"/>
            </w:tcBorders>
            <w:shd w:val="clear" w:color="auto" w:fill="FFFFFF"/>
          </w:tcPr>
          <w:p w14:paraId="5EF0AA84" w14:textId="3C41AF56"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76253809" w14:textId="77777777" w:rsidTr="000C6443">
        <w:trPr>
          <w:trHeight w:hRule="exact" w:val="826"/>
        </w:trPr>
        <w:tc>
          <w:tcPr>
            <w:tcW w:w="4225" w:type="dxa"/>
            <w:tcBorders>
              <w:left w:val="single" w:sz="4" w:space="0" w:color="auto"/>
            </w:tcBorders>
            <w:shd w:val="clear" w:color="auto" w:fill="FFFFFF"/>
          </w:tcPr>
          <w:p w14:paraId="5F2094DC" w14:textId="77777777" w:rsidR="00FC6910" w:rsidRPr="00FC6910" w:rsidRDefault="00FC6910" w:rsidP="00DD173B">
            <w:pPr>
              <w:widowControl w:val="0"/>
              <w:pBdr>
                <w:top w:val="single" w:sz="4" w:space="1" w:color="auto"/>
                <w:left w:val="single" w:sz="4" w:space="1" w:color="auto"/>
                <w:bottom w:val="single" w:sz="4" w:space="1" w:color="auto"/>
                <w:right w:val="single" w:sz="4" w:space="4" w:color="auto"/>
                <w:between w:val="single" w:sz="4" w:space="1" w:color="auto"/>
                <w:bar w:val="single" w:sz="4" w:color="auto"/>
              </w:pBdr>
              <w:spacing w:after="0" w:line="264"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ro-RO"/>
              </w:rPr>
              <w:t>Incompatibilitatea proiectului de act normativ cu legislaţia în domeniul achiziţiilor publice</w:t>
            </w:r>
          </w:p>
        </w:tc>
        <w:tc>
          <w:tcPr>
            <w:tcW w:w="5760" w:type="dxa"/>
            <w:tcBorders>
              <w:bottom w:val="single" w:sz="4" w:space="0" w:color="auto"/>
            </w:tcBorders>
            <w:shd w:val="clear" w:color="auto" w:fill="FFFFFF"/>
          </w:tcPr>
          <w:p w14:paraId="7FFBB394" w14:textId="41C40C40"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05ECBCA2" w14:textId="77777777" w:rsidTr="000C6443">
        <w:trPr>
          <w:trHeight w:hRule="exact" w:val="1085"/>
        </w:trPr>
        <w:tc>
          <w:tcPr>
            <w:tcW w:w="4225" w:type="dxa"/>
            <w:tcBorders>
              <w:left w:val="single" w:sz="4" w:space="0" w:color="auto"/>
              <w:bottom w:val="single" w:sz="4" w:space="0" w:color="auto"/>
              <w:right w:val="single" w:sz="4" w:space="0" w:color="auto"/>
            </w:tcBorders>
            <w:shd w:val="clear" w:color="auto" w:fill="FFFFFF"/>
          </w:tcPr>
          <w:p w14:paraId="0CE3BA77" w14:textId="77777777" w:rsidR="00FC6910" w:rsidRPr="00FC6910" w:rsidRDefault="00FC6910" w:rsidP="00DD173B">
            <w:pPr>
              <w:widowControl w:val="0"/>
              <w:pBdr>
                <w:top w:val="single" w:sz="4" w:space="1" w:color="auto"/>
                <w:left w:val="single" w:sz="4" w:space="1" w:color="auto"/>
                <w:bottom w:val="single" w:sz="4" w:space="1" w:color="auto"/>
                <w:right w:val="single" w:sz="4" w:space="4" w:color="auto"/>
                <w:between w:val="single" w:sz="4" w:space="1" w:color="auto"/>
                <w:bar w:val="single" w:sz="4" w:color="auto"/>
              </w:pBdr>
              <w:spacing w:after="0" w:line="269"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ro-RO"/>
              </w:rPr>
              <w:t>2.Conformitatea proiectului de act normativ cu legislaţia comunitară în cazul proiectelor ce transpun prevederi comunitare</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14:paraId="17753130" w14:textId="1A11A52D"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083F0282" w14:textId="77777777" w:rsidTr="000C6443">
        <w:trPr>
          <w:trHeight w:hRule="exact" w:val="816"/>
        </w:trPr>
        <w:tc>
          <w:tcPr>
            <w:tcW w:w="4225" w:type="dxa"/>
            <w:tcBorders>
              <w:top w:val="single" w:sz="4" w:space="0" w:color="auto"/>
              <w:left w:val="single" w:sz="4" w:space="0" w:color="auto"/>
              <w:bottom w:val="nil"/>
              <w:right w:val="single" w:sz="4" w:space="0" w:color="auto"/>
            </w:tcBorders>
            <w:shd w:val="clear" w:color="auto" w:fill="FFFFFF"/>
          </w:tcPr>
          <w:p w14:paraId="660D3D2F" w14:textId="77777777" w:rsidR="00FC6910" w:rsidRPr="00FC6910" w:rsidRDefault="00FC6910" w:rsidP="00DD173B">
            <w:pPr>
              <w:widowControl w:val="0"/>
              <w:spacing w:after="0" w:line="264" w:lineRule="exact"/>
              <w:rPr>
                <w:rFonts w:ascii="Times New Roman" w:eastAsia="Trebuchet MS" w:hAnsi="Times New Roman"/>
                <w:sz w:val="24"/>
                <w:szCs w:val="24"/>
              </w:rPr>
            </w:pPr>
            <w:r w:rsidRPr="00FC6910">
              <w:rPr>
                <w:rFonts w:ascii="Times New Roman" w:eastAsia="Trebuchet MS" w:hAnsi="Times New Roman"/>
                <w:color w:val="000000"/>
                <w:sz w:val="24"/>
                <w:szCs w:val="24"/>
                <w:lang w:val="ro-RO"/>
              </w:rPr>
              <w:t>3. Măsuri normative necesare aplicării directe a actelor normative comunitare</w:t>
            </w:r>
          </w:p>
        </w:tc>
        <w:tc>
          <w:tcPr>
            <w:tcW w:w="5760" w:type="dxa"/>
            <w:tcBorders>
              <w:top w:val="single" w:sz="4" w:space="0" w:color="auto"/>
              <w:left w:val="single" w:sz="4" w:space="0" w:color="auto"/>
            </w:tcBorders>
            <w:shd w:val="clear" w:color="auto" w:fill="FFFFFF"/>
          </w:tcPr>
          <w:p w14:paraId="24F125F8" w14:textId="77777777" w:rsidR="00FC6910" w:rsidRPr="00FC6910" w:rsidRDefault="00FC6910" w:rsidP="00DD173B">
            <w:pPr>
              <w:widowControl w:val="0"/>
              <w:spacing w:after="0" w:line="220" w:lineRule="exact"/>
              <w:ind w:left="100"/>
              <w:rPr>
                <w:rFonts w:ascii="Times New Roman" w:eastAsia="Trebuchet MS" w:hAnsi="Times New Roman"/>
                <w:color w:val="000000"/>
                <w:sz w:val="24"/>
                <w:szCs w:val="24"/>
                <w:lang w:val="ro-RO"/>
              </w:rPr>
            </w:pPr>
          </w:p>
          <w:p w14:paraId="524A522A" w14:textId="72067846"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3E03939B" w14:textId="77777777" w:rsidTr="000C6443">
        <w:trPr>
          <w:trHeight w:hRule="exact" w:val="557"/>
        </w:trPr>
        <w:tc>
          <w:tcPr>
            <w:tcW w:w="4225" w:type="dxa"/>
            <w:tcBorders>
              <w:top w:val="nil"/>
              <w:left w:val="single" w:sz="4" w:space="0" w:color="auto"/>
            </w:tcBorders>
            <w:shd w:val="clear" w:color="auto" w:fill="FFFFFF"/>
          </w:tcPr>
          <w:p w14:paraId="744FE241" w14:textId="77777777" w:rsidR="00FC6910" w:rsidRPr="00FC6910" w:rsidRDefault="00FC6910" w:rsidP="00DD173B">
            <w:pPr>
              <w:widowControl w:val="0"/>
              <w:pBdr>
                <w:top w:val="single" w:sz="4" w:space="1" w:color="auto"/>
                <w:left w:val="single" w:sz="4" w:space="1" w:color="auto"/>
                <w:bottom w:val="single" w:sz="4" w:space="1" w:color="auto"/>
                <w:right w:val="single" w:sz="4" w:space="4" w:color="auto"/>
                <w:between w:val="single" w:sz="4" w:space="1" w:color="auto"/>
                <w:bar w:val="single" w:sz="4" w:color="auto"/>
              </w:pBdr>
              <w:spacing w:after="0" w:line="264"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ro-RO"/>
              </w:rPr>
              <w:t>4.Hotărâri ale Curţii de Justiţie a Uniunii Europene</w:t>
            </w:r>
          </w:p>
        </w:tc>
        <w:tc>
          <w:tcPr>
            <w:tcW w:w="5760" w:type="dxa"/>
            <w:shd w:val="clear" w:color="auto" w:fill="FFFFFF"/>
          </w:tcPr>
          <w:p w14:paraId="37A7DE2F" w14:textId="418C4031"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463819B1" w14:textId="77777777" w:rsidTr="000C6443">
        <w:trPr>
          <w:trHeight w:hRule="exact" w:val="816"/>
        </w:trPr>
        <w:tc>
          <w:tcPr>
            <w:tcW w:w="4225" w:type="dxa"/>
            <w:tcBorders>
              <w:left w:val="single" w:sz="4" w:space="0" w:color="auto"/>
            </w:tcBorders>
            <w:shd w:val="clear" w:color="auto" w:fill="FFFFFF"/>
          </w:tcPr>
          <w:p w14:paraId="2A4275AE" w14:textId="77777777" w:rsidR="00FC6910" w:rsidRPr="00FC6910" w:rsidRDefault="00FC6910" w:rsidP="000C6443">
            <w:pPr>
              <w:widowControl w:val="0"/>
              <w:spacing w:after="0" w:line="220" w:lineRule="exact"/>
              <w:jc w:val="both"/>
            </w:pPr>
            <w:r w:rsidRPr="000C6443">
              <w:rPr>
                <w:rFonts w:ascii="Times New Roman" w:eastAsia="Trebuchet MS" w:hAnsi="Times New Roman"/>
                <w:color w:val="000000"/>
                <w:sz w:val="24"/>
                <w:szCs w:val="24"/>
                <w:lang w:val="es-ES"/>
              </w:rPr>
              <w:t>5. Alte acte normative şi/sau documente internaţionale din care decurg angajamente</w:t>
            </w:r>
          </w:p>
        </w:tc>
        <w:tc>
          <w:tcPr>
            <w:tcW w:w="5760" w:type="dxa"/>
            <w:tcBorders>
              <w:bottom w:val="single" w:sz="4" w:space="0" w:color="auto"/>
            </w:tcBorders>
            <w:shd w:val="clear" w:color="auto" w:fill="FFFFFF"/>
          </w:tcPr>
          <w:p w14:paraId="52A95BEB" w14:textId="33C06B02" w:rsidR="00FC6910" w:rsidRPr="00FC6910" w:rsidRDefault="00EE5321" w:rsidP="00DD173B">
            <w:pPr>
              <w:widowControl w:val="0"/>
              <w:spacing w:after="0" w:line="220" w:lineRule="exact"/>
              <w:ind w:left="100"/>
              <w:rPr>
                <w:rFonts w:ascii="Times New Roman" w:eastAsia="Trebuchet MS" w:hAnsi="Times New Roman"/>
                <w:sz w:val="24"/>
                <w:szCs w:val="24"/>
              </w:rPr>
            </w:pPr>
            <w:r>
              <w:rPr>
                <w:rFonts w:ascii="Times New Roman" w:eastAsia="Trebuchet MS" w:hAnsi="Times New Roman"/>
                <w:color w:val="000000"/>
                <w:sz w:val="24"/>
                <w:szCs w:val="24"/>
                <w:lang w:val="ro-RO"/>
              </w:rPr>
              <w:t>Nu se referă la acest domeniu.</w:t>
            </w:r>
          </w:p>
        </w:tc>
      </w:tr>
      <w:tr w:rsidR="00FC6910" w:rsidRPr="00FC6910" w14:paraId="0402CB2B" w14:textId="77777777" w:rsidTr="000C6443">
        <w:trPr>
          <w:trHeight w:hRule="exact" w:val="361"/>
        </w:trPr>
        <w:tc>
          <w:tcPr>
            <w:tcW w:w="4225" w:type="dxa"/>
            <w:tcBorders>
              <w:left w:val="single" w:sz="4" w:space="0" w:color="auto"/>
              <w:right w:val="single" w:sz="4" w:space="0" w:color="auto"/>
            </w:tcBorders>
            <w:shd w:val="clear" w:color="auto" w:fill="FFFFFF"/>
          </w:tcPr>
          <w:p w14:paraId="713E748A" w14:textId="77777777" w:rsidR="00FC6910" w:rsidRPr="00FC6910" w:rsidRDefault="00FC6910" w:rsidP="00DD173B">
            <w:pPr>
              <w:widowControl w:val="0"/>
              <w:spacing w:after="0" w:line="220" w:lineRule="exact"/>
              <w:jc w:val="both"/>
              <w:rPr>
                <w:rFonts w:ascii="Times New Roman" w:eastAsia="Trebuchet MS" w:hAnsi="Times New Roman"/>
                <w:sz w:val="24"/>
                <w:szCs w:val="24"/>
              </w:rPr>
            </w:pPr>
            <w:r w:rsidRPr="00FC6910">
              <w:rPr>
                <w:rFonts w:ascii="Times New Roman" w:eastAsia="Trebuchet MS" w:hAnsi="Times New Roman"/>
                <w:color w:val="000000"/>
                <w:sz w:val="24"/>
                <w:szCs w:val="24"/>
                <w:lang w:val="es-ES"/>
              </w:rPr>
              <w:t xml:space="preserve">ó.Alte </w:t>
            </w:r>
            <w:r w:rsidRPr="00FC6910">
              <w:rPr>
                <w:rFonts w:ascii="Times New Roman" w:eastAsia="Trebuchet MS" w:hAnsi="Times New Roman"/>
                <w:color w:val="000000"/>
                <w:sz w:val="24"/>
                <w:szCs w:val="24"/>
                <w:lang w:val="ro-RO"/>
              </w:rPr>
              <w:t>informaţii</w:t>
            </w:r>
          </w:p>
        </w:tc>
        <w:tc>
          <w:tcPr>
            <w:tcW w:w="5760" w:type="dxa"/>
            <w:tcBorders>
              <w:top w:val="single" w:sz="4" w:space="0" w:color="auto"/>
              <w:left w:val="single" w:sz="4" w:space="0" w:color="auto"/>
              <w:bottom w:val="single" w:sz="4" w:space="0" w:color="auto"/>
              <w:right w:val="single" w:sz="4" w:space="0" w:color="auto"/>
            </w:tcBorders>
            <w:shd w:val="clear" w:color="auto" w:fill="FFFFFF"/>
          </w:tcPr>
          <w:p w14:paraId="0409B8CA" w14:textId="77777777" w:rsidR="00FC6910" w:rsidRPr="00FC6910" w:rsidRDefault="00FC6910" w:rsidP="00DD173B">
            <w:pPr>
              <w:widowControl w:val="0"/>
              <w:spacing w:after="0" w:line="220" w:lineRule="exact"/>
              <w:ind w:left="100"/>
              <w:rPr>
                <w:rFonts w:ascii="Times New Roman" w:eastAsia="Trebuchet MS" w:hAnsi="Times New Roman"/>
                <w:sz w:val="24"/>
                <w:szCs w:val="24"/>
              </w:rPr>
            </w:pPr>
            <w:r w:rsidRPr="00FC6910">
              <w:rPr>
                <w:rFonts w:ascii="Times New Roman" w:eastAsia="Trebuchet MS" w:hAnsi="Times New Roman"/>
                <w:color w:val="000000"/>
                <w:sz w:val="24"/>
                <w:szCs w:val="24"/>
                <w:lang w:val="ro-RO"/>
              </w:rPr>
              <w:t>Nu au fost identificate.</w:t>
            </w:r>
          </w:p>
        </w:tc>
      </w:tr>
    </w:tbl>
    <w:p w14:paraId="739818AA" w14:textId="61C9ED15" w:rsidR="00CE0A2B" w:rsidRPr="003463E2" w:rsidRDefault="003463E2" w:rsidP="003463E2">
      <w:pPr>
        <w:pStyle w:val="ListParagraph"/>
        <w:spacing w:before="120" w:after="120"/>
        <w:ind w:left="1080"/>
        <w:jc w:val="center"/>
        <w:rPr>
          <w:rFonts w:ascii="Times New Roman" w:hAnsi="Times New Roman"/>
          <w:b/>
          <w:sz w:val="24"/>
          <w:szCs w:val="24"/>
          <w:lang w:val="ro-RO"/>
        </w:rPr>
      </w:pPr>
      <w:r w:rsidRPr="003463E2">
        <w:rPr>
          <w:rFonts w:ascii="Times New Roman" w:hAnsi="Times New Roman"/>
          <w:b/>
          <w:bCs/>
          <w:sz w:val="24"/>
          <w:szCs w:val="24"/>
        </w:rPr>
        <w:t>Secțiunea 6.</w:t>
      </w:r>
    </w:p>
    <w:p w14:paraId="238704E1" w14:textId="7997180A" w:rsidR="00F22799" w:rsidRPr="003463E2" w:rsidRDefault="00F8094E" w:rsidP="003463E2">
      <w:pPr>
        <w:pStyle w:val="ListParagraph"/>
        <w:spacing w:before="120" w:after="120"/>
        <w:ind w:left="1080"/>
        <w:jc w:val="center"/>
        <w:rPr>
          <w:rFonts w:ascii="Times New Roman" w:hAnsi="Times New Roman"/>
          <w:b/>
          <w:sz w:val="24"/>
          <w:szCs w:val="24"/>
          <w:lang w:val="ro-RO"/>
        </w:rPr>
      </w:pPr>
      <w:r w:rsidRPr="003463E2">
        <w:rPr>
          <w:rFonts w:ascii="Times New Roman" w:hAnsi="Times New Roman"/>
          <w:b/>
          <w:sz w:val="24"/>
          <w:szCs w:val="24"/>
          <w:lang w:val="ro-RO"/>
        </w:rPr>
        <w:t>Consultările efectuate în vederea elaborării proiectului de act normativ</w:t>
      </w:r>
    </w:p>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079"/>
        <w:gridCol w:w="5963"/>
      </w:tblGrid>
      <w:tr w:rsidR="00FC6910" w:rsidRPr="00FC6910" w14:paraId="2A6E9217" w14:textId="77777777" w:rsidTr="00FC6910">
        <w:tc>
          <w:tcPr>
            <w:tcW w:w="4079" w:type="dxa"/>
            <w:tcBorders>
              <w:top w:val="single" w:sz="4" w:space="0" w:color="auto"/>
              <w:bottom w:val="single" w:sz="4" w:space="0" w:color="auto"/>
              <w:right w:val="single" w:sz="4" w:space="0" w:color="auto"/>
            </w:tcBorders>
          </w:tcPr>
          <w:p w14:paraId="0FEA9FC8" w14:textId="3004CB39"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t>1. Informaţii privind procesul de consultare cu organizaţii neguvemamentale, institute de cercetare şi alte organisme implicate</w:t>
            </w:r>
          </w:p>
        </w:tc>
        <w:tc>
          <w:tcPr>
            <w:tcW w:w="5963" w:type="dxa"/>
            <w:tcBorders>
              <w:top w:val="single" w:sz="4" w:space="0" w:color="auto"/>
              <w:left w:val="single" w:sz="4" w:space="0" w:color="auto"/>
              <w:bottom w:val="single" w:sz="4" w:space="0" w:color="auto"/>
            </w:tcBorders>
          </w:tcPr>
          <w:p w14:paraId="37008802" w14:textId="12F14359" w:rsidR="00FC6910" w:rsidRPr="00FC6910" w:rsidRDefault="00940A35" w:rsidP="00FC6910">
            <w:pPr>
              <w:spacing w:before="120" w:after="120"/>
              <w:jc w:val="both"/>
              <w:rPr>
                <w:rFonts w:ascii="Times New Roman" w:hAnsi="Times New Roman"/>
                <w:sz w:val="24"/>
                <w:szCs w:val="24"/>
                <w:lang w:val="ro-RO"/>
              </w:rPr>
            </w:pPr>
            <w:r>
              <w:rPr>
                <w:rStyle w:val="BodytextTimesNewRoman"/>
                <w:rFonts w:eastAsia="Trebuchet MS"/>
                <w:sz w:val="24"/>
                <w:szCs w:val="24"/>
              </w:rPr>
              <w:t>A fost afișat pe site-ul Ministerului Transporturilor.</w:t>
            </w:r>
          </w:p>
        </w:tc>
      </w:tr>
      <w:tr w:rsidR="00FC6910" w:rsidRPr="00FC6910" w14:paraId="723D05F6" w14:textId="77777777" w:rsidTr="00FC6910">
        <w:tc>
          <w:tcPr>
            <w:tcW w:w="4079" w:type="dxa"/>
            <w:tcBorders>
              <w:top w:val="single" w:sz="4" w:space="0" w:color="auto"/>
              <w:bottom w:val="single" w:sz="4" w:space="0" w:color="auto"/>
              <w:right w:val="single" w:sz="4" w:space="0" w:color="auto"/>
            </w:tcBorders>
          </w:tcPr>
          <w:p w14:paraId="6EE73C44" w14:textId="7E87ACED"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lastRenderedPageBreak/>
              <w:t>2.Fundamentarea alegerii organizaţiilor cu care a avut loc consultarea, precum şi a modului în care activitatea acestor organizaţii este legată de obiectul proiectului de act normativ.</w:t>
            </w:r>
          </w:p>
        </w:tc>
        <w:tc>
          <w:tcPr>
            <w:tcW w:w="5963" w:type="dxa"/>
            <w:tcBorders>
              <w:top w:val="single" w:sz="4" w:space="0" w:color="auto"/>
              <w:left w:val="single" w:sz="4" w:space="0" w:color="auto"/>
              <w:bottom w:val="single" w:sz="4" w:space="0" w:color="auto"/>
            </w:tcBorders>
          </w:tcPr>
          <w:p w14:paraId="37FFFA95" w14:textId="68781F28" w:rsidR="00FC6910" w:rsidRPr="00FC6910" w:rsidRDefault="00EE5321" w:rsidP="00FC6910">
            <w:pPr>
              <w:spacing w:before="120" w:after="120"/>
              <w:rPr>
                <w:rFonts w:ascii="Times New Roman" w:hAnsi="Times New Roman"/>
                <w:sz w:val="24"/>
                <w:szCs w:val="24"/>
                <w:lang w:val="ro-RO"/>
              </w:rPr>
            </w:pPr>
            <w:r>
              <w:rPr>
                <w:rFonts w:ascii="Times New Roman" w:eastAsia="Trebuchet MS" w:hAnsi="Times New Roman"/>
                <w:color w:val="000000"/>
                <w:sz w:val="24"/>
                <w:szCs w:val="24"/>
                <w:lang w:val="ro-RO"/>
              </w:rPr>
              <w:t>Nu se referă la acest domeniu.</w:t>
            </w:r>
          </w:p>
        </w:tc>
      </w:tr>
      <w:tr w:rsidR="00FC6910" w:rsidRPr="00FC6910" w14:paraId="5A9ECB68" w14:textId="77777777" w:rsidTr="00FC6910">
        <w:tc>
          <w:tcPr>
            <w:tcW w:w="4079" w:type="dxa"/>
            <w:tcBorders>
              <w:top w:val="single" w:sz="4" w:space="0" w:color="auto"/>
              <w:bottom w:val="single" w:sz="4" w:space="0" w:color="auto"/>
              <w:right w:val="single" w:sz="4" w:space="0" w:color="auto"/>
            </w:tcBorders>
          </w:tcPr>
          <w:p w14:paraId="2A1A946C" w14:textId="082B5BF0"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t>3.Consultările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5963" w:type="dxa"/>
            <w:tcBorders>
              <w:top w:val="single" w:sz="4" w:space="0" w:color="auto"/>
              <w:left w:val="single" w:sz="4" w:space="0" w:color="auto"/>
              <w:bottom w:val="single" w:sz="4" w:space="0" w:color="auto"/>
            </w:tcBorders>
          </w:tcPr>
          <w:p w14:paraId="58BCB5FF" w14:textId="160B3C99" w:rsidR="00FC6910" w:rsidRPr="00FC6910" w:rsidRDefault="00EE5321" w:rsidP="00FC6910">
            <w:pPr>
              <w:spacing w:before="120" w:after="120"/>
              <w:rPr>
                <w:rFonts w:ascii="Times New Roman" w:hAnsi="Times New Roman"/>
                <w:sz w:val="24"/>
                <w:szCs w:val="24"/>
                <w:lang w:val="ro-RO"/>
              </w:rPr>
            </w:pPr>
            <w:r>
              <w:rPr>
                <w:rFonts w:ascii="Times New Roman" w:eastAsia="Trebuchet MS" w:hAnsi="Times New Roman"/>
                <w:color w:val="000000"/>
                <w:sz w:val="24"/>
                <w:szCs w:val="24"/>
                <w:lang w:val="ro-RO"/>
              </w:rPr>
              <w:t>Nu se referă la acest domeniu.</w:t>
            </w:r>
          </w:p>
        </w:tc>
      </w:tr>
      <w:tr w:rsidR="00FC6910" w:rsidRPr="00FC6910" w14:paraId="03574290" w14:textId="77777777" w:rsidTr="00FC6910">
        <w:tc>
          <w:tcPr>
            <w:tcW w:w="4079" w:type="dxa"/>
            <w:tcBorders>
              <w:top w:val="single" w:sz="4" w:space="0" w:color="auto"/>
              <w:bottom w:val="single" w:sz="4" w:space="0" w:color="auto"/>
              <w:right w:val="single" w:sz="4" w:space="0" w:color="auto"/>
            </w:tcBorders>
          </w:tcPr>
          <w:p w14:paraId="18EE3178" w14:textId="50519F4D"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t>4.Consultările desfăşurate în cadrul consiliilor interministeriale, în conformitate cu prevederile Hotărârii Guvernului nr. 750/2005 privind constituirea consiliilor interministeriale permanente</w:t>
            </w:r>
          </w:p>
        </w:tc>
        <w:tc>
          <w:tcPr>
            <w:tcW w:w="5963" w:type="dxa"/>
            <w:tcBorders>
              <w:top w:val="single" w:sz="4" w:space="0" w:color="auto"/>
              <w:left w:val="single" w:sz="4" w:space="0" w:color="auto"/>
              <w:bottom w:val="single" w:sz="4" w:space="0" w:color="auto"/>
            </w:tcBorders>
          </w:tcPr>
          <w:p w14:paraId="04EC9686" w14:textId="482069E9" w:rsidR="00FC6910" w:rsidRPr="00FC6910" w:rsidRDefault="00FC6910" w:rsidP="00FC6910">
            <w:pPr>
              <w:keepNext/>
              <w:spacing w:before="120" w:after="120"/>
              <w:outlineLvl w:val="2"/>
              <w:rPr>
                <w:rFonts w:ascii="Times New Roman" w:eastAsia="Arial Unicode MS" w:hAnsi="Times New Roman"/>
                <w:sz w:val="24"/>
                <w:szCs w:val="24"/>
                <w:lang w:val="ro-RO" w:eastAsia="ro-RO"/>
              </w:rPr>
            </w:pPr>
            <w:r w:rsidRPr="00FC6910">
              <w:rPr>
                <w:rStyle w:val="BodytextTimesNewRoman"/>
                <w:rFonts w:eastAsia="Trebuchet MS"/>
                <w:sz w:val="24"/>
                <w:szCs w:val="24"/>
              </w:rPr>
              <w:t>Proiectul de lege nu se referă la acest domeniu</w:t>
            </w:r>
            <w:r w:rsidR="00EE5321">
              <w:rPr>
                <w:rStyle w:val="BodytextTimesNewRoman"/>
                <w:rFonts w:eastAsia="Trebuchet MS"/>
                <w:sz w:val="24"/>
                <w:szCs w:val="24"/>
              </w:rPr>
              <w:t>.</w:t>
            </w:r>
          </w:p>
        </w:tc>
      </w:tr>
      <w:tr w:rsidR="00FC6910" w:rsidRPr="00FC6910" w14:paraId="71E4FF76" w14:textId="77777777" w:rsidTr="00FC6910">
        <w:tc>
          <w:tcPr>
            <w:tcW w:w="4079" w:type="dxa"/>
            <w:tcBorders>
              <w:top w:val="single" w:sz="4" w:space="0" w:color="auto"/>
              <w:bottom w:val="single" w:sz="4" w:space="0" w:color="auto"/>
              <w:right w:val="single" w:sz="4" w:space="0" w:color="auto"/>
            </w:tcBorders>
          </w:tcPr>
          <w:p w14:paraId="29D259EB" w14:textId="77777777" w:rsidR="00FC6910" w:rsidRPr="00FC6910" w:rsidRDefault="00FC6910" w:rsidP="00FC6910">
            <w:pPr>
              <w:pStyle w:val="Corptext1"/>
              <w:shd w:val="clear" w:color="auto" w:fill="auto"/>
              <w:spacing w:before="0" w:after="60" w:line="220" w:lineRule="exact"/>
              <w:ind w:firstLine="0"/>
              <w:rPr>
                <w:rFonts w:ascii="Times New Roman" w:hAnsi="Times New Roman" w:cs="Times New Roman"/>
                <w:sz w:val="24"/>
                <w:szCs w:val="24"/>
              </w:rPr>
            </w:pPr>
            <w:r w:rsidRPr="00FC6910">
              <w:rPr>
                <w:rStyle w:val="BodytextTimesNewRoman"/>
                <w:rFonts w:eastAsia="Trebuchet MS"/>
                <w:sz w:val="24"/>
                <w:szCs w:val="24"/>
              </w:rPr>
              <w:t>5. Informaţii privind avizarea de către:</w:t>
            </w:r>
          </w:p>
          <w:p w14:paraId="05D05AFA" w14:textId="77777777" w:rsidR="00FC6910" w:rsidRPr="00FC6910" w:rsidRDefault="00FC6910" w:rsidP="00FC6910">
            <w:pPr>
              <w:pStyle w:val="Corptext1"/>
              <w:numPr>
                <w:ilvl w:val="0"/>
                <w:numId w:val="18"/>
              </w:numPr>
              <w:shd w:val="clear" w:color="auto" w:fill="auto"/>
              <w:tabs>
                <w:tab w:val="left" w:pos="230"/>
              </w:tabs>
              <w:spacing w:before="60" w:after="300" w:line="220" w:lineRule="exact"/>
              <w:ind w:firstLine="0"/>
              <w:rPr>
                <w:rFonts w:ascii="Times New Roman" w:hAnsi="Times New Roman" w:cs="Times New Roman"/>
                <w:sz w:val="24"/>
                <w:szCs w:val="24"/>
              </w:rPr>
            </w:pPr>
            <w:r w:rsidRPr="00FC6910">
              <w:rPr>
                <w:rStyle w:val="BodytextTimesNewRoman"/>
                <w:rFonts w:eastAsia="Trebuchet MS"/>
                <w:sz w:val="24"/>
                <w:szCs w:val="24"/>
              </w:rPr>
              <w:t>Consiliul Legislativ</w:t>
            </w:r>
          </w:p>
          <w:p w14:paraId="253ECAB1" w14:textId="77777777" w:rsidR="00FC6910" w:rsidRPr="00FC6910" w:rsidRDefault="00FC6910" w:rsidP="00FC6910">
            <w:pPr>
              <w:pStyle w:val="Corptext1"/>
              <w:numPr>
                <w:ilvl w:val="0"/>
                <w:numId w:val="18"/>
              </w:numPr>
              <w:shd w:val="clear" w:color="auto" w:fill="auto"/>
              <w:tabs>
                <w:tab w:val="left" w:pos="250"/>
              </w:tabs>
              <w:spacing w:before="30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Consiliul Suprem de Apărare a Ţării</w:t>
            </w:r>
          </w:p>
          <w:p w14:paraId="74F29FAB" w14:textId="77777777" w:rsidR="00FC6910" w:rsidRPr="00FC6910" w:rsidRDefault="00FC6910" w:rsidP="00FC6910">
            <w:pPr>
              <w:pStyle w:val="Corptext1"/>
              <w:numPr>
                <w:ilvl w:val="0"/>
                <w:numId w:val="18"/>
              </w:numPr>
              <w:shd w:val="clear" w:color="auto" w:fill="auto"/>
              <w:tabs>
                <w:tab w:val="left" w:pos="235"/>
              </w:tabs>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Consiliul Economic şi Social</w:t>
            </w:r>
          </w:p>
          <w:p w14:paraId="1AE46C3E" w14:textId="77777777" w:rsidR="00FC6910" w:rsidRPr="00FC6910" w:rsidRDefault="00FC6910" w:rsidP="00FC6910">
            <w:pPr>
              <w:pStyle w:val="Corptext1"/>
              <w:numPr>
                <w:ilvl w:val="0"/>
                <w:numId w:val="18"/>
              </w:numPr>
              <w:shd w:val="clear" w:color="auto" w:fill="auto"/>
              <w:tabs>
                <w:tab w:val="left" w:pos="250"/>
              </w:tabs>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Consiliul Concurenţei</w:t>
            </w:r>
          </w:p>
          <w:p w14:paraId="273D5ABD" w14:textId="6FAF1516" w:rsidR="00FC6910" w:rsidRPr="00EE5321" w:rsidRDefault="00EE5321" w:rsidP="00EE5321">
            <w:pPr>
              <w:spacing w:before="120" w:after="120"/>
              <w:jc w:val="both"/>
              <w:rPr>
                <w:rFonts w:ascii="Times New Roman" w:hAnsi="Times New Roman"/>
                <w:sz w:val="24"/>
                <w:szCs w:val="24"/>
                <w:lang w:val="ro-RO"/>
              </w:rPr>
            </w:pPr>
            <w:r>
              <w:rPr>
                <w:rStyle w:val="BodytextTimesNewRoman"/>
                <w:rFonts w:eastAsia="Trebuchet MS"/>
                <w:sz w:val="24"/>
                <w:szCs w:val="24"/>
              </w:rPr>
              <w:t xml:space="preserve">e) </w:t>
            </w:r>
            <w:r w:rsidR="00FC6910" w:rsidRPr="00EE5321">
              <w:rPr>
                <w:rStyle w:val="BodytextTimesNewRoman"/>
                <w:rFonts w:eastAsia="Trebuchet MS"/>
                <w:sz w:val="24"/>
                <w:szCs w:val="24"/>
              </w:rPr>
              <w:t>Curtea de Conturi</w:t>
            </w:r>
          </w:p>
        </w:tc>
        <w:tc>
          <w:tcPr>
            <w:tcW w:w="5963" w:type="dxa"/>
            <w:tcBorders>
              <w:top w:val="single" w:sz="4" w:space="0" w:color="auto"/>
              <w:left w:val="single" w:sz="4" w:space="0" w:color="auto"/>
              <w:bottom w:val="single" w:sz="4" w:space="0" w:color="auto"/>
            </w:tcBorders>
          </w:tcPr>
          <w:p w14:paraId="0D28C8C7" w14:textId="77777777" w:rsidR="00FC6910" w:rsidRPr="00FC6910" w:rsidRDefault="00FC6910" w:rsidP="00FC6910">
            <w:pPr>
              <w:pStyle w:val="Corptext1"/>
              <w:shd w:val="clear" w:color="auto" w:fill="auto"/>
              <w:spacing w:before="0" w:after="0" w:line="264" w:lineRule="exact"/>
              <w:ind w:firstLine="0"/>
              <w:rPr>
                <w:rStyle w:val="BodytextTimesNewRoman"/>
                <w:rFonts w:eastAsia="Trebuchet MS"/>
                <w:sz w:val="24"/>
                <w:szCs w:val="24"/>
              </w:rPr>
            </w:pPr>
          </w:p>
          <w:p w14:paraId="70AB2021" w14:textId="77777777" w:rsidR="00FC6910" w:rsidRPr="00FC6910" w:rsidRDefault="00FC6910" w:rsidP="00FC6910">
            <w:pPr>
              <w:pStyle w:val="Corptext1"/>
              <w:shd w:val="clear" w:color="auto" w:fill="auto"/>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Consiliul Legislativ a avizat proiectul</w:t>
            </w:r>
          </w:p>
          <w:p w14:paraId="6FFC87C6" w14:textId="1BABA858" w:rsidR="00FC6910" w:rsidRPr="00FC6910" w:rsidRDefault="00FC6910" w:rsidP="00FC6910">
            <w:pPr>
              <w:pStyle w:val="Corptext1"/>
              <w:shd w:val="clear" w:color="auto" w:fill="auto"/>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de lege</w:t>
            </w:r>
            <w:r w:rsidR="003F1C0F">
              <w:rPr>
                <w:rStyle w:val="BodytextTimesNewRoman"/>
                <w:rFonts w:eastAsia="Trebuchet MS"/>
                <w:sz w:val="24"/>
                <w:szCs w:val="24"/>
              </w:rPr>
              <w:t>.</w:t>
            </w:r>
          </w:p>
          <w:p w14:paraId="45F1A573" w14:textId="7971E13D" w:rsidR="00FC6910" w:rsidRPr="00FC6910" w:rsidRDefault="00FC6910" w:rsidP="00FC6910">
            <w:pPr>
              <w:pStyle w:val="Corptext1"/>
              <w:shd w:val="clear" w:color="auto" w:fill="auto"/>
              <w:spacing w:before="0" w:after="0" w:line="264" w:lineRule="exact"/>
              <w:ind w:firstLine="0"/>
              <w:rPr>
                <w:rFonts w:ascii="Times New Roman" w:hAnsi="Times New Roman" w:cs="Times New Roman"/>
                <w:sz w:val="24"/>
                <w:szCs w:val="24"/>
              </w:rPr>
            </w:pPr>
            <w:r w:rsidRPr="00FC6910">
              <w:rPr>
                <w:rStyle w:val="BodytextTimesNewRoman"/>
                <w:rFonts w:eastAsia="Trebuchet MS"/>
                <w:sz w:val="24"/>
                <w:szCs w:val="24"/>
              </w:rPr>
              <w:t xml:space="preserve">Nu </w:t>
            </w:r>
            <w:r w:rsidR="00EE5321">
              <w:rPr>
                <w:rStyle w:val="BodytextTimesNewRoman"/>
                <w:rFonts w:eastAsia="Trebuchet MS"/>
                <w:sz w:val="24"/>
                <w:szCs w:val="24"/>
              </w:rPr>
              <w:t>necesită aceste avize.</w:t>
            </w:r>
          </w:p>
          <w:p w14:paraId="559C8D49" w14:textId="3C9F1E62" w:rsidR="00FC6910" w:rsidRPr="00FC6910" w:rsidRDefault="00FC6910" w:rsidP="00FC6910">
            <w:pPr>
              <w:keepNext/>
              <w:spacing w:before="120" w:after="120"/>
              <w:jc w:val="both"/>
              <w:outlineLvl w:val="2"/>
              <w:rPr>
                <w:rFonts w:ascii="Times New Roman" w:eastAsia="Arial Unicode MS" w:hAnsi="Times New Roman"/>
                <w:sz w:val="24"/>
                <w:szCs w:val="24"/>
                <w:lang w:val="ro-RO" w:eastAsia="ro-RO"/>
              </w:rPr>
            </w:pPr>
          </w:p>
        </w:tc>
      </w:tr>
      <w:tr w:rsidR="00FC6910" w:rsidRPr="00FC6910" w14:paraId="639FA1AB" w14:textId="77777777" w:rsidTr="00FC6910">
        <w:tc>
          <w:tcPr>
            <w:tcW w:w="4079" w:type="dxa"/>
            <w:tcBorders>
              <w:top w:val="single" w:sz="4" w:space="0" w:color="auto"/>
              <w:bottom w:val="single" w:sz="4" w:space="0" w:color="auto"/>
              <w:right w:val="single" w:sz="4" w:space="0" w:color="auto"/>
            </w:tcBorders>
          </w:tcPr>
          <w:p w14:paraId="792938D1" w14:textId="0416A0EF" w:rsidR="00FC6910" w:rsidRPr="00FC6910" w:rsidRDefault="00FC6910" w:rsidP="00FC6910">
            <w:pPr>
              <w:spacing w:before="120" w:after="120"/>
              <w:jc w:val="both"/>
              <w:rPr>
                <w:rFonts w:ascii="Times New Roman" w:hAnsi="Times New Roman"/>
                <w:sz w:val="24"/>
                <w:szCs w:val="24"/>
                <w:lang w:val="ro-RO"/>
              </w:rPr>
            </w:pPr>
            <w:r w:rsidRPr="00FC6910">
              <w:rPr>
                <w:rStyle w:val="BodytextTimesNewRoman"/>
                <w:rFonts w:eastAsia="Trebuchet MS"/>
                <w:sz w:val="24"/>
                <w:szCs w:val="24"/>
              </w:rPr>
              <w:t>6.Alte informaţii</w:t>
            </w:r>
          </w:p>
        </w:tc>
        <w:tc>
          <w:tcPr>
            <w:tcW w:w="5963" w:type="dxa"/>
            <w:tcBorders>
              <w:top w:val="single" w:sz="4" w:space="0" w:color="auto"/>
              <w:left w:val="single" w:sz="4" w:space="0" w:color="auto"/>
              <w:bottom w:val="single" w:sz="4" w:space="0" w:color="auto"/>
            </w:tcBorders>
          </w:tcPr>
          <w:p w14:paraId="3D7599F2" w14:textId="4DD87FFB" w:rsidR="00FC6910" w:rsidRPr="00FC6910" w:rsidRDefault="00FC6910" w:rsidP="00940A35">
            <w:pPr>
              <w:spacing w:before="120" w:after="120"/>
              <w:rPr>
                <w:rFonts w:ascii="Times New Roman" w:hAnsi="Times New Roman"/>
                <w:sz w:val="24"/>
                <w:szCs w:val="24"/>
                <w:lang w:val="ro-RO"/>
              </w:rPr>
            </w:pPr>
            <w:r w:rsidRPr="00FC6910">
              <w:rPr>
                <w:rStyle w:val="BodytextTimesNewRoman"/>
                <w:rFonts w:eastAsia="Trebuchet MS"/>
                <w:sz w:val="24"/>
                <w:szCs w:val="24"/>
              </w:rPr>
              <w:t xml:space="preserve">Nu </w:t>
            </w:r>
            <w:r w:rsidR="00940A35">
              <w:rPr>
                <w:rStyle w:val="BodytextTimesNewRoman"/>
                <w:rFonts w:eastAsia="Trebuchet MS"/>
                <w:sz w:val="24"/>
                <w:szCs w:val="24"/>
              </w:rPr>
              <w:t>au fost identificate</w:t>
            </w:r>
            <w:r w:rsidRPr="00FC6910">
              <w:rPr>
                <w:rStyle w:val="BodytextTimesNewRoman"/>
                <w:rFonts w:eastAsia="Trebuchet MS"/>
                <w:sz w:val="24"/>
                <w:szCs w:val="24"/>
              </w:rPr>
              <w:t>.</w:t>
            </w:r>
          </w:p>
        </w:tc>
      </w:tr>
    </w:tbl>
    <w:p w14:paraId="0B4FEED3" w14:textId="27E51E3B" w:rsidR="000C47E6" w:rsidRPr="00DD173B" w:rsidRDefault="00DD173B" w:rsidP="007C24E7">
      <w:pPr>
        <w:spacing w:before="120" w:after="120"/>
        <w:ind w:left="720"/>
        <w:jc w:val="center"/>
        <w:rPr>
          <w:rFonts w:ascii="Times New Roman" w:hAnsi="Times New Roman"/>
          <w:b/>
          <w:sz w:val="24"/>
          <w:szCs w:val="24"/>
          <w:lang w:val="ro-RO" w:eastAsia="ro-RO"/>
        </w:rPr>
      </w:pPr>
      <w:r w:rsidRPr="00DD173B">
        <w:rPr>
          <w:rFonts w:ascii="Times New Roman" w:hAnsi="Times New Roman"/>
          <w:b/>
          <w:bCs/>
          <w:sz w:val="24"/>
          <w:szCs w:val="24"/>
        </w:rPr>
        <w:t>S</w:t>
      </w:r>
      <w:r w:rsidR="003463E2" w:rsidRPr="00DD173B">
        <w:rPr>
          <w:rFonts w:ascii="Times New Roman" w:hAnsi="Times New Roman"/>
          <w:b/>
          <w:bCs/>
          <w:sz w:val="24"/>
          <w:szCs w:val="24"/>
        </w:rPr>
        <w:t>ecțiunea 7.</w:t>
      </w:r>
    </w:p>
    <w:p w14:paraId="7E0A0545" w14:textId="5CC52B3A" w:rsidR="005372A2" w:rsidRPr="003463E2" w:rsidRDefault="00F8094E" w:rsidP="007C24E7">
      <w:pPr>
        <w:spacing w:before="120" w:after="120"/>
        <w:ind w:left="720"/>
        <w:jc w:val="center"/>
        <w:rPr>
          <w:rFonts w:ascii="Times New Roman" w:hAnsi="Times New Roman"/>
          <w:b/>
          <w:sz w:val="24"/>
          <w:szCs w:val="24"/>
          <w:lang w:val="ro-RO" w:eastAsia="ro-RO"/>
        </w:rPr>
      </w:pPr>
      <w:r w:rsidRPr="003463E2">
        <w:rPr>
          <w:rFonts w:ascii="Times New Roman" w:hAnsi="Times New Roman"/>
          <w:b/>
          <w:sz w:val="24"/>
          <w:szCs w:val="24"/>
          <w:lang w:val="ro-RO" w:eastAsia="ro-RO"/>
        </w:rPr>
        <w:t xml:space="preserve">Activităţi de informare publică privind elaborarea şi implementarea proiectului de act </w:t>
      </w:r>
      <w:r w:rsidR="008932BA" w:rsidRPr="003463E2">
        <w:rPr>
          <w:rFonts w:ascii="Times New Roman" w:hAnsi="Times New Roman"/>
          <w:b/>
          <w:sz w:val="24"/>
          <w:szCs w:val="24"/>
          <w:lang w:val="ro-RO" w:eastAsia="ro-RO"/>
        </w:rPr>
        <w:t>normativ</w:t>
      </w:r>
    </w:p>
    <w:tbl>
      <w:tblPr>
        <w:tblW w:w="99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268"/>
        <w:gridCol w:w="6717"/>
      </w:tblGrid>
      <w:tr w:rsidR="00FC6910" w:rsidRPr="00FC6910" w14:paraId="2003F502" w14:textId="77777777" w:rsidTr="000C6443">
        <w:trPr>
          <w:trHeight w:val="2033"/>
        </w:trPr>
        <w:tc>
          <w:tcPr>
            <w:tcW w:w="3268" w:type="dxa"/>
            <w:tcBorders>
              <w:top w:val="single" w:sz="4" w:space="0" w:color="auto"/>
              <w:bottom w:val="single" w:sz="4" w:space="0" w:color="auto"/>
              <w:right w:val="single" w:sz="4" w:space="0" w:color="auto"/>
            </w:tcBorders>
          </w:tcPr>
          <w:p w14:paraId="61791456" w14:textId="1C02B074"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t>1.Informarea societăţii civile cu privire la necesitatea elaborării proiectului de act normativ</w:t>
            </w:r>
          </w:p>
        </w:tc>
        <w:tc>
          <w:tcPr>
            <w:tcW w:w="6717" w:type="dxa"/>
            <w:tcBorders>
              <w:top w:val="single" w:sz="4" w:space="0" w:color="auto"/>
              <w:left w:val="single" w:sz="4" w:space="0" w:color="auto"/>
              <w:bottom w:val="single" w:sz="4" w:space="0" w:color="auto"/>
            </w:tcBorders>
          </w:tcPr>
          <w:p w14:paraId="7D0E1336" w14:textId="3E00E0A5" w:rsidR="00FC6910" w:rsidRPr="00EE5321" w:rsidRDefault="00EE5321" w:rsidP="00FC6910">
            <w:pPr>
              <w:spacing w:before="120" w:after="120"/>
              <w:jc w:val="both"/>
              <w:rPr>
                <w:rFonts w:ascii="Times New Roman" w:hAnsi="Times New Roman"/>
                <w:sz w:val="24"/>
                <w:szCs w:val="24"/>
                <w:lang w:val="ro-RO"/>
              </w:rPr>
            </w:pPr>
            <w:r w:rsidRPr="00EE5321">
              <w:rPr>
                <w:rFonts w:ascii="Times New Roman" w:hAnsi="Times New Roman"/>
                <w:sz w:val="24"/>
                <w:szCs w:val="24"/>
              </w:rPr>
              <w:t>Proiectul prezentului act normativ a îndeplinit procedura prevăzută de dispozițiile Legii nr. 52/2003 privind transparența decizională în administrația publică, republicată.</w:t>
            </w:r>
          </w:p>
        </w:tc>
      </w:tr>
      <w:tr w:rsidR="00FC6910" w:rsidRPr="00FC6910" w14:paraId="445E3B24" w14:textId="77777777" w:rsidTr="000C6443">
        <w:tc>
          <w:tcPr>
            <w:tcW w:w="3268" w:type="dxa"/>
            <w:tcBorders>
              <w:top w:val="single" w:sz="4" w:space="0" w:color="auto"/>
              <w:bottom w:val="single" w:sz="4" w:space="0" w:color="auto"/>
              <w:right w:val="single" w:sz="4" w:space="0" w:color="auto"/>
            </w:tcBorders>
          </w:tcPr>
          <w:p w14:paraId="52DB00E7" w14:textId="0666D6D5" w:rsidR="00FC6910" w:rsidRPr="00FC6910" w:rsidRDefault="00FC6910" w:rsidP="00FC6910">
            <w:pPr>
              <w:spacing w:before="120" w:after="120"/>
              <w:jc w:val="both"/>
              <w:rPr>
                <w:rFonts w:ascii="Times New Roman" w:hAnsi="Times New Roman"/>
                <w:sz w:val="24"/>
                <w:szCs w:val="24"/>
                <w:lang w:val="ro-RO"/>
              </w:rPr>
            </w:pPr>
            <w:r w:rsidRPr="00FC6910">
              <w:rPr>
                <w:rStyle w:val="BodytextTimesNewRoman"/>
                <w:rFonts w:eastAsia="Trebuchet MS"/>
                <w:sz w:val="24"/>
                <w:szCs w:val="24"/>
              </w:rPr>
              <w:t xml:space="preserve">2. Informarea societăţii civile cu privire la eventualul impact asupra mediului în urma implementării proiectului de act </w:t>
            </w:r>
            <w:r w:rsidRPr="00FC6910">
              <w:rPr>
                <w:rStyle w:val="BodytextTimesNewRoman"/>
                <w:rFonts w:eastAsia="Trebuchet MS"/>
                <w:sz w:val="24"/>
                <w:szCs w:val="24"/>
              </w:rPr>
              <w:lastRenderedPageBreak/>
              <w:t>normativ, precum şi efectele asupra sănătăţii şi securităţii cetăţenilor sau diversităţii biologice</w:t>
            </w:r>
          </w:p>
        </w:tc>
        <w:tc>
          <w:tcPr>
            <w:tcW w:w="6717" w:type="dxa"/>
            <w:tcBorders>
              <w:top w:val="single" w:sz="4" w:space="0" w:color="auto"/>
              <w:left w:val="single" w:sz="4" w:space="0" w:color="auto"/>
              <w:bottom w:val="single" w:sz="4" w:space="0" w:color="auto"/>
            </w:tcBorders>
          </w:tcPr>
          <w:p w14:paraId="36BE7A15" w14:textId="27F7C7A8" w:rsidR="00FC6910" w:rsidRPr="00FC6910" w:rsidRDefault="00FC6910" w:rsidP="00FC6910">
            <w:pPr>
              <w:keepNext/>
              <w:spacing w:before="120" w:after="120"/>
              <w:jc w:val="both"/>
              <w:outlineLvl w:val="1"/>
              <w:rPr>
                <w:rFonts w:ascii="Times New Roman" w:hAnsi="Times New Roman"/>
                <w:bCs/>
                <w:sz w:val="24"/>
                <w:szCs w:val="24"/>
                <w:lang w:val="ro-RO" w:eastAsia="ro-RO"/>
              </w:rPr>
            </w:pPr>
            <w:r w:rsidRPr="00FC6910">
              <w:rPr>
                <w:rStyle w:val="BodytextTimesNewRoman"/>
                <w:rFonts w:eastAsia="Trebuchet MS"/>
                <w:sz w:val="24"/>
                <w:szCs w:val="24"/>
              </w:rPr>
              <w:lastRenderedPageBreak/>
              <w:t>Proiectul de lege nu se referă la acest domeniu</w:t>
            </w:r>
            <w:r w:rsidR="00A87E5E">
              <w:rPr>
                <w:rStyle w:val="BodytextTimesNewRoman"/>
                <w:rFonts w:eastAsia="Trebuchet MS"/>
                <w:sz w:val="24"/>
                <w:szCs w:val="24"/>
              </w:rPr>
              <w:t>.</w:t>
            </w:r>
          </w:p>
        </w:tc>
      </w:tr>
      <w:tr w:rsidR="00FC6910" w:rsidRPr="00FC6910" w14:paraId="4ABD3698" w14:textId="77777777" w:rsidTr="000C6443">
        <w:tc>
          <w:tcPr>
            <w:tcW w:w="3268" w:type="dxa"/>
            <w:tcBorders>
              <w:top w:val="single" w:sz="4" w:space="0" w:color="auto"/>
              <w:bottom w:val="single" w:sz="4" w:space="0" w:color="auto"/>
              <w:right w:val="single" w:sz="4" w:space="0" w:color="auto"/>
            </w:tcBorders>
          </w:tcPr>
          <w:p w14:paraId="1C4C107D" w14:textId="77777777" w:rsidR="00FC6910" w:rsidRPr="00FC6910" w:rsidRDefault="00FC6910" w:rsidP="00FC6910">
            <w:pPr>
              <w:pStyle w:val="Corptext1"/>
              <w:shd w:val="clear" w:color="auto" w:fill="auto"/>
              <w:spacing w:before="0" w:after="300" w:line="220" w:lineRule="exact"/>
              <w:ind w:firstLine="0"/>
              <w:rPr>
                <w:rFonts w:ascii="Times New Roman" w:hAnsi="Times New Roman" w:cs="Times New Roman"/>
                <w:sz w:val="24"/>
                <w:szCs w:val="24"/>
              </w:rPr>
            </w:pPr>
            <w:r w:rsidRPr="00FC6910">
              <w:rPr>
                <w:rStyle w:val="BodytextTimesNewRoman"/>
                <w:rFonts w:eastAsia="Trebuchet MS"/>
                <w:sz w:val="24"/>
                <w:szCs w:val="24"/>
              </w:rPr>
              <w:t>3.Alte informaţii</w:t>
            </w:r>
          </w:p>
          <w:p w14:paraId="6E0FA0CD" w14:textId="2D214FAC" w:rsidR="00FC6910" w:rsidRPr="00FC6910" w:rsidRDefault="00FC6910" w:rsidP="00FC6910">
            <w:pPr>
              <w:spacing w:before="120" w:after="120"/>
              <w:jc w:val="both"/>
              <w:rPr>
                <w:rFonts w:ascii="Times New Roman" w:hAnsi="Times New Roman"/>
                <w:sz w:val="24"/>
                <w:szCs w:val="24"/>
                <w:lang w:val="ro-RO"/>
              </w:rPr>
            </w:pPr>
            <w:r w:rsidRPr="00FC6910">
              <w:rPr>
                <w:rStyle w:val="BodytextArialNarrow"/>
                <w:rFonts w:ascii="Times New Roman" w:hAnsi="Times New Roman" w:cs="Times New Roman"/>
                <w:sz w:val="24"/>
                <w:szCs w:val="24"/>
              </w:rPr>
              <w:t>.</w:t>
            </w:r>
          </w:p>
        </w:tc>
        <w:tc>
          <w:tcPr>
            <w:tcW w:w="6717" w:type="dxa"/>
            <w:tcBorders>
              <w:top w:val="single" w:sz="4" w:space="0" w:color="auto"/>
              <w:left w:val="single" w:sz="4" w:space="0" w:color="auto"/>
              <w:bottom w:val="single" w:sz="4" w:space="0" w:color="auto"/>
            </w:tcBorders>
          </w:tcPr>
          <w:p w14:paraId="6898D8AC" w14:textId="28562B9D" w:rsidR="00FC6910" w:rsidRPr="00FC6910" w:rsidRDefault="00FC6910" w:rsidP="00FC6910">
            <w:pPr>
              <w:spacing w:before="120" w:after="120"/>
              <w:rPr>
                <w:rFonts w:ascii="Times New Roman" w:hAnsi="Times New Roman"/>
                <w:sz w:val="24"/>
                <w:szCs w:val="24"/>
                <w:lang w:val="ro-RO"/>
              </w:rPr>
            </w:pPr>
            <w:r w:rsidRPr="00FC6910">
              <w:rPr>
                <w:rStyle w:val="BodytextTimesNewRoman"/>
                <w:rFonts w:eastAsia="Trebuchet MS"/>
                <w:sz w:val="24"/>
                <w:szCs w:val="24"/>
              </w:rPr>
              <w:t>Nu au fost identificate.</w:t>
            </w:r>
          </w:p>
        </w:tc>
      </w:tr>
    </w:tbl>
    <w:p w14:paraId="54018B62" w14:textId="43EF6824" w:rsidR="003463E2" w:rsidRPr="003463E2" w:rsidRDefault="003463E2" w:rsidP="00CE0A2B">
      <w:pPr>
        <w:keepNext/>
        <w:spacing w:before="120" w:after="120"/>
        <w:jc w:val="center"/>
        <w:outlineLvl w:val="3"/>
        <w:rPr>
          <w:rFonts w:ascii="Times New Roman" w:hAnsi="Times New Roman"/>
          <w:b/>
          <w:bCs/>
          <w:sz w:val="24"/>
          <w:szCs w:val="24"/>
        </w:rPr>
      </w:pPr>
      <w:r w:rsidRPr="003463E2">
        <w:rPr>
          <w:rFonts w:ascii="Times New Roman" w:hAnsi="Times New Roman"/>
          <w:b/>
          <w:bCs/>
          <w:sz w:val="24"/>
          <w:szCs w:val="24"/>
        </w:rPr>
        <w:t>Secțiunea 8</w:t>
      </w:r>
      <w:r>
        <w:rPr>
          <w:rFonts w:ascii="Times New Roman" w:hAnsi="Times New Roman"/>
          <w:b/>
          <w:bCs/>
          <w:sz w:val="24"/>
          <w:szCs w:val="24"/>
        </w:rPr>
        <w:t>.</w:t>
      </w:r>
    </w:p>
    <w:p w14:paraId="57E44593" w14:textId="5A4D169A" w:rsidR="007F1814" w:rsidRPr="003463E2" w:rsidRDefault="007F1814" w:rsidP="00CE0A2B">
      <w:pPr>
        <w:keepNext/>
        <w:spacing w:before="120" w:after="120"/>
        <w:jc w:val="center"/>
        <w:outlineLvl w:val="3"/>
        <w:rPr>
          <w:rFonts w:ascii="Times New Roman" w:eastAsia="Arial Unicode MS" w:hAnsi="Times New Roman"/>
          <w:b/>
          <w:sz w:val="24"/>
          <w:szCs w:val="24"/>
          <w:lang w:val="ro-RO" w:eastAsia="ro-RO"/>
        </w:rPr>
      </w:pPr>
      <w:r w:rsidRPr="003463E2">
        <w:rPr>
          <w:rFonts w:ascii="Times New Roman" w:eastAsia="Arial Unicode MS" w:hAnsi="Times New Roman"/>
          <w:b/>
          <w:sz w:val="24"/>
          <w:szCs w:val="24"/>
          <w:lang w:val="ro-RO" w:eastAsia="ro-RO"/>
        </w:rPr>
        <w:t xml:space="preserve"> Măsuri de implementare</w:t>
      </w:r>
    </w:p>
    <w:tbl>
      <w:tblPr>
        <w:tblW w:w="9996"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415"/>
        <w:gridCol w:w="6581"/>
      </w:tblGrid>
      <w:tr w:rsidR="00FC6910" w:rsidRPr="00FC6910" w14:paraId="2B327089" w14:textId="77777777" w:rsidTr="00591F24">
        <w:tc>
          <w:tcPr>
            <w:tcW w:w="3415" w:type="dxa"/>
            <w:tcBorders>
              <w:top w:val="single" w:sz="4" w:space="0" w:color="auto"/>
              <w:bottom w:val="single" w:sz="4" w:space="0" w:color="auto"/>
              <w:right w:val="single" w:sz="4" w:space="0" w:color="auto"/>
            </w:tcBorders>
          </w:tcPr>
          <w:p w14:paraId="6B4E08DE" w14:textId="22F9A4CC" w:rsidR="00FC6910" w:rsidRPr="00FC6910" w:rsidRDefault="00FC6910" w:rsidP="00FC6910">
            <w:pPr>
              <w:spacing w:before="120" w:after="120"/>
              <w:jc w:val="both"/>
              <w:rPr>
                <w:rFonts w:ascii="Times New Roman" w:hAnsi="Times New Roman"/>
                <w:sz w:val="24"/>
                <w:szCs w:val="24"/>
                <w:lang w:val="ro-RO"/>
              </w:rPr>
            </w:pPr>
            <w:r w:rsidRPr="00FC6910">
              <w:rPr>
                <w:rFonts w:ascii="Times New Roman" w:hAnsi="Times New Roman"/>
                <w:sz w:val="24"/>
                <w:szCs w:val="24"/>
              </w:rPr>
              <w:t>Măsurile de punere în aplicare a proiectului de act normativ de către Autorităţile administraţiei publice  centrale şi/sau locale – înfiinţarea unor noi organisme  sau extinderea competenţelor instituţiilor existente</w:t>
            </w:r>
          </w:p>
        </w:tc>
        <w:tc>
          <w:tcPr>
            <w:tcW w:w="6581" w:type="dxa"/>
            <w:tcBorders>
              <w:top w:val="single" w:sz="4" w:space="0" w:color="auto"/>
              <w:left w:val="single" w:sz="4" w:space="0" w:color="auto"/>
              <w:bottom w:val="single" w:sz="4" w:space="0" w:color="auto"/>
            </w:tcBorders>
          </w:tcPr>
          <w:p w14:paraId="2BB71F24" w14:textId="35E978F5" w:rsidR="00FC6910" w:rsidRPr="00FC6910" w:rsidRDefault="00FC6910" w:rsidP="00FC6910">
            <w:pPr>
              <w:spacing w:before="120" w:after="120"/>
              <w:rPr>
                <w:rFonts w:ascii="Times New Roman" w:hAnsi="Times New Roman"/>
                <w:sz w:val="24"/>
                <w:szCs w:val="24"/>
                <w:lang w:val="ro-RO"/>
              </w:rPr>
            </w:pPr>
            <w:r w:rsidRPr="00FC6910">
              <w:rPr>
                <w:rFonts w:ascii="Times New Roman" w:hAnsi="Times New Roman"/>
                <w:sz w:val="24"/>
                <w:szCs w:val="24"/>
              </w:rPr>
              <w:t>Nu au fost</w:t>
            </w:r>
            <w:r w:rsidR="00A87E5E">
              <w:rPr>
                <w:rFonts w:ascii="Times New Roman" w:hAnsi="Times New Roman"/>
                <w:sz w:val="24"/>
                <w:szCs w:val="24"/>
              </w:rPr>
              <w:t xml:space="preserve"> </w:t>
            </w:r>
            <w:r w:rsidRPr="00FC6910">
              <w:rPr>
                <w:rFonts w:ascii="Times New Roman" w:hAnsi="Times New Roman"/>
                <w:sz w:val="24"/>
                <w:szCs w:val="24"/>
              </w:rPr>
              <w:t>identificate</w:t>
            </w:r>
            <w:r w:rsidR="00A87E5E">
              <w:rPr>
                <w:rFonts w:ascii="Times New Roman" w:hAnsi="Times New Roman"/>
                <w:sz w:val="24"/>
                <w:szCs w:val="24"/>
              </w:rPr>
              <w:t>.</w:t>
            </w:r>
          </w:p>
        </w:tc>
      </w:tr>
      <w:tr w:rsidR="00FC6910" w:rsidRPr="00FC6910" w14:paraId="3F31AE26" w14:textId="77777777" w:rsidTr="00591F24">
        <w:tc>
          <w:tcPr>
            <w:tcW w:w="3415" w:type="dxa"/>
            <w:tcBorders>
              <w:top w:val="single" w:sz="4" w:space="0" w:color="auto"/>
              <w:bottom w:val="single" w:sz="4" w:space="0" w:color="auto"/>
              <w:right w:val="single" w:sz="4" w:space="0" w:color="auto"/>
            </w:tcBorders>
          </w:tcPr>
          <w:p w14:paraId="4914040C" w14:textId="42DE755B" w:rsidR="00FC6910" w:rsidRPr="00FC6910" w:rsidRDefault="00FC6910" w:rsidP="00FC6910">
            <w:pPr>
              <w:spacing w:before="120" w:after="120"/>
              <w:jc w:val="both"/>
              <w:rPr>
                <w:rFonts w:ascii="Times New Roman" w:hAnsi="Times New Roman"/>
                <w:sz w:val="24"/>
                <w:szCs w:val="24"/>
                <w:lang w:val="ro-RO"/>
              </w:rPr>
            </w:pPr>
            <w:r w:rsidRPr="00FC6910">
              <w:rPr>
                <w:rFonts w:ascii="Times New Roman" w:hAnsi="Times New Roman"/>
                <w:sz w:val="24"/>
                <w:szCs w:val="24"/>
              </w:rPr>
              <w:t>Alte informaţii</w:t>
            </w:r>
          </w:p>
        </w:tc>
        <w:tc>
          <w:tcPr>
            <w:tcW w:w="6581" w:type="dxa"/>
            <w:tcBorders>
              <w:top w:val="single" w:sz="4" w:space="0" w:color="auto"/>
              <w:left w:val="single" w:sz="4" w:space="0" w:color="auto"/>
              <w:bottom w:val="single" w:sz="4" w:space="0" w:color="auto"/>
            </w:tcBorders>
          </w:tcPr>
          <w:p w14:paraId="1FEC16C1" w14:textId="58D229F7" w:rsidR="00FC6910" w:rsidRPr="00FC6910" w:rsidRDefault="00FC6910" w:rsidP="00FC6910">
            <w:pPr>
              <w:spacing w:before="120" w:after="120"/>
              <w:rPr>
                <w:rFonts w:ascii="Times New Roman" w:hAnsi="Times New Roman"/>
                <w:sz w:val="24"/>
                <w:szCs w:val="24"/>
                <w:lang w:val="ro-RO"/>
              </w:rPr>
            </w:pPr>
            <w:r w:rsidRPr="00FC6910">
              <w:rPr>
                <w:rFonts w:ascii="Times New Roman" w:hAnsi="Times New Roman"/>
                <w:sz w:val="24"/>
                <w:szCs w:val="24"/>
              </w:rPr>
              <w:t>Nu au fost identificate</w:t>
            </w:r>
            <w:r w:rsidR="00A87E5E">
              <w:rPr>
                <w:rFonts w:ascii="Times New Roman" w:hAnsi="Times New Roman"/>
                <w:sz w:val="24"/>
                <w:szCs w:val="24"/>
              </w:rPr>
              <w:t>.</w:t>
            </w:r>
          </w:p>
        </w:tc>
      </w:tr>
    </w:tbl>
    <w:p w14:paraId="6FF2BEF2" w14:textId="52197261" w:rsidR="007F1814" w:rsidRDefault="00FC6910" w:rsidP="00CE0A2B">
      <w:pPr>
        <w:spacing w:before="120" w:after="120"/>
        <w:jc w:val="both"/>
        <w:rPr>
          <w:rFonts w:ascii="Times New Roman" w:hAnsi="Times New Roman"/>
          <w:sz w:val="24"/>
          <w:szCs w:val="24"/>
        </w:rPr>
      </w:pPr>
      <w:r w:rsidRPr="00FC6910">
        <w:rPr>
          <w:rStyle w:val="Bodytext2NotBold"/>
          <w:rFonts w:eastAsia="Courier New"/>
          <w:sz w:val="24"/>
          <w:szCs w:val="24"/>
        </w:rPr>
        <w:t xml:space="preserve">Având în vedere cele de mai sus, a fost elaborat </w:t>
      </w:r>
      <w:r w:rsidRPr="00FC6910">
        <w:rPr>
          <w:rFonts w:ascii="Times New Roman" w:hAnsi="Times New Roman"/>
          <w:sz w:val="24"/>
          <w:szCs w:val="24"/>
        </w:rPr>
        <w:t xml:space="preserve">proiectul de Lege </w:t>
      </w:r>
      <w:r w:rsidR="00613FD8" w:rsidRPr="00613FD8">
        <w:rPr>
          <w:rFonts w:ascii="Times New Roman" w:hAnsi="Times New Roman"/>
          <w:sz w:val="24"/>
          <w:szCs w:val="24"/>
        </w:rPr>
        <w:t>privind acceptarea amendamentelor la Conven</w:t>
      </w:r>
      <w:r w:rsidR="00613FD8" w:rsidRPr="00613FD8">
        <w:rPr>
          <w:rFonts w:ascii="Times New Roman" w:hAnsi="Times New Roman"/>
          <w:sz w:val="24"/>
          <w:szCs w:val="24"/>
          <w:lang w:val="ro-RO"/>
        </w:rPr>
        <w:t>ț</w:t>
      </w:r>
      <w:r w:rsidR="00613FD8" w:rsidRPr="00613FD8">
        <w:rPr>
          <w:rFonts w:ascii="Times New Roman" w:hAnsi="Times New Roman"/>
          <w:sz w:val="24"/>
          <w:szCs w:val="24"/>
        </w:rPr>
        <w:t>ia privind transporturile internaţionale feroviare (COTIF) din 9 mai 1980, semnată la Berna și la anexele D (CUV), F (APTU) și G (ATMF), astfel cum au fost adoptate la cea de-a 12-a sesiune a Adunării Generale a Organizației Interguvernamentale privind transporturile internaționale feroviare (OTIF), desfășurată la Berna în perioada 28 septembrie – 1 octombrie 2015</w:t>
      </w:r>
      <w:r w:rsidRPr="00FC6910">
        <w:rPr>
          <w:rFonts w:ascii="Times New Roman" w:hAnsi="Times New Roman"/>
          <w:sz w:val="24"/>
          <w:szCs w:val="24"/>
        </w:rPr>
        <w:t>, care, în forma prezentată, a fost avizat de ministerele interesate şi pe care îl supunem spre adoptare.</w:t>
      </w:r>
    </w:p>
    <w:p w14:paraId="08721325" w14:textId="77777777" w:rsidR="003F1C0F" w:rsidRDefault="003F1C0F" w:rsidP="00CE0A2B">
      <w:pPr>
        <w:spacing w:before="120" w:after="120"/>
        <w:jc w:val="both"/>
        <w:rPr>
          <w:rFonts w:ascii="Times New Roman" w:hAnsi="Times New Roman"/>
          <w:sz w:val="24"/>
          <w:szCs w:val="24"/>
        </w:rPr>
      </w:pPr>
    </w:p>
    <w:p w14:paraId="4303607A" w14:textId="41CBA9D0" w:rsidR="00FC6910" w:rsidRPr="007C24E7" w:rsidRDefault="00FC6910" w:rsidP="00FC6910">
      <w:pPr>
        <w:pStyle w:val="Bodytext20"/>
        <w:shd w:val="clear" w:color="auto" w:fill="auto"/>
        <w:spacing w:line="432" w:lineRule="exact"/>
        <w:ind w:right="20"/>
        <w:jc w:val="center"/>
        <w:rPr>
          <w:sz w:val="24"/>
          <w:szCs w:val="24"/>
        </w:rPr>
      </w:pPr>
      <w:r w:rsidRPr="007C24E7">
        <w:rPr>
          <w:sz w:val="24"/>
          <w:szCs w:val="24"/>
        </w:rPr>
        <w:t>MINISTRUL TRANSPORTURILOR</w:t>
      </w:r>
    </w:p>
    <w:p w14:paraId="73991111" w14:textId="75FDAF6A" w:rsidR="00FC6910" w:rsidRPr="007C24E7" w:rsidRDefault="00034639" w:rsidP="00FC6910">
      <w:pPr>
        <w:pStyle w:val="Bodytext20"/>
        <w:shd w:val="clear" w:color="auto" w:fill="auto"/>
        <w:spacing w:line="432" w:lineRule="exact"/>
        <w:ind w:right="20"/>
        <w:jc w:val="center"/>
        <w:rPr>
          <w:sz w:val="24"/>
          <w:szCs w:val="24"/>
        </w:rPr>
      </w:pPr>
      <w:r>
        <w:rPr>
          <w:sz w:val="24"/>
          <w:szCs w:val="24"/>
        </w:rPr>
        <w:t>ALEXANDRU – RĂZVAN CUC</w:t>
      </w:r>
    </w:p>
    <w:p w14:paraId="31E2D462" w14:textId="77777777" w:rsidR="00FC6910" w:rsidRPr="007C24E7" w:rsidRDefault="00FC6910" w:rsidP="00FC6910">
      <w:pPr>
        <w:pStyle w:val="Bodytext20"/>
        <w:shd w:val="clear" w:color="auto" w:fill="auto"/>
        <w:spacing w:line="432" w:lineRule="exact"/>
        <w:ind w:right="20"/>
        <w:jc w:val="center"/>
        <w:rPr>
          <w:sz w:val="24"/>
          <w:szCs w:val="24"/>
        </w:rPr>
      </w:pPr>
    </w:p>
    <w:p w14:paraId="72F3A79C" w14:textId="77777777" w:rsidR="003F1C0F" w:rsidRDefault="003F1C0F" w:rsidP="007C24E7">
      <w:pPr>
        <w:spacing w:before="120" w:after="120"/>
        <w:jc w:val="center"/>
        <w:rPr>
          <w:rFonts w:ascii="Times New Roman" w:hAnsi="Times New Roman"/>
          <w:b/>
          <w:sz w:val="24"/>
          <w:szCs w:val="24"/>
        </w:rPr>
      </w:pPr>
    </w:p>
    <w:p w14:paraId="0DE27085" w14:textId="212E3E70" w:rsidR="00FC6910" w:rsidRDefault="007C24E7" w:rsidP="007C24E7">
      <w:pPr>
        <w:spacing w:before="120" w:after="120"/>
        <w:jc w:val="center"/>
        <w:rPr>
          <w:rFonts w:ascii="Times New Roman" w:hAnsi="Times New Roman"/>
          <w:b/>
          <w:sz w:val="24"/>
          <w:szCs w:val="24"/>
        </w:rPr>
      </w:pPr>
      <w:r w:rsidRPr="007C24E7">
        <w:rPr>
          <w:rFonts w:ascii="Times New Roman" w:hAnsi="Times New Roman"/>
          <w:b/>
          <w:sz w:val="24"/>
          <w:szCs w:val="24"/>
        </w:rPr>
        <w:t>AVIZAT FAVORABIL</w:t>
      </w:r>
    </w:p>
    <w:p w14:paraId="123E1201" w14:textId="77777777" w:rsidR="000C6443" w:rsidRPr="007C24E7" w:rsidRDefault="000C6443" w:rsidP="007C24E7">
      <w:pPr>
        <w:spacing w:before="120" w:after="120"/>
        <w:jc w:val="center"/>
        <w:rPr>
          <w:rFonts w:ascii="Times New Roman" w:hAnsi="Times New Roman"/>
          <w:b/>
          <w:sz w:val="24"/>
          <w:szCs w:val="24"/>
        </w:rPr>
      </w:pPr>
    </w:p>
    <w:p w14:paraId="408749D0" w14:textId="56FC5AE8" w:rsidR="007C24E7" w:rsidRPr="007C24E7" w:rsidRDefault="00E24760" w:rsidP="007C24E7">
      <w:pPr>
        <w:pStyle w:val="Bodytext20"/>
        <w:shd w:val="clear" w:color="auto" w:fill="auto"/>
        <w:spacing w:line="432" w:lineRule="exact"/>
        <w:ind w:right="20"/>
        <w:jc w:val="center"/>
        <w:rPr>
          <w:sz w:val="24"/>
          <w:szCs w:val="24"/>
        </w:rPr>
      </w:pPr>
      <w:r>
        <w:rPr>
          <w:sz w:val="24"/>
          <w:szCs w:val="24"/>
        </w:rPr>
        <w:t>MINIST</w:t>
      </w:r>
      <w:bookmarkStart w:id="0" w:name="_GoBack"/>
      <w:bookmarkEnd w:id="0"/>
      <w:r w:rsidR="007C24E7" w:rsidRPr="007C24E7">
        <w:rPr>
          <w:sz w:val="24"/>
          <w:szCs w:val="24"/>
        </w:rPr>
        <w:t>RUL AFACERILOR EXTERNE</w:t>
      </w:r>
    </w:p>
    <w:p w14:paraId="212780AA" w14:textId="77777777" w:rsidR="007C24E7" w:rsidRPr="007C24E7" w:rsidRDefault="007C24E7" w:rsidP="007C24E7">
      <w:pPr>
        <w:pStyle w:val="Bodytext20"/>
        <w:shd w:val="clear" w:color="auto" w:fill="auto"/>
        <w:spacing w:line="432" w:lineRule="exact"/>
        <w:ind w:right="20"/>
        <w:jc w:val="center"/>
        <w:rPr>
          <w:sz w:val="24"/>
          <w:szCs w:val="24"/>
        </w:rPr>
      </w:pPr>
      <w:r w:rsidRPr="007C24E7">
        <w:rPr>
          <w:sz w:val="24"/>
          <w:szCs w:val="24"/>
        </w:rPr>
        <w:t>TEODOR  VIOREL MELEŞCANU</w:t>
      </w:r>
    </w:p>
    <w:p w14:paraId="292918C6" w14:textId="77777777" w:rsidR="007C24E7" w:rsidRPr="007C24E7" w:rsidRDefault="007C24E7" w:rsidP="007C24E7">
      <w:pPr>
        <w:spacing w:before="120" w:after="120"/>
        <w:jc w:val="center"/>
        <w:rPr>
          <w:rFonts w:ascii="Times New Roman" w:hAnsi="Times New Roman"/>
          <w:b/>
          <w:sz w:val="24"/>
          <w:szCs w:val="24"/>
        </w:rPr>
      </w:pPr>
    </w:p>
    <w:p w14:paraId="0DAEC087" w14:textId="4DC84289" w:rsidR="007C24E7" w:rsidRPr="007C24E7" w:rsidRDefault="00E24760" w:rsidP="007C24E7">
      <w:pPr>
        <w:pStyle w:val="Bodytext20"/>
        <w:shd w:val="clear" w:color="auto" w:fill="auto"/>
        <w:spacing w:line="432" w:lineRule="exact"/>
        <w:ind w:right="20"/>
        <w:jc w:val="center"/>
        <w:rPr>
          <w:sz w:val="24"/>
          <w:szCs w:val="24"/>
        </w:rPr>
      </w:pPr>
      <w:r>
        <w:rPr>
          <w:sz w:val="24"/>
          <w:szCs w:val="24"/>
        </w:rPr>
        <w:t>MINIST</w:t>
      </w:r>
      <w:r w:rsidR="007C24E7" w:rsidRPr="007C24E7">
        <w:rPr>
          <w:sz w:val="24"/>
          <w:szCs w:val="24"/>
        </w:rPr>
        <w:t>RUL JUSTIŢIEI</w:t>
      </w:r>
    </w:p>
    <w:p w14:paraId="55257CF5" w14:textId="041CA83B" w:rsidR="007C24E7" w:rsidRDefault="007C24E7" w:rsidP="007C24E7">
      <w:pPr>
        <w:spacing w:before="120" w:after="120"/>
        <w:jc w:val="center"/>
        <w:rPr>
          <w:rFonts w:ascii="Times New Roman" w:hAnsi="Times New Roman"/>
          <w:b/>
          <w:sz w:val="24"/>
          <w:szCs w:val="24"/>
        </w:rPr>
      </w:pPr>
      <w:r w:rsidRPr="007C24E7">
        <w:rPr>
          <w:rFonts w:ascii="Times New Roman" w:hAnsi="Times New Roman"/>
          <w:sz w:val="24"/>
          <w:szCs w:val="24"/>
        </w:rPr>
        <w:t xml:space="preserve">  </w:t>
      </w:r>
      <w:r w:rsidRPr="007C24E7">
        <w:rPr>
          <w:rFonts w:ascii="Times New Roman" w:hAnsi="Times New Roman"/>
          <w:b/>
          <w:sz w:val="24"/>
          <w:szCs w:val="24"/>
        </w:rPr>
        <w:t>TUDOREL TOADER</w:t>
      </w:r>
    </w:p>
    <w:p w14:paraId="5E66F9FF" w14:textId="77777777" w:rsidR="000C6443" w:rsidRDefault="000C6443" w:rsidP="007C24E7">
      <w:pPr>
        <w:spacing w:before="120" w:after="120"/>
        <w:jc w:val="center"/>
        <w:rPr>
          <w:rFonts w:ascii="Times New Roman" w:hAnsi="Times New Roman"/>
          <w:b/>
          <w:sz w:val="24"/>
          <w:szCs w:val="24"/>
        </w:rPr>
      </w:pPr>
    </w:p>
    <w:p w14:paraId="2F91986F" w14:textId="77777777" w:rsidR="000C6443" w:rsidRDefault="000C6443" w:rsidP="007C24E7">
      <w:pPr>
        <w:spacing w:before="120" w:after="120"/>
        <w:jc w:val="center"/>
        <w:rPr>
          <w:rFonts w:ascii="Times New Roman" w:hAnsi="Times New Roman"/>
          <w:b/>
          <w:sz w:val="24"/>
          <w:szCs w:val="24"/>
        </w:rPr>
      </w:pPr>
    </w:p>
    <w:p w14:paraId="7F91AA45" w14:textId="77777777" w:rsidR="000C6443" w:rsidRDefault="000C6443" w:rsidP="007C24E7">
      <w:pPr>
        <w:spacing w:before="120" w:after="120"/>
        <w:jc w:val="center"/>
        <w:rPr>
          <w:rFonts w:ascii="Times New Roman" w:hAnsi="Times New Roman"/>
          <w:b/>
          <w:sz w:val="24"/>
          <w:szCs w:val="24"/>
        </w:rPr>
      </w:pPr>
    </w:p>
    <w:p w14:paraId="73F13E0C"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SECRETAR DE STAT</w:t>
      </w:r>
    </w:p>
    <w:p w14:paraId="4B9B0693" w14:textId="4A7F7D5F" w:rsidR="007C24E7" w:rsidRPr="00034639" w:rsidRDefault="00034639" w:rsidP="007C24E7">
      <w:pPr>
        <w:jc w:val="center"/>
        <w:rPr>
          <w:rFonts w:ascii="Times New Roman" w:hAnsi="Times New Roman"/>
          <w:b/>
          <w:sz w:val="24"/>
          <w:szCs w:val="24"/>
          <w:lang w:val="ro-RO"/>
        </w:rPr>
      </w:pPr>
      <w:r>
        <w:rPr>
          <w:rFonts w:ascii="Times New Roman" w:hAnsi="Times New Roman"/>
          <w:b/>
          <w:sz w:val="24"/>
          <w:szCs w:val="24"/>
        </w:rPr>
        <w:t>DRAGO</w:t>
      </w:r>
      <w:r>
        <w:rPr>
          <w:rFonts w:ascii="Times New Roman" w:hAnsi="Times New Roman"/>
          <w:b/>
          <w:sz w:val="24"/>
          <w:szCs w:val="24"/>
          <w:lang w:val="ro-RO"/>
        </w:rPr>
        <w:t>Ș VIRGIL TITEA</w:t>
      </w:r>
    </w:p>
    <w:p w14:paraId="36D5AA2C" w14:textId="77777777" w:rsidR="007C24E7" w:rsidRPr="007C24E7" w:rsidRDefault="007C24E7" w:rsidP="007C24E7">
      <w:pPr>
        <w:rPr>
          <w:sz w:val="24"/>
          <w:szCs w:val="24"/>
        </w:rPr>
      </w:pPr>
    </w:p>
    <w:p w14:paraId="3DEE35B2"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SECRETAR GENERAL</w:t>
      </w:r>
    </w:p>
    <w:p w14:paraId="1A96C660" w14:textId="521213FF" w:rsidR="007C24E7" w:rsidRPr="00DE7E0E" w:rsidRDefault="00DE7E0E" w:rsidP="007C24E7">
      <w:pPr>
        <w:jc w:val="center"/>
        <w:rPr>
          <w:rFonts w:ascii="Times New Roman" w:hAnsi="Times New Roman"/>
          <w:b/>
          <w:sz w:val="24"/>
          <w:szCs w:val="24"/>
          <w:lang w:val="ro-RO"/>
        </w:rPr>
      </w:pPr>
      <w:r>
        <w:rPr>
          <w:rFonts w:ascii="Times New Roman" w:hAnsi="Times New Roman"/>
          <w:b/>
          <w:sz w:val="24"/>
          <w:szCs w:val="24"/>
        </w:rPr>
        <w:t>PETRE NEAC</w:t>
      </w:r>
      <w:r>
        <w:rPr>
          <w:rFonts w:ascii="Times New Roman" w:hAnsi="Times New Roman"/>
          <w:b/>
          <w:sz w:val="24"/>
          <w:szCs w:val="24"/>
          <w:lang w:val="ro-RO"/>
        </w:rPr>
        <w:t>ȘA</w:t>
      </w:r>
    </w:p>
    <w:p w14:paraId="25452240" w14:textId="77777777" w:rsidR="007C24E7" w:rsidRPr="007C24E7" w:rsidRDefault="007C24E7" w:rsidP="007C24E7">
      <w:pPr>
        <w:jc w:val="center"/>
        <w:rPr>
          <w:rFonts w:ascii="Times New Roman" w:hAnsi="Times New Roman"/>
          <w:b/>
          <w:sz w:val="24"/>
          <w:szCs w:val="24"/>
        </w:rPr>
      </w:pPr>
    </w:p>
    <w:p w14:paraId="683FAEC4" w14:textId="77777777" w:rsidR="007C24E7" w:rsidRPr="007C24E7" w:rsidRDefault="007C24E7" w:rsidP="007C24E7">
      <w:pPr>
        <w:jc w:val="center"/>
        <w:rPr>
          <w:rFonts w:ascii="Times New Roman" w:hAnsi="Times New Roman"/>
          <w:b/>
          <w:sz w:val="24"/>
          <w:szCs w:val="24"/>
        </w:rPr>
      </w:pPr>
    </w:p>
    <w:p w14:paraId="217C5C6D"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DIRECȚIA AVIZARE</w:t>
      </w:r>
    </w:p>
    <w:p w14:paraId="3AF28D33"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DIRECTOR</w:t>
      </w:r>
    </w:p>
    <w:p w14:paraId="061FC1EF"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TUDOR BIACIU</w:t>
      </w:r>
    </w:p>
    <w:p w14:paraId="7456738A" w14:textId="77777777" w:rsidR="007C24E7" w:rsidRPr="007C24E7" w:rsidRDefault="007C24E7" w:rsidP="007C24E7">
      <w:pPr>
        <w:jc w:val="center"/>
        <w:rPr>
          <w:rFonts w:ascii="Times New Roman" w:hAnsi="Times New Roman"/>
          <w:b/>
          <w:sz w:val="24"/>
          <w:szCs w:val="24"/>
        </w:rPr>
      </w:pPr>
    </w:p>
    <w:p w14:paraId="339B78B5" w14:textId="77777777" w:rsidR="007C24E7" w:rsidRPr="007C24E7" w:rsidRDefault="007C24E7" w:rsidP="007C24E7">
      <w:pPr>
        <w:jc w:val="center"/>
        <w:rPr>
          <w:rFonts w:ascii="Times New Roman" w:hAnsi="Times New Roman"/>
          <w:b/>
          <w:sz w:val="24"/>
          <w:szCs w:val="24"/>
        </w:rPr>
      </w:pPr>
    </w:p>
    <w:p w14:paraId="3C0EC87A"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DIRECȚIA ECONOMICĂ</w:t>
      </w:r>
    </w:p>
    <w:p w14:paraId="1E2DCF8E"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DIRECTOR</w:t>
      </w:r>
    </w:p>
    <w:p w14:paraId="5E804F41"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LAURA DIANA GÎRLĂ</w:t>
      </w:r>
    </w:p>
    <w:p w14:paraId="6E729018" w14:textId="77777777" w:rsidR="007C24E7" w:rsidRPr="007C24E7" w:rsidRDefault="007C24E7" w:rsidP="007C24E7">
      <w:pPr>
        <w:jc w:val="center"/>
        <w:rPr>
          <w:rFonts w:ascii="Times New Roman" w:hAnsi="Times New Roman"/>
          <w:b/>
          <w:sz w:val="24"/>
          <w:szCs w:val="24"/>
        </w:rPr>
      </w:pPr>
    </w:p>
    <w:p w14:paraId="23B0215F" w14:textId="77777777" w:rsidR="007C24E7" w:rsidRPr="007C24E7" w:rsidRDefault="007C24E7" w:rsidP="007C24E7">
      <w:pPr>
        <w:jc w:val="center"/>
        <w:rPr>
          <w:rFonts w:ascii="Times New Roman" w:hAnsi="Times New Roman"/>
          <w:b/>
          <w:sz w:val="24"/>
          <w:szCs w:val="24"/>
        </w:rPr>
      </w:pPr>
    </w:p>
    <w:p w14:paraId="24CB21A8"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DIRECȚIA AFACERI EUROPENE ȘI RELAȚII INTERNAȚIONALE</w:t>
      </w:r>
    </w:p>
    <w:p w14:paraId="1FD6E4ED"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DIRECTOR</w:t>
      </w:r>
    </w:p>
    <w:p w14:paraId="12192919"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ADELA MIHUȚ</w:t>
      </w:r>
    </w:p>
    <w:p w14:paraId="36FD0C3C" w14:textId="77777777" w:rsidR="007C24E7" w:rsidRPr="007C24E7" w:rsidRDefault="007C24E7" w:rsidP="007C24E7">
      <w:pPr>
        <w:jc w:val="center"/>
        <w:rPr>
          <w:rFonts w:ascii="Times New Roman" w:hAnsi="Times New Roman"/>
          <w:b/>
          <w:sz w:val="24"/>
          <w:szCs w:val="24"/>
        </w:rPr>
      </w:pPr>
    </w:p>
    <w:p w14:paraId="6A4A651E" w14:textId="77777777" w:rsidR="007C24E7" w:rsidRPr="007C24E7" w:rsidRDefault="007C24E7" w:rsidP="007C24E7">
      <w:pPr>
        <w:jc w:val="center"/>
        <w:rPr>
          <w:rFonts w:ascii="Times New Roman" w:hAnsi="Times New Roman"/>
          <w:b/>
          <w:sz w:val="24"/>
          <w:szCs w:val="24"/>
        </w:rPr>
      </w:pPr>
    </w:p>
    <w:p w14:paraId="43A3C038"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DIRECȚIA TRANSPORT FEROVIAR</w:t>
      </w:r>
    </w:p>
    <w:p w14:paraId="7C11F6D6" w14:textId="77777777"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DIRECTOR</w:t>
      </w:r>
    </w:p>
    <w:p w14:paraId="55F12707" w14:textId="6C7B2DAF" w:rsidR="007C24E7" w:rsidRPr="007C24E7" w:rsidRDefault="007C24E7" w:rsidP="007C24E7">
      <w:pPr>
        <w:jc w:val="center"/>
        <w:rPr>
          <w:rFonts w:ascii="Times New Roman" w:hAnsi="Times New Roman"/>
          <w:b/>
          <w:sz w:val="24"/>
          <w:szCs w:val="24"/>
        </w:rPr>
      </w:pPr>
      <w:r w:rsidRPr="007C24E7">
        <w:rPr>
          <w:rFonts w:ascii="Times New Roman" w:hAnsi="Times New Roman"/>
          <w:b/>
          <w:sz w:val="24"/>
          <w:szCs w:val="24"/>
        </w:rPr>
        <w:t>SIMONA NICOLETA ISTRATE</w:t>
      </w:r>
    </w:p>
    <w:sectPr w:rsidR="007C24E7" w:rsidRPr="007C24E7" w:rsidSect="00F22799">
      <w:pgSz w:w="11907" w:h="16839" w:code="9"/>
      <w:pgMar w:top="990" w:right="907"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59EBF" w14:textId="77777777" w:rsidR="00482FDC" w:rsidRDefault="00482FDC" w:rsidP="00B66AC3">
      <w:pPr>
        <w:spacing w:after="0" w:line="240" w:lineRule="auto"/>
      </w:pPr>
      <w:r>
        <w:separator/>
      </w:r>
    </w:p>
  </w:endnote>
  <w:endnote w:type="continuationSeparator" w:id="0">
    <w:p w14:paraId="09332686" w14:textId="77777777" w:rsidR="00482FDC" w:rsidRDefault="00482FDC" w:rsidP="00B6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CD50C" w14:textId="77777777" w:rsidR="00482FDC" w:rsidRDefault="00482FDC" w:rsidP="00B66AC3">
      <w:pPr>
        <w:spacing w:after="0" w:line="240" w:lineRule="auto"/>
      </w:pPr>
      <w:r>
        <w:separator/>
      </w:r>
    </w:p>
  </w:footnote>
  <w:footnote w:type="continuationSeparator" w:id="0">
    <w:p w14:paraId="120366C3" w14:textId="77777777" w:rsidR="00482FDC" w:rsidRDefault="00482FDC" w:rsidP="00B66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545"/>
    <w:multiLevelType w:val="hybridMultilevel"/>
    <w:tmpl w:val="CFF8E61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9407F92"/>
    <w:multiLevelType w:val="multilevel"/>
    <w:tmpl w:val="8B42FE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00743B"/>
    <w:multiLevelType w:val="hybridMultilevel"/>
    <w:tmpl w:val="414C8366"/>
    <w:lvl w:ilvl="0" w:tplc="DB086DC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677B"/>
    <w:multiLevelType w:val="hybridMultilevel"/>
    <w:tmpl w:val="38AA4FE4"/>
    <w:lvl w:ilvl="0" w:tplc="7F80F0A2">
      <w:start w:val="3"/>
      <w:numFmt w:val="decimal"/>
      <w:lvlText w:val="%1."/>
      <w:lvlJc w:val="left"/>
      <w:pPr>
        <w:ind w:left="1080" w:hanging="360"/>
      </w:pPr>
      <w:rPr>
        <w:rFonts w:eastAsia="Arial Unicode M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B3E3D"/>
    <w:multiLevelType w:val="hybridMultilevel"/>
    <w:tmpl w:val="2132C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83150"/>
    <w:multiLevelType w:val="hybridMultilevel"/>
    <w:tmpl w:val="EE2EF7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AE70C49"/>
    <w:multiLevelType w:val="hybridMultilevel"/>
    <w:tmpl w:val="66DEC440"/>
    <w:lvl w:ilvl="0" w:tplc="68EE0FF4">
      <w:numFmt w:val="bullet"/>
      <w:lvlText w:val="-"/>
      <w:lvlJc w:val="left"/>
      <w:pPr>
        <w:ind w:left="720" w:hanging="360"/>
      </w:pPr>
      <w:rPr>
        <w:rFonts w:ascii="TimesNewRoman" w:eastAsia="Times New Roman" w:hAnsi="TimesNew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00E3A"/>
    <w:multiLevelType w:val="hybridMultilevel"/>
    <w:tmpl w:val="49C20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D84263"/>
    <w:multiLevelType w:val="hybridMultilevel"/>
    <w:tmpl w:val="853CC6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A3A753E"/>
    <w:multiLevelType w:val="hybridMultilevel"/>
    <w:tmpl w:val="3000F656"/>
    <w:lvl w:ilvl="0" w:tplc="39A287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7F4457"/>
    <w:multiLevelType w:val="hybridMultilevel"/>
    <w:tmpl w:val="929632E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F927F14"/>
    <w:multiLevelType w:val="hybridMultilevel"/>
    <w:tmpl w:val="DD26AD3C"/>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71826399"/>
    <w:multiLevelType w:val="hybridMultilevel"/>
    <w:tmpl w:val="8552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11083"/>
    <w:multiLevelType w:val="hybridMultilevel"/>
    <w:tmpl w:val="CEF2B146"/>
    <w:lvl w:ilvl="0" w:tplc="C12A1FE4">
      <w:start w:val="12"/>
      <w:numFmt w:val="bullet"/>
      <w:lvlText w:val="-"/>
      <w:lvlJc w:val="left"/>
      <w:pPr>
        <w:ind w:left="440" w:hanging="360"/>
      </w:pPr>
      <w:rPr>
        <w:rFonts w:ascii="Times New Roman" w:eastAsia="Times New Roman" w:hAnsi="Times New Roman" w:cs="Times New Roman" w:hint="default"/>
        <w:b/>
      </w:rPr>
    </w:lvl>
    <w:lvl w:ilvl="1" w:tplc="04180003" w:tentative="1">
      <w:start w:val="1"/>
      <w:numFmt w:val="bullet"/>
      <w:lvlText w:val="o"/>
      <w:lvlJc w:val="left"/>
      <w:pPr>
        <w:ind w:left="1160" w:hanging="360"/>
      </w:pPr>
      <w:rPr>
        <w:rFonts w:ascii="Courier New" w:hAnsi="Courier New" w:cs="Courier New" w:hint="default"/>
      </w:rPr>
    </w:lvl>
    <w:lvl w:ilvl="2" w:tplc="04180005" w:tentative="1">
      <w:start w:val="1"/>
      <w:numFmt w:val="bullet"/>
      <w:lvlText w:val=""/>
      <w:lvlJc w:val="left"/>
      <w:pPr>
        <w:ind w:left="1880" w:hanging="360"/>
      </w:pPr>
      <w:rPr>
        <w:rFonts w:ascii="Wingdings" w:hAnsi="Wingdings" w:hint="default"/>
      </w:rPr>
    </w:lvl>
    <w:lvl w:ilvl="3" w:tplc="04180001" w:tentative="1">
      <w:start w:val="1"/>
      <w:numFmt w:val="bullet"/>
      <w:lvlText w:val=""/>
      <w:lvlJc w:val="left"/>
      <w:pPr>
        <w:ind w:left="2600" w:hanging="360"/>
      </w:pPr>
      <w:rPr>
        <w:rFonts w:ascii="Symbol" w:hAnsi="Symbol" w:hint="default"/>
      </w:rPr>
    </w:lvl>
    <w:lvl w:ilvl="4" w:tplc="04180003" w:tentative="1">
      <w:start w:val="1"/>
      <w:numFmt w:val="bullet"/>
      <w:lvlText w:val="o"/>
      <w:lvlJc w:val="left"/>
      <w:pPr>
        <w:ind w:left="3320" w:hanging="360"/>
      </w:pPr>
      <w:rPr>
        <w:rFonts w:ascii="Courier New" w:hAnsi="Courier New" w:cs="Courier New" w:hint="default"/>
      </w:rPr>
    </w:lvl>
    <w:lvl w:ilvl="5" w:tplc="04180005" w:tentative="1">
      <w:start w:val="1"/>
      <w:numFmt w:val="bullet"/>
      <w:lvlText w:val=""/>
      <w:lvlJc w:val="left"/>
      <w:pPr>
        <w:ind w:left="4040" w:hanging="360"/>
      </w:pPr>
      <w:rPr>
        <w:rFonts w:ascii="Wingdings" w:hAnsi="Wingdings" w:hint="default"/>
      </w:rPr>
    </w:lvl>
    <w:lvl w:ilvl="6" w:tplc="04180001" w:tentative="1">
      <w:start w:val="1"/>
      <w:numFmt w:val="bullet"/>
      <w:lvlText w:val=""/>
      <w:lvlJc w:val="left"/>
      <w:pPr>
        <w:ind w:left="4760" w:hanging="360"/>
      </w:pPr>
      <w:rPr>
        <w:rFonts w:ascii="Symbol" w:hAnsi="Symbol" w:hint="default"/>
      </w:rPr>
    </w:lvl>
    <w:lvl w:ilvl="7" w:tplc="04180003" w:tentative="1">
      <w:start w:val="1"/>
      <w:numFmt w:val="bullet"/>
      <w:lvlText w:val="o"/>
      <w:lvlJc w:val="left"/>
      <w:pPr>
        <w:ind w:left="5480" w:hanging="360"/>
      </w:pPr>
      <w:rPr>
        <w:rFonts w:ascii="Courier New" w:hAnsi="Courier New" w:cs="Courier New" w:hint="default"/>
      </w:rPr>
    </w:lvl>
    <w:lvl w:ilvl="8" w:tplc="04180005" w:tentative="1">
      <w:start w:val="1"/>
      <w:numFmt w:val="bullet"/>
      <w:lvlText w:val=""/>
      <w:lvlJc w:val="left"/>
      <w:pPr>
        <w:ind w:left="6200" w:hanging="360"/>
      </w:pPr>
      <w:rPr>
        <w:rFonts w:ascii="Wingdings" w:hAnsi="Wingdings" w:hint="default"/>
      </w:rPr>
    </w:lvl>
  </w:abstractNum>
  <w:abstractNum w:abstractNumId="15" w15:restartNumberingAfterBreak="0">
    <w:nsid w:val="7A6F4BFA"/>
    <w:multiLevelType w:val="hybridMultilevel"/>
    <w:tmpl w:val="7E16909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D01AA"/>
    <w:multiLevelType w:val="multilevel"/>
    <w:tmpl w:val="C164B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1D4C3A"/>
    <w:multiLevelType w:val="hybridMultilevel"/>
    <w:tmpl w:val="65F4E04E"/>
    <w:lvl w:ilvl="0" w:tplc="68F602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11"/>
  </w:num>
  <w:num w:numId="7">
    <w:abstractNumId w:val="9"/>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4"/>
  </w:num>
  <w:num w:numId="14">
    <w:abstractNumId w:val="5"/>
  </w:num>
  <w:num w:numId="15">
    <w:abstractNumId w:val="14"/>
  </w:num>
  <w:num w:numId="16">
    <w:abstractNumId w:val="1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E7"/>
    <w:rsid w:val="000173C0"/>
    <w:rsid w:val="00033A77"/>
    <w:rsid w:val="00034639"/>
    <w:rsid w:val="000357B6"/>
    <w:rsid w:val="00037797"/>
    <w:rsid w:val="000432A7"/>
    <w:rsid w:val="00083763"/>
    <w:rsid w:val="00084E44"/>
    <w:rsid w:val="000866D3"/>
    <w:rsid w:val="000944AA"/>
    <w:rsid w:val="000A1E64"/>
    <w:rsid w:val="000B07D6"/>
    <w:rsid w:val="000B4985"/>
    <w:rsid w:val="000B49D0"/>
    <w:rsid w:val="000C47E6"/>
    <w:rsid w:val="000C6443"/>
    <w:rsid w:val="000D34DA"/>
    <w:rsid w:val="000D61CA"/>
    <w:rsid w:val="000D7650"/>
    <w:rsid w:val="000F1DCE"/>
    <w:rsid w:val="001353DD"/>
    <w:rsid w:val="00140690"/>
    <w:rsid w:val="001605E2"/>
    <w:rsid w:val="001A0080"/>
    <w:rsid w:val="001A24AA"/>
    <w:rsid w:val="001A48A8"/>
    <w:rsid w:val="001D3A52"/>
    <w:rsid w:val="001D6A41"/>
    <w:rsid w:val="00203135"/>
    <w:rsid w:val="00215C25"/>
    <w:rsid w:val="00216CE5"/>
    <w:rsid w:val="00241291"/>
    <w:rsid w:val="002421D2"/>
    <w:rsid w:val="0026590A"/>
    <w:rsid w:val="0027550C"/>
    <w:rsid w:val="00275F24"/>
    <w:rsid w:val="002800A1"/>
    <w:rsid w:val="00293F76"/>
    <w:rsid w:val="002960D8"/>
    <w:rsid w:val="002A7896"/>
    <w:rsid w:val="002D606A"/>
    <w:rsid w:val="002F2E98"/>
    <w:rsid w:val="002F6748"/>
    <w:rsid w:val="00300E41"/>
    <w:rsid w:val="003128D2"/>
    <w:rsid w:val="003463E2"/>
    <w:rsid w:val="003655B9"/>
    <w:rsid w:val="00372610"/>
    <w:rsid w:val="0038796C"/>
    <w:rsid w:val="003A47BD"/>
    <w:rsid w:val="003A7C3B"/>
    <w:rsid w:val="003B375B"/>
    <w:rsid w:val="003B41A2"/>
    <w:rsid w:val="003B70F2"/>
    <w:rsid w:val="003B7546"/>
    <w:rsid w:val="003D024F"/>
    <w:rsid w:val="003D1215"/>
    <w:rsid w:val="003E42E8"/>
    <w:rsid w:val="003F08D3"/>
    <w:rsid w:val="003F1C0F"/>
    <w:rsid w:val="00415AFA"/>
    <w:rsid w:val="004201B8"/>
    <w:rsid w:val="00424F89"/>
    <w:rsid w:val="00466B7F"/>
    <w:rsid w:val="004705E4"/>
    <w:rsid w:val="00473F90"/>
    <w:rsid w:val="004765C4"/>
    <w:rsid w:val="00482FDC"/>
    <w:rsid w:val="0049605F"/>
    <w:rsid w:val="004C66E5"/>
    <w:rsid w:val="004E7D53"/>
    <w:rsid w:val="00501D7E"/>
    <w:rsid w:val="00507906"/>
    <w:rsid w:val="00526197"/>
    <w:rsid w:val="005372A2"/>
    <w:rsid w:val="005405E5"/>
    <w:rsid w:val="00550332"/>
    <w:rsid w:val="005840C5"/>
    <w:rsid w:val="005928BD"/>
    <w:rsid w:val="00596CEC"/>
    <w:rsid w:val="005A6ECC"/>
    <w:rsid w:val="005C36F2"/>
    <w:rsid w:val="005D114F"/>
    <w:rsid w:val="005E378F"/>
    <w:rsid w:val="005F1D0C"/>
    <w:rsid w:val="00603508"/>
    <w:rsid w:val="006061D8"/>
    <w:rsid w:val="00610CC8"/>
    <w:rsid w:val="006138B9"/>
    <w:rsid w:val="00613FD8"/>
    <w:rsid w:val="0062696E"/>
    <w:rsid w:val="006643B2"/>
    <w:rsid w:val="00697054"/>
    <w:rsid w:val="006A1C0F"/>
    <w:rsid w:val="006C3CD9"/>
    <w:rsid w:val="006E7C7E"/>
    <w:rsid w:val="00702590"/>
    <w:rsid w:val="007045E7"/>
    <w:rsid w:val="007128D0"/>
    <w:rsid w:val="00740382"/>
    <w:rsid w:val="00772929"/>
    <w:rsid w:val="00780E70"/>
    <w:rsid w:val="00795402"/>
    <w:rsid w:val="007A6C0D"/>
    <w:rsid w:val="007C04FE"/>
    <w:rsid w:val="007C24E7"/>
    <w:rsid w:val="007F1814"/>
    <w:rsid w:val="007F2197"/>
    <w:rsid w:val="00806E44"/>
    <w:rsid w:val="00822141"/>
    <w:rsid w:val="00843467"/>
    <w:rsid w:val="008508CD"/>
    <w:rsid w:val="00862A7A"/>
    <w:rsid w:val="008652A8"/>
    <w:rsid w:val="008706FE"/>
    <w:rsid w:val="00885907"/>
    <w:rsid w:val="008932BA"/>
    <w:rsid w:val="008970EB"/>
    <w:rsid w:val="008E3403"/>
    <w:rsid w:val="0090025A"/>
    <w:rsid w:val="00924B9B"/>
    <w:rsid w:val="00927033"/>
    <w:rsid w:val="0092746C"/>
    <w:rsid w:val="00936564"/>
    <w:rsid w:val="00940A35"/>
    <w:rsid w:val="0097081E"/>
    <w:rsid w:val="009748AB"/>
    <w:rsid w:val="009830C3"/>
    <w:rsid w:val="00983181"/>
    <w:rsid w:val="00986EF3"/>
    <w:rsid w:val="00992709"/>
    <w:rsid w:val="00995807"/>
    <w:rsid w:val="009A2751"/>
    <w:rsid w:val="009B529B"/>
    <w:rsid w:val="009C5630"/>
    <w:rsid w:val="009D5941"/>
    <w:rsid w:val="009D5E0D"/>
    <w:rsid w:val="009D6658"/>
    <w:rsid w:val="009D6D0E"/>
    <w:rsid w:val="009E7AED"/>
    <w:rsid w:val="00A001B6"/>
    <w:rsid w:val="00A02443"/>
    <w:rsid w:val="00A14BA7"/>
    <w:rsid w:val="00A16732"/>
    <w:rsid w:val="00A24FB6"/>
    <w:rsid w:val="00A25259"/>
    <w:rsid w:val="00A43FEA"/>
    <w:rsid w:val="00A5716C"/>
    <w:rsid w:val="00A743CA"/>
    <w:rsid w:val="00A87704"/>
    <w:rsid w:val="00A87820"/>
    <w:rsid w:val="00A87E5E"/>
    <w:rsid w:val="00A93B63"/>
    <w:rsid w:val="00A948B6"/>
    <w:rsid w:val="00AA297D"/>
    <w:rsid w:val="00AA78B1"/>
    <w:rsid w:val="00AB54D5"/>
    <w:rsid w:val="00AC2A68"/>
    <w:rsid w:val="00AC53D8"/>
    <w:rsid w:val="00AF12B5"/>
    <w:rsid w:val="00B1645F"/>
    <w:rsid w:val="00B17090"/>
    <w:rsid w:val="00B22A11"/>
    <w:rsid w:val="00B22BE9"/>
    <w:rsid w:val="00B37163"/>
    <w:rsid w:val="00B41322"/>
    <w:rsid w:val="00B449EF"/>
    <w:rsid w:val="00B46BAC"/>
    <w:rsid w:val="00B66AC3"/>
    <w:rsid w:val="00B875B1"/>
    <w:rsid w:val="00B97E58"/>
    <w:rsid w:val="00BA2337"/>
    <w:rsid w:val="00BA64A3"/>
    <w:rsid w:val="00BC2BFD"/>
    <w:rsid w:val="00C06A2D"/>
    <w:rsid w:val="00C06BE6"/>
    <w:rsid w:val="00C456BB"/>
    <w:rsid w:val="00C779C3"/>
    <w:rsid w:val="00C805B2"/>
    <w:rsid w:val="00C95D8E"/>
    <w:rsid w:val="00CA234F"/>
    <w:rsid w:val="00CB65D6"/>
    <w:rsid w:val="00CC45B3"/>
    <w:rsid w:val="00CD5026"/>
    <w:rsid w:val="00CE0A2B"/>
    <w:rsid w:val="00CF5BB2"/>
    <w:rsid w:val="00D01C0A"/>
    <w:rsid w:val="00D26551"/>
    <w:rsid w:val="00D304A0"/>
    <w:rsid w:val="00D3253B"/>
    <w:rsid w:val="00D466DE"/>
    <w:rsid w:val="00D63309"/>
    <w:rsid w:val="00D67069"/>
    <w:rsid w:val="00D67F49"/>
    <w:rsid w:val="00D75FFF"/>
    <w:rsid w:val="00DD173B"/>
    <w:rsid w:val="00DE1A9A"/>
    <w:rsid w:val="00DE7E0E"/>
    <w:rsid w:val="00E0446A"/>
    <w:rsid w:val="00E128CD"/>
    <w:rsid w:val="00E20D3C"/>
    <w:rsid w:val="00E24760"/>
    <w:rsid w:val="00E2654F"/>
    <w:rsid w:val="00E26C57"/>
    <w:rsid w:val="00E41F61"/>
    <w:rsid w:val="00E70788"/>
    <w:rsid w:val="00E7619C"/>
    <w:rsid w:val="00E946D6"/>
    <w:rsid w:val="00EA3834"/>
    <w:rsid w:val="00EB0495"/>
    <w:rsid w:val="00ED31E2"/>
    <w:rsid w:val="00EE1954"/>
    <w:rsid w:val="00EE5321"/>
    <w:rsid w:val="00EE66D9"/>
    <w:rsid w:val="00EF0721"/>
    <w:rsid w:val="00F13342"/>
    <w:rsid w:val="00F21144"/>
    <w:rsid w:val="00F21291"/>
    <w:rsid w:val="00F22799"/>
    <w:rsid w:val="00F33BE7"/>
    <w:rsid w:val="00F715EB"/>
    <w:rsid w:val="00F740D9"/>
    <w:rsid w:val="00F8094E"/>
    <w:rsid w:val="00F8184C"/>
    <w:rsid w:val="00F83BC5"/>
    <w:rsid w:val="00F85A9E"/>
    <w:rsid w:val="00F96149"/>
    <w:rsid w:val="00FA0A8D"/>
    <w:rsid w:val="00FA12C3"/>
    <w:rsid w:val="00FB61EC"/>
    <w:rsid w:val="00FC3300"/>
    <w:rsid w:val="00FC6910"/>
    <w:rsid w:val="00FD2555"/>
    <w:rsid w:val="00FD6154"/>
    <w:rsid w:val="00FF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31079"/>
  <w15:docId w15:val="{B836106A-96EC-4608-8611-9E5231C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5E2"/>
    <w:pPr>
      <w:spacing w:after="200" w:line="276" w:lineRule="auto"/>
    </w:pPr>
  </w:style>
  <w:style w:type="paragraph" w:styleId="Heading3">
    <w:name w:val="heading 3"/>
    <w:basedOn w:val="Normal"/>
    <w:link w:val="Heading3Char"/>
    <w:uiPriority w:val="9"/>
    <w:qFormat/>
    <w:locked/>
    <w:rsid w:val="001A48A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05E2"/>
    <w:pPr>
      <w:ind w:left="720"/>
      <w:contextualSpacing/>
    </w:pPr>
  </w:style>
  <w:style w:type="character" w:styleId="Strong">
    <w:name w:val="Strong"/>
    <w:basedOn w:val="DefaultParagraphFont"/>
    <w:uiPriority w:val="99"/>
    <w:qFormat/>
    <w:rsid w:val="001605E2"/>
    <w:rPr>
      <w:rFonts w:cs="Times New Roman"/>
      <w:b/>
    </w:rPr>
  </w:style>
  <w:style w:type="character" w:styleId="Emphasis">
    <w:name w:val="Emphasis"/>
    <w:basedOn w:val="DefaultParagraphFont"/>
    <w:uiPriority w:val="99"/>
    <w:qFormat/>
    <w:rsid w:val="001605E2"/>
    <w:rPr>
      <w:rFonts w:cs="Times New Roman"/>
      <w:i/>
      <w:iCs/>
    </w:rPr>
  </w:style>
  <w:style w:type="paragraph" w:customStyle="1" w:styleId="Default">
    <w:name w:val="Default"/>
    <w:uiPriority w:val="99"/>
    <w:rsid w:val="00822141"/>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822141"/>
    <w:rPr>
      <w:rFonts w:cs="Times New Roman"/>
      <w:color w:val="auto"/>
    </w:rPr>
  </w:style>
  <w:style w:type="paragraph" w:customStyle="1" w:styleId="CM3">
    <w:name w:val="CM3"/>
    <w:basedOn w:val="Default"/>
    <w:next w:val="Default"/>
    <w:uiPriority w:val="99"/>
    <w:rsid w:val="00822141"/>
    <w:rPr>
      <w:rFonts w:cs="Times New Roman"/>
      <w:color w:val="auto"/>
    </w:rPr>
  </w:style>
  <w:style w:type="paragraph" w:customStyle="1" w:styleId="CM4">
    <w:name w:val="CM4"/>
    <w:basedOn w:val="Default"/>
    <w:next w:val="Default"/>
    <w:uiPriority w:val="99"/>
    <w:rsid w:val="00822141"/>
    <w:rPr>
      <w:rFonts w:cs="Times New Roman"/>
      <w:color w:val="auto"/>
    </w:rPr>
  </w:style>
  <w:style w:type="paragraph" w:styleId="BalloonText">
    <w:name w:val="Balloon Text"/>
    <w:basedOn w:val="Normal"/>
    <w:link w:val="BalloonTextChar"/>
    <w:uiPriority w:val="99"/>
    <w:semiHidden/>
    <w:rsid w:val="00F8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BC5"/>
    <w:rPr>
      <w:rFonts w:ascii="Tahoma" w:eastAsia="Times New Roman" w:hAnsi="Tahoma" w:cs="Tahoma"/>
      <w:sz w:val="16"/>
      <w:szCs w:val="16"/>
    </w:rPr>
  </w:style>
  <w:style w:type="character" w:styleId="CommentReference">
    <w:name w:val="annotation reference"/>
    <w:basedOn w:val="DefaultParagraphFont"/>
    <w:uiPriority w:val="99"/>
    <w:semiHidden/>
    <w:rsid w:val="00F13342"/>
    <w:rPr>
      <w:rFonts w:cs="Times New Roman"/>
      <w:sz w:val="16"/>
      <w:szCs w:val="16"/>
    </w:rPr>
  </w:style>
  <w:style w:type="paragraph" w:styleId="CommentText">
    <w:name w:val="annotation text"/>
    <w:basedOn w:val="Normal"/>
    <w:link w:val="CommentTextChar"/>
    <w:uiPriority w:val="99"/>
    <w:semiHidden/>
    <w:rsid w:val="00F1334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33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F13342"/>
    <w:rPr>
      <w:b/>
      <w:bCs/>
    </w:rPr>
  </w:style>
  <w:style w:type="character" w:customStyle="1" w:styleId="CommentSubjectChar">
    <w:name w:val="Comment Subject Char"/>
    <w:basedOn w:val="CommentTextChar"/>
    <w:link w:val="CommentSubject"/>
    <w:uiPriority w:val="99"/>
    <w:semiHidden/>
    <w:locked/>
    <w:rsid w:val="00F13342"/>
    <w:rPr>
      <w:rFonts w:ascii="Calibri" w:eastAsia="Times New Roman" w:hAnsi="Calibri" w:cs="Times New Roman"/>
      <w:b/>
      <w:bCs/>
      <w:sz w:val="20"/>
      <w:szCs w:val="20"/>
    </w:rPr>
  </w:style>
  <w:style w:type="paragraph" w:styleId="NormalWeb">
    <w:name w:val="Normal (Web)"/>
    <w:basedOn w:val="Normal"/>
    <w:uiPriority w:val="99"/>
    <w:semiHidden/>
    <w:rsid w:val="00A43FEA"/>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
    <w:link w:val="DocumentMapChar"/>
    <w:uiPriority w:val="99"/>
    <w:semiHidden/>
    <w:rsid w:val="006061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1B3B"/>
    <w:rPr>
      <w:rFonts w:ascii="Times New Roman" w:hAnsi="Times New Roman"/>
      <w:sz w:val="0"/>
      <w:szCs w:val="0"/>
    </w:rPr>
  </w:style>
  <w:style w:type="table" w:styleId="TableGrid">
    <w:name w:val="Table Grid"/>
    <w:basedOn w:val="TableNormal"/>
    <w:uiPriority w:val="59"/>
    <w:locked/>
    <w:rsid w:val="000B49D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Normal"/>
    <w:rsid w:val="003B375B"/>
    <w:pPr>
      <w:spacing w:after="0" w:line="254" w:lineRule="auto"/>
    </w:pPr>
    <w:rPr>
      <w:rFonts w:eastAsia="Times New Roman"/>
      <w:sz w:val="24"/>
      <w:szCs w:val="24"/>
      <w:lang w:val="ro-RO" w:eastAsia="ro-RO"/>
    </w:rPr>
  </w:style>
  <w:style w:type="character" w:styleId="Hyperlink">
    <w:name w:val="Hyperlink"/>
    <w:basedOn w:val="DefaultParagraphFont"/>
    <w:uiPriority w:val="99"/>
    <w:semiHidden/>
    <w:unhideWhenUsed/>
    <w:rsid w:val="00B66AC3"/>
    <w:rPr>
      <w:color w:val="0000FF" w:themeColor="hyperlink"/>
      <w:u w:val="single"/>
    </w:rPr>
  </w:style>
  <w:style w:type="paragraph" w:styleId="FootnoteText">
    <w:name w:val="footnote text"/>
    <w:basedOn w:val="Normal"/>
    <w:link w:val="FootnoteTextChar"/>
    <w:semiHidden/>
    <w:unhideWhenUsed/>
    <w:rsid w:val="00B66AC3"/>
    <w:pPr>
      <w:spacing w:after="0" w:line="240" w:lineRule="auto"/>
    </w:pPr>
    <w:rPr>
      <w:rFonts w:ascii="Times New Roman" w:eastAsia="Times New Roman" w:hAnsi="Times New Roman"/>
      <w:sz w:val="20"/>
      <w:szCs w:val="20"/>
      <w:lang w:val="ro-RO" w:eastAsia="x-none"/>
    </w:rPr>
  </w:style>
  <w:style w:type="character" w:customStyle="1" w:styleId="FootnoteTextChar">
    <w:name w:val="Footnote Text Char"/>
    <w:basedOn w:val="DefaultParagraphFont"/>
    <w:link w:val="FootnoteText"/>
    <w:semiHidden/>
    <w:rsid w:val="00B66AC3"/>
    <w:rPr>
      <w:rFonts w:ascii="Times New Roman" w:eastAsia="Times New Roman" w:hAnsi="Times New Roman"/>
      <w:sz w:val="20"/>
      <w:szCs w:val="20"/>
      <w:lang w:val="ro-RO" w:eastAsia="x-none"/>
    </w:rPr>
  </w:style>
  <w:style w:type="character" w:styleId="FootnoteReference">
    <w:name w:val="footnote reference"/>
    <w:aliases w:val="Nota,(NECG) Footnote Reference,fr,Footnote,Ref,de nota al pie"/>
    <w:uiPriority w:val="99"/>
    <w:semiHidden/>
    <w:unhideWhenUsed/>
    <w:rsid w:val="00B66AC3"/>
    <w:rPr>
      <w:vertAlign w:val="superscript"/>
    </w:rPr>
  </w:style>
  <w:style w:type="character" w:customStyle="1" w:styleId="Heading3Char">
    <w:name w:val="Heading 3 Char"/>
    <w:basedOn w:val="DefaultParagraphFont"/>
    <w:link w:val="Heading3"/>
    <w:uiPriority w:val="9"/>
    <w:rsid w:val="001A48A8"/>
    <w:rPr>
      <w:rFonts w:ascii="Times New Roman" w:eastAsia="Times New Roman" w:hAnsi="Times New Roman"/>
      <w:b/>
      <w:bCs/>
      <w:sz w:val="27"/>
      <w:szCs w:val="27"/>
    </w:rPr>
  </w:style>
  <w:style w:type="paragraph" w:customStyle="1" w:styleId="doc-ti">
    <w:name w:val="doc-ti"/>
    <w:basedOn w:val="Normal"/>
    <w:rsid w:val="002421D2"/>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Bodytext2">
    <w:name w:val="Body text (2)_"/>
    <w:link w:val="Bodytext20"/>
    <w:rsid w:val="0090025A"/>
    <w:rPr>
      <w:rFonts w:ascii="Times New Roman" w:eastAsia="Times New Roman" w:hAnsi="Times New Roman"/>
      <w:b/>
      <w:bCs/>
      <w:shd w:val="clear" w:color="auto" w:fill="FFFFFF"/>
    </w:rPr>
  </w:style>
  <w:style w:type="paragraph" w:customStyle="1" w:styleId="Bodytext20">
    <w:name w:val="Body text (2)"/>
    <w:basedOn w:val="Normal"/>
    <w:link w:val="Bodytext2"/>
    <w:rsid w:val="0090025A"/>
    <w:pPr>
      <w:widowControl w:val="0"/>
      <w:shd w:val="clear" w:color="auto" w:fill="FFFFFF"/>
      <w:spacing w:after="0" w:line="0" w:lineRule="atLeast"/>
    </w:pPr>
    <w:rPr>
      <w:rFonts w:ascii="Times New Roman" w:eastAsia="Times New Roman" w:hAnsi="Times New Roman"/>
      <w:b/>
      <w:bCs/>
    </w:rPr>
  </w:style>
  <w:style w:type="character" w:customStyle="1" w:styleId="Bodytext3">
    <w:name w:val="Body text (3)_"/>
    <w:link w:val="Bodytext30"/>
    <w:rsid w:val="0090025A"/>
    <w:rPr>
      <w:rFonts w:ascii="Times New Roman" w:eastAsia="Times New Roman" w:hAnsi="Times New Roman"/>
      <w:shd w:val="clear" w:color="auto" w:fill="FFFFFF"/>
    </w:rPr>
  </w:style>
  <w:style w:type="character" w:customStyle="1" w:styleId="Bodytext3Bold">
    <w:name w:val="Body text (3) + Bold"/>
    <w:rsid w:val="0090025A"/>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paragraph" w:customStyle="1" w:styleId="Bodytext30">
    <w:name w:val="Body text (3)"/>
    <w:basedOn w:val="Normal"/>
    <w:link w:val="Bodytext3"/>
    <w:rsid w:val="0090025A"/>
    <w:pPr>
      <w:widowControl w:val="0"/>
      <w:shd w:val="clear" w:color="auto" w:fill="FFFFFF"/>
      <w:spacing w:before="240" w:after="840" w:line="0" w:lineRule="atLeast"/>
      <w:ind w:hanging="320"/>
    </w:pPr>
    <w:rPr>
      <w:rFonts w:ascii="Times New Roman" w:eastAsia="Times New Roman" w:hAnsi="Times New Roman"/>
    </w:rPr>
  </w:style>
  <w:style w:type="character" w:customStyle="1" w:styleId="BodytextTimesNewRoman">
    <w:name w:val="Body text + Times New Roman"/>
    <w:aliases w:val="Italic,Bold"/>
    <w:rsid w:val="0090025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style>
  <w:style w:type="character" w:customStyle="1" w:styleId="Bodytext10pt">
    <w:name w:val="Body text + 10 pt"/>
    <w:rsid w:val="0090025A"/>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Bodytext">
    <w:name w:val="Body text_"/>
    <w:link w:val="Corptext1"/>
    <w:rsid w:val="0090025A"/>
    <w:rPr>
      <w:rFonts w:ascii="Trebuchet MS" w:eastAsia="Trebuchet MS" w:hAnsi="Trebuchet MS" w:cs="Trebuchet MS"/>
      <w:shd w:val="clear" w:color="auto" w:fill="FFFFFF"/>
    </w:rPr>
  </w:style>
  <w:style w:type="paragraph" w:customStyle="1" w:styleId="Corptext1">
    <w:name w:val="Corp text1"/>
    <w:basedOn w:val="Normal"/>
    <w:link w:val="Bodytext"/>
    <w:rsid w:val="0090025A"/>
    <w:pPr>
      <w:widowControl w:val="0"/>
      <w:shd w:val="clear" w:color="auto" w:fill="FFFFFF"/>
      <w:spacing w:before="180" w:after="180" w:line="0" w:lineRule="atLeast"/>
      <w:ind w:hanging="700"/>
      <w:jc w:val="both"/>
    </w:pPr>
    <w:rPr>
      <w:rFonts w:ascii="Trebuchet MS" w:eastAsia="Trebuchet MS" w:hAnsi="Trebuchet MS" w:cs="Trebuchet MS"/>
    </w:rPr>
  </w:style>
  <w:style w:type="character" w:customStyle="1" w:styleId="BodytextArialNarrow">
    <w:name w:val="Body text + Arial Narrow"/>
    <w:aliases w:val="5 pt"/>
    <w:rsid w:val="00FC6910"/>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Bodytext2NotBold">
    <w:name w:val="Body text (2) + Not Bold"/>
    <w:rsid w:val="00FC69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style>
  <w:style w:type="paragraph" w:styleId="BodyText0">
    <w:name w:val="Body Text"/>
    <w:basedOn w:val="Normal"/>
    <w:link w:val="BodyTextChar"/>
    <w:rsid w:val="003463E2"/>
    <w:pPr>
      <w:spacing w:after="0" w:line="240" w:lineRule="auto"/>
      <w:jc w:val="both"/>
    </w:pPr>
    <w:rPr>
      <w:rFonts w:ascii="Times New Roman" w:eastAsia="Times New Roman" w:hAnsi="Times New Roman"/>
      <w:sz w:val="32"/>
      <w:szCs w:val="20"/>
    </w:rPr>
  </w:style>
  <w:style w:type="character" w:customStyle="1" w:styleId="BodyTextChar">
    <w:name w:val="Body Text Char"/>
    <w:basedOn w:val="DefaultParagraphFont"/>
    <w:link w:val="BodyText0"/>
    <w:rsid w:val="003463E2"/>
    <w:rPr>
      <w:rFonts w:ascii="Times New Roman" w:eastAsia="Times New Roman" w:hAnsi="Times New Roman"/>
      <w:sz w:val="32"/>
      <w:szCs w:val="20"/>
    </w:rPr>
  </w:style>
  <w:style w:type="paragraph" w:styleId="Header">
    <w:name w:val="header"/>
    <w:basedOn w:val="Normal"/>
    <w:link w:val="HeaderChar"/>
    <w:uiPriority w:val="99"/>
    <w:unhideWhenUsed/>
    <w:rsid w:val="00EA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34"/>
  </w:style>
  <w:style w:type="paragraph" w:styleId="Footer">
    <w:name w:val="footer"/>
    <w:basedOn w:val="Normal"/>
    <w:link w:val="FooterChar"/>
    <w:uiPriority w:val="99"/>
    <w:unhideWhenUsed/>
    <w:rsid w:val="00EA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2648">
      <w:bodyDiv w:val="1"/>
      <w:marLeft w:val="0"/>
      <w:marRight w:val="0"/>
      <w:marTop w:val="0"/>
      <w:marBottom w:val="0"/>
      <w:divBdr>
        <w:top w:val="none" w:sz="0" w:space="0" w:color="auto"/>
        <w:left w:val="none" w:sz="0" w:space="0" w:color="auto"/>
        <w:bottom w:val="none" w:sz="0" w:space="0" w:color="auto"/>
        <w:right w:val="none" w:sz="0" w:space="0" w:color="auto"/>
      </w:divBdr>
    </w:div>
    <w:div w:id="309559131">
      <w:bodyDiv w:val="1"/>
      <w:marLeft w:val="0"/>
      <w:marRight w:val="0"/>
      <w:marTop w:val="0"/>
      <w:marBottom w:val="0"/>
      <w:divBdr>
        <w:top w:val="none" w:sz="0" w:space="0" w:color="auto"/>
        <w:left w:val="none" w:sz="0" w:space="0" w:color="auto"/>
        <w:bottom w:val="none" w:sz="0" w:space="0" w:color="auto"/>
        <w:right w:val="none" w:sz="0" w:space="0" w:color="auto"/>
      </w:divBdr>
    </w:div>
    <w:div w:id="645202759">
      <w:bodyDiv w:val="1"/>
      <w:marLeft w:val="0"/>
      <w:marRight w:val="0"/>
      <w:marTop w:val="0"/>
      <w:marBottom w:val="0"/>
      <w:divBdr>
        <w:top w:val="none" w:sz="0" w:space="0" w:color="auto"/>
        <w:left w:val="none" w:sz="0" w:space="0" w:color="auto"/>
        <w:bottom w:val="none" w:sz="0" w:space="0" w:color="auto"/>
        <w:right w:val="none" w:sz="0" w:space="0" w:color="auto"/>
      </w:divBdr>
    </w:div>
    <w:div w:id="860972021">
      <w:bodyDiv w:val="1"/>
      <w:marLeft w:val="0"/>
      <w:marRight w:val="0"/>
      <w:marTop w:val="0"/>
      <w:marBottom w:val="0"/>
      <w:divBdr>
        <w:top w:val="none" w:sz="0" w:space="0" w:color="auto"/>
        <w:left w:val="none" w:sz="0" w:space="0" w:color="auto"/>
        <w:bottom w:val="none" w:sz="0" w:space="0" w:color="auto"/>
        <w:right w:val="none" w:sz="0" w:space="0" w:color="auto"/>
      </w:divBdr>
    </w:div>
    <w:div w:id="1129670485">
      <w:bodyDiv w:val="1"/>
      <w:marLeft w:val="0"/>
      <w:marRight w:val="0"/>
      <w:marTop w:val="0"/>
      <w:marBottom w:val="0"/>
      <w:divBdr>
        <w:top w:val="none" w:sz="0" w:space="0" w:color="auto"/>
        <w:left w:val="none" w:sz="0" w:space="0" w:color="auto"/>
        <w:bottom w:val="none" w:sz="0" w:space="0" w:color="auto"/>
        <w:right w:val="none" w:sz="0" w:space="0" w:color="auto"/>
      </w:divBdr>
    </w:div>
    <w:div w:id="1380084841">
      <w:marLeft w:val="0"/>
      <w:marRight w:val="0"/>
      <w:marTop w:val="0"/>
      <w:marBottom w:val="0"/>
      <w:divBdr>
        <w:top w:val="none" w:sz="0" w:space="0" w:color="auto"/>
        <w:left w:val="none" w:sz="0" w:space="0" w:color="auto"/>
        <w:bottom w:val="none" w:sz="0" w:space="0" w:color="auto"/>
        <w:right w:val="none" w:sz="0" w:space="0" w:color="auto"/>
      </w:divBdr>
    </w:div>
    <w:div w:id="1380084842">
      <w:marLeft w:val="0"/>
      <w:marRight w:val="0"/>
      <w:marTop w:val="0"/>
      <w:marBottom w:val="0"/>
      <w:divBdr>
        <w:top w:val="none" w:sz="0" w:space="0" w:color="auto"/>
        <w:left w:val="none" w:sz="0" w:space="0" w:color="auto"/>
        <w:bottom w:val="none" w:sz="0" w:space="0" w:color="auto"/>
        <w:right w:val="none" w:sz="0" w:space="0" w:color="auto"/>
      </w:divBdr>
    </w:div>
    <w:div w:id="13813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0F8E-E721-4213-B5D0-5A892AAB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Hewlett-Packard Company</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Eduard Cobuz</dc:creator>
  <cp:lastModifiedBy>Cristian Danciu</cp:lastModifiedBy>
  <cp:revision>27</cp:revision>
  <cp:lastPrinted>2019-03-13T10:38:00Z</cp:lastPrinted>
  <dcterms:created xsi:type="dcterms:W3CDTF">2018-07-27T06:47:00Z</dcterms:created>
  <dcterms:modified xsi:type="dcterms:W3CDTF">2019-03-22T11:45:00Z</dcterms:modified>
</cp:coreProperties>
</file>