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B1" w:rsidRPr="00BD2A02" w:rsidRDefault="00E54AB4" w:rsidP="00E54AB4">
      <w:pPr>
        <w:rPr>
          <w:rFonts w:ascii="Times New Roman" w:hAnsi="Times New Roman" w:cs="Times New Roman"/>
          <w:b/>
          <w:sz w:val="24"/>
          <w:szCs w:val="24"/>
        </w:rPr>
      </w:pPr>
      <w:r w:rsidRPr="00BD2A02">
        <w:rPr>
          <w:rFonts w:ascii="Times New Roman" w:hAnsi="Times New Roman" w:cs="Times New Roman"/>
          <w:b/>
          <w:sz w:val="24"/>
          <w:szCs w:val="24"/>
        </w:rPr>
        <w:t xml:space="preserve">NOTĂ DE FUDAMENTARE </w:t>
      </w:r>
    </w:p>
    <w:p w:rsidR="00E54AB4" w:rsidRPr="00BD2A02" w:rsidRDefault="00E54AB4" w:rsidP="0038648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2A02">
        <w:rPr>
          <w:rFonts w:ascii="Times New Roman" w:hAnsi="Times New Roman" w:cs="Times New Roman"/>
          <w:b/>
          <w:sz w:val="24"/>
          <w:szCs w:val="24"/>
        </w:rPr>
        <w:t>Secţiunea 1</w:t>
      </w:r>
      <w:r w:rsidR="006E61E2" w:rsidRPr="00BD2A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61E2" w:rsidRPr="00BD2A02" w:rsidRDefault="00E54AB4" w:rsidP="00E54AB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2A02">
        <w:rPr>
          <w:rFonts w:ascii="Times New Roman" w:hAnsi="Times New Roman" w:cs="Times New Roman"/>
          <w:b/>
          <w:sz w:val="24"/>
          <w:szCs w:val="24"/>
        </w:rPr>
        <w:t>Titlul proiectului de act normativ</w:t>
      </w:r>
    </w:p>
    <w:p w:rsidR="00A9400B" w:rsidRPr="00BD2A02" w:rsidRDefault="00A9400B" w:rsidP="00E54AB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5"/>
      </w:tblGrid>
      <w:tr w:rsidR="006E61E2" w:rsidRPr="00BD2A02" w:rsidTr="00B5080B">
        <w:trPr>
          <w:trHeight w:val="2315"/>
        </w:trPr>
        <w:tc>
          <w:tcPr>
            <w:tcW w:w="10395" w:type="dxa"/>
            <w:vAlign w:val="center"/>
          </w:tcPr>
          <w:p w:rsidR="006E61E2" w:rsidRPr="00BD2A02" w:rsidRDefault="006E61E2" w:rsidP="00885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b/>
                <w:sz w:val="24"/>
                <w:szCs w:val="24"/>
              </w:rPr>
              <w:t>HOTĂRÂRE DE GUVERN</w:t>
            </w:r>
          </w:p>
          <w:p w:rsidR="006E61E2" w:rsidRPr="00BD2A02" w:rsidRDefault="008605DD" w:rsidP="000B63CB">
            <w:pPr>
              <w:pStyle w:val="BodyText"/>
              <w:rPr>
                <w:b w:val="0"/>
                <w:sz w:val="24"/>
                <w:szCs w:val="24"/>
              </w:rPr>
            </w:pPr>
            <w:r w:rsidRPr="00AC76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>pentru</w:t>
            </w:r>
            <w:proofErr w:type="spellEnd"/>
            <w:proofErr w:type="gramEnd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>abrogarea</w:t>
            </w:r>
            <w:proofErr w:type="spellEnd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>Hotărârii</w:t>
            </w:r>
            <w:proofErr w:type="spellEnd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>Guvernului</w:t>
            </w:r>
            <w:proofErr w:type="spellEnd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 xml:space="preserve">2408/2004 </w:t>
            </w:r>
            <w:proofErr w:type="spellStart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>privind</w:t>
            </w:r>
            <w:proofErr w:type="spellEnd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>metodologia</w:t>
            </w:r>
            <w:proofErr w:type="spellEnd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>acordare</w:t>
            </w:r>
            <w:proofErr w:type="spellEnd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 xml:space="preserve"> de la </w:t>
            </w:r>
            <w:proofErr w:type="spellStart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>bugetul</w:t>
            </w:r>
            <w:proofErr w:type="spellEnd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 xml:space="preserve"> de stat </w:t>
            </w:r>
            <w:proofErr w:type="spellStart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>sau</w:t>
            </w:r>
            <w:proofErr w:type="spellEnd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 xml:space="preserve"> de la </w:t>
            </w:r>
            <w:proofErr w:type="spellStart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>bugetele</w:t>
            </w:r>
            <w:proofErr w:type="spellEnd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 xml:space="preserve"> locale a </w:t>
            </w:r>
            <w:proofErr w:type="spellStart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>diferenţei</w:t>
            </w:r>
            <w:proofErr w:type="spellEnd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>dintre</w:t>
            </w:r>
            <w:proofErr w:type="spellEnd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>tarife</w:t>
            </w:r>
            <w:proofErr w:type="spellEnd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>costuri</w:t>
            </w:r>
            <w:proofErr w:type="spellEnd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>transportul</w:t>
            </w:r>
            <w:proofErr w:type="spellEnd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>feroviar</w:t>
            </w:r>
            <w:proofErr w:type="spellEnd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 xml:space="preserve"> public de </w:t>
            </w:r>
            <w:proofErr w:type="spellStart"/>
            <w:r w:rsidRPr="00AC76A9">
              <w:rPr>
                <w:bCs/>
                <w:color w:val="000000"/>
                <w:sz w:val="24"/>
                <w:szCs w:val="24"/>
                <w:lang w:val="en-US"/>
              </w:rPr>
              <w:t>călători</w:t>
            </w:r>
            <w:bookmarkStart w:id="0" w:name="_GoBack"/>
            <w:bookmarkEnd w:id="0"/>
            <w:proofErr w:type="spellEnd"/>
          </w:p>
        </w:tc>
      </w:tr>
    </w:tbl>
    <w:p w:rsidR="006E61E2" w:rsidRPr="00BD2A02" w:rsidRDefault="006E61E2" w:rsidP="0038648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2A02">
        <w:rPr>
          <w:rFonts w:ascii="Times New Roman" w:hAnsi="Times New Roman" w:cs="Times New Roman"/>
          <w:b/>
          <w:sz w:val="24"/>
          <w:szCs w:val="24"/>
        </w:rPr>
        <w:t>Secţiunea a 2-a</w:t>
      </w:r>
    </w:p>
    <w:p w:rsidR="006E61E2" w:rsidRPr="00BD2A02" w:rsidRDefault="006E61E2" w:rsidP="0038648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2A02">
        <w:rPr>
          <w:rFonts w:ascii="Times New Roman" w:hAnsi="Times New Roman" w:cs="Times New Roman"/>
          <w:b/>
          <w:sz w:val="24"/>
          <w:szCs w:val="24"/>
        </w:rPr>
        <w:t>Motivul emiterii actului normativ</w:t>
      </w:r>
    </w:p>
    <w:p w:rsidR="00386486" w:rsidRPr="00BD2A02" w:rsidRDefault="00386486" w:rsidP="0038648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9"/>
        <w:gridCol w:w="7234"/>
      </w:tblGrid>
      <w:tr w:rsidR="00F075DD" w:rsidRPr="00BD2A02" w:rsidTr="00716B3C">
        <w:trPr>
          <w:trHeight w:val="4405"/>
        </w:trPr>
        <w:tc>
          <w:tcPr>
            <w:tcW w:w="3149" w:type="dxa"/>
          </w:tcPr>
          <w:p w:rsidR="00F075DD" w:rsidRPr="00BD2A02" w:rsidRDefault="00F075DD" w:rsidP="00AF7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1. Descrierea situaţiei actuale</w:t>
            </w:r>
          </w:p>
        </w:tc>
        <w:tc>
          <w:tcPr>
            <w:tcW w:w="7234" w:type="dxa"/>
          </w:tcPr>
          <w:p w:rsidR="00716B3C" w:rsidRPr="00716B3C" w:rsidRDefault="00716B3C" w:rsidP="00716B3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6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În prezent, prin HG nr. 2408/2004 privind metodologia de acordare de la bugetul de stat şi/sau de la bugetele locale a diferenţei dintre tarife şi costuri în transportul feroviar public de călători, cu modificările și completările ulterioare, se stabilește:</w:t>
            </w:r>
          </w:p>
          <w:p w:rsidR="00716B3C" w:rsidRPr="00716B3C" w:rsidRDefault="00716B3C" w:rsidP="00716B3C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6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Modalitatea de determinare a pachetului minim social  </w:t>
            </w:r>
          </w:p>
          <w:p w:rsidR="00716B3C" w:rsidRPr="00716B3C" w:rsidRDefault="00716B3C" w:rsidP="00716B3C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6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Principiile de acordare a compensației în transportul feroviar public de călători</w:t>
            </w:r>
          </w:p>
          <w:p w:rsidR="00716B3C" w:rsidRPr="00716B3C" w:rsidRDefault="00716B3C" w:rsidP="00716B3C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6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Modul de acordare a compensației în lunile ianuarie, atunci când legea bugetului de stat este aprobată până la finele anului anterior, dar contractele de servicii nu au fost încă încheiate/actualizate prin acte adiţionale, și pentru luna decembrie pe baza numărului de călători-km şi tren-km stabilit ca diferenţă între numărul total de călători-km şi tren-km din contractele de servicii publice şi numărul de călători-km şi tren-km pentru care s-a acordat compensaţia până la luna decembrie. </w:t>
            </w:r>
          </w:p>
          <w:p w:rsidR="00716B3C" w:rsidRPr="00716B3C" w:rsidRDefault="00716B3C" w:rsidP="00716B3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6B3C" w:rsidRPr="00716B3C" w:rsidRDefault="00716B3C" w:rsidP="00716B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Prin transpunerea Directivei </w:t>
            </w:r>
            <w:r w:rsidRPr="00716B3C">
              <w:rPr>
                <w:rFonts w:ascii="Times New Roman" w:hAnsi="Times New Roman" w:cs="Times New Roman"/>
                <w:sz w:val="24"/>
                <w:szCs w:val="24"/>
              </w:rPr>
              <w:t>2012/34/UE a Parlamentului European și a Consiliului din 21 noiembrie 2012 privind instituirea spațiului feroviar unic european prin Legea nr. 202/2016 privind instituirea spațiului feroviar unic european, s-a impus armonizarea legislației naționale în domeniu cu legislația europeană.</w:t>
            </w:r>
          </w:p>
          <w:p w:rsidR="00716B3C" w:rsidRPr="00716B3C" w:rsidRDefault="00716B3C" w:rsidP="00716B3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Astfel, a fost aprobată </w:t>
            </w:r>
            <w:r w:rsidRPr="00716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Ordonanța de urgență a Guvernului nr. 83/2016 </w:t>
            </w:r>
            <w:r w:rsidRPr="00716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privind unele măsuri de eficientizare a implementării proiectelor de infrastructură de transport, unele măsuri în domeniul transporturilor, precum şi pentru modificarea şi completarea unor acte normative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care modifică prevederile </w:t>
            </w:r>
            <w:r w:rsidRPr="00716B3C">
              <w:rPr>
                <w:rFonts w:ascii="Times New Roman" w:hAnsi="Times New Roman" w:cs="Times New Roman"/>
                <w:sz w:val="24"/>
                <w:szCs w:val="24"/>
              </w:rPr>
              <w:t xml:space="preserve">Ordonanței de urgență a Guvernului nr. 12/1998 </w:t>
            </w:r>
            <w:r w:rsidRPr="00716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privind transportul pe căile ferate române şi reorganizarea Societăţii Naţionale a Căilor Ferate Române, republicată, cu modificările şi completările ulterioare</w:t>
            </w:r>
            <w:r w:rsidR="00B3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Prin actul normativ</w:t>
            </w:r>
            <w:r w:rsidRPr="00716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716B3C" w:rsidRPr="00716B3C" w:rsidRDefault="00716B3C" w:rsidP="00716B3C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6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Se redefinește pachetul minim social astfel cum era prevăzut în HG nr. 2408/2004 privind metodologia de acordare de la bugetul de stat şi/sau de la bugetele locale a diferenţei dintre tarife şi costuri în transportul feroviar public de călători, cu modificările și completările ulterioare, ca fiind o obligație de servicii publice, </w:t>
            </w:r>
            <w:r w:rsidRPr="00716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sintagma „ pachetul minim social” neregăsindu-se în legislația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actuală;</w:t>
            </w:r>
          </w:p>
          <w:p w:rsidR="00716B3C" w:rsidRPr="00716B3C" w:rsidRDefault="00716B3C" w:rsidP="00716B3C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În cuprinsul art. I la pct. 8 se stabilește modalitatea de acordare a compensației în transportul feroviar de </w:t>
            </w:r>
            <w:r w:rsidRPr="00716B3C">
              <w:rPr>
                <w:rFonts w:ascii="Times New Roman" w:hAnsi="Times New Roman" w:cs="Times New Roman"/>
                <w:sz w:val="24"/>
                <w:szCs w:val="24"/>
              </w:rPr>
              <w:t>călători astfel cum este reglementat prin Regulamentul CE) nr. 1370/2007 al Parlamentului European şi al Consiliului din 23 octombrie 2007 privind serviciile publice de transport feroviar şi rutier de călători şi de abrogare a Regulamentelor (CEE) nr. 1191/69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şi nr. 1107/70 ale Consiliului.</w:t>
            </w:r>
          </w:p>
          <w:p w:rsidR="00716B3C" w:rsidRPr="00716B3C" w:rsidRDefault="00716B3C" w:rsidP="00716B3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6B3C" w:rsidRPr="00716B3C" w:rsidRDefault="00B36C3C" w:rsidP="00716B3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Totodată, l</w:t>
            </w:r>
            <w:r w:rsidR="00716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 </w:t>
            </w:r>
            <w:r w:rsidR="00716B3C" w:rsidRPr="00716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alin. (6)</w:t>
            </w:r>
            <w:r w:rsidR="00716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al art. 5 din OUG 12/1998 </w:t>
            </w:r>
            <w:r w:rsidR="00716B3C" w:rsidRPr="00716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republicată, cu modificările şi completările ulterioare</w:t>
            </w:r>
            <w:r w:rsidR="00716B3C" w:rsidRPr="00716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  </w:t>
            </w:r>
            <w:r w:rsidR="00716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se precizează că: </w:t>
            </w:r>
            <w:r w:rsidR="00716B3C" w:rsidRPr="00716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Metodologia de calcul, evidenţiere şi acordare a compensaţiei de serviciu se aprobă prin ordin al ministrului transporturilor, care se publică în Monitorul Oficial al României, Partea I.</w:t>
            </w:r>
          </w:p>
          <w:p w:rsidR="00F075DD" w:rsidRPr="00BD2A02" w:rsidRDefault="00F075DD" w:rsidP="00D36DA7">
            <w:pPr>
              <w:spacing w:before="24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ED7" w:rsidRPr="00BD2A02" w:rsidTr="00456EFA">
        <w:trPr>
          <w:trHeight w:val="667"/>
        </w:trPr>
        <w:tc>
          <w:tcPr>
            <w:tcW w:w="3149" w:type="dxa"/>
            <w:tcBorders>
              <w:bottom w:val="single" w:sz="4" w:space="0" w:color="auto"/>
            </w:tcBorders>
          </w:tcPr>
          <w:p w:rsidR="00ED5ED7" w:rsidRPr="00BD2A02" w:rsidRDefault="00456EFA" w:rsidP="00AF7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BD2A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. În cazul proiectelor de acte normative care transpun legislaţie comunitară sau crează cadrul pentru aplicarea directă a acesteia, se vor specifica doar actele comunitare în cauză, însoţite de elementele de identificare ale acestora</w:t>
            </w:r>
          </w:p>
        </w:tc>
        <w:tc>
          <w:tcPr>
            <w:tcW w:w="7234" w:type="dxa"/>
            <w:tcBorders>
              <w:bottom w:val="single" w:sz="4" w:space="0" w:color="auto"/>
            </w:tcBorders>
            <w:vAlign w:val="center"/>
          </w:tcPr>
          <w:p w:rsidR="00ED5ED7" w:rsidRPr="00BD2A02" w:rsidRDefault="00456EFA" w:rsidP="00456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Actul normativ nu se referă la acest domeniu.</w:t>
            </w:r>
          </w:p>
        </w:tc>
      </w:tr>
      <w:tr w:rsidR="009C42D6" w:rsidRPr="00BD2A02" w:rsidTr="00281A4F">
        <w:trPr>
          <w:trHeight w:val="667"/>
        </w:trPr>
        <w:tc>
          <w:tcPr>
            <w:tcW w:w="3149" w:type="dxa"/>
            <w:tcBorders>
              <w:bottom w:val="single" w:sz="4" w:space="0" w:color="auto"/>
            </w:tcBorders>
          </w:tcPr>
          <w:p w:rsidR="009C42D6" w:rsidRPr="00BD2A02" w:rsidRDefault="009C42D6" w:rsidP="00AF7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2. Schimbări preconizate</w:t>
            </w:r>
          </w:p>
        </w:tc>
        <w:tc>
          <w:tcPr>
            <w:tcW w:w="72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42D6" w:rsidRPr="00AE4F88" w:rsidRDefault="00716B3C" w:rsidP="00AE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Având în vedere că prin armonizarea legislației </w:t>
            </w:r>
            <w:r w:rsidRPr="00AE4F88">
              <w:rPr>
                <w:rFonts w:ascii="Times New Roman" w:hAnsi="Times New Roman" w:cs="Times New Roman"/>
                <w:sz w:val="24"/>
                <w:szCs w:val="24"/>
              </w:rPr>
              <w:t xml:space="preserve">naționale în domeniu cu legislația europeană au fost redefinite noțiunile cuprinse în </w:t>
            </w:r>
            <w:r w:rsidRPr="00AE4F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Hotărârea Guvernului nr. 2408/2004, cu modificările și completările ulterioare, introducându-se totodată  prevederi suplimentare, </w:t>
            </w:r>
            <w:r w:rsidR="00B36C3C" w:rsidRPr="00AE4F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pentru punerea în aplicare a prevederilor </w:t>
            </w:r>
            <w:r w:rsidR="00AE4F88" w:rsidRPr="00AE4F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art. 5 alin. (6) din OUG 12/1998 </w:t>
            </w:r>
            <w:r w:rsidR="00AE4F88" w:rsidRPr="00AE4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republicată, cu modificările şi completările ulterioare</w:t>
            </w:r>
            <w:r w:rsidR="00AE4F88" w:rsidRPr="00AE4F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4F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se impune </w:t>
            </w:r>
            <w:r w:rsidR="00AE4F88" w:rsidRPr="00AE4F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abrogarea HG nr. 2408/2004 și </w:t>
            </w:r>
            <w:r w:rsidRPr="00AE4F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elaborarea unei metodologii în acord cu prevederile </w:t>
            </w:r>
            <w:r w:rsidRPr="00AE4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Ordonanței de urgență a Guvernului nr. 83/2016, </w:t>
            </w:r>
            <w:r w:rsidR="00AE4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care să stabilească </w:t>
            </w:r>
            <w:r w:rsidRPr="00AE4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în clar modul de </w:t>
            </w:r>
            <w:r w:rsidRPr="00AE4F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calcul, evidenţiere şi acordare a compensaţiei de serviciu</w:t>
            </w:r>
            <w:r w:rsidR="00AE4F88" w:rsidRPr="00AE4F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public în transportul feroviar de călători.</w:t>
            </w:r>
          </w:p>
        </w:tc>
      </w:tr>
      <w:tr w:rsidR="00431FB1" w:rsidRPr="00BD2A02" w:rsidTr="001173A3">
        <w:trPr>
          <w:trHeight w:val="708"/>
        </w:trPr>
        <w:tc>
          <w:tcPr>
            <w:tcW w:w="3149" w:type="dxa"/>
            <w:tcBorders>
              <w:bottom w:val="single" w:sz="4" w:space="0" w:color="auto"/>
            </w:tcBorders>
          </w:tcPr>
          <w:p w:rsidR="00431FB1" w:rsidRPr="00BD2A02" w:rsidRDefault="00431FB1" w:rsidP="00AF7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3. Alte informaţii</w:t>
            </w:r>
          </w:p>
        </w:tc>
        <w:tc>
          <w:tcPr>
            <w:tcW w:w="7234" w:type="dxa"/>
            <w:tcBorders>
              <w:bottom w:val="single" w:sz="4" w:space="0" w:color="auto"/>
            </w:tcBorders>
          </w:tcPr>
          <w:p w:rsidR="00885315" w:rsidRPr="001959EE" w:rsidRDefault="00E959AD" w:rsidP="00972A0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59E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110412" w:rsidRPr="00BD2A02" w:rsidRDefault="00110412" w:rsidP="0011041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2A02">
        <w:rPr>
          <w:rFonts w:ascii="Times New Roman" w:hAnsi="Times New Roman" w:cs="Times New Roman"/>
          <w:b/>
          <w:sz w:val="24"/>
          <w:szCs w:val="24"/>
        </w:rPr>
        <w:t>Secţiunea a 3-a</w:t>
      </w:r>
    </w:p>
    <w:p w:rsidR="00110412" w:rsidRPr="00BD2A02" w:rsidRDefault="00110412" w:rsidP="00E54AB4">
      <w:pPr>
        <w:rPr>
          <w:rFonts w:ascii="Times New Roman" w:hAnsi="Times New Roman" w:cs="Times New Roman"/>
          <w:b/>
          <w:sz w:val="24"/>
          <w:szCs w:val="24"/>
        </w:rPr>
      </w:pPr>
      <w:r w:rsidRPr="00BD2A02">
        <w:rPr>
          <w:rFonts w:ascii="Times New Roman" w:hAnsi="Times New Roman" w:cs="Times New Roman"/>
          <w:b/>
          <w:sz w:val="24"/>
          <w:szCs w:val="24"/>
        </w:rPr>
        <w:t>Impactul socio – economic al proiectului de act normativ</w:t>
      </w:r>
    </w:p>
    <w:tbl>
      <w:tblPr>
        <w:tblW w:w="104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4"/>
        <w:gridCol w:w="6915"/>
      </w:tblGrid>
      <w:tr w:rsidR="00F2119E" w:rsidRPr="00BD2A02" w:rsidTr="0045096E">
        <w:trPr>
          <w:trHeight w:val="332"/>
        </w:trPr>
        <w:tc>
          <w:tcPr>
            <w:tcW w:w="3524" w:type="dxa"/>
          </w:tcPr>
          <w:p w:rsidR="00F2119E" w:rsidRPr="00BD2A02" w:rsidRDefault="00F2119E" w:rsidP="00F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1. Impactul macroeconomic</w:t>
            </w:r>
          </w:p>
        </w:tc>
        <w:tc>
          <w:tcPr>
            <w:tcW w:w="6915" w:type="dxa"/>
            <w:vAlign w:val="center"/>
          </w:tcPr>
          <w:p w:rsidR="00F2119E" w:rsidRPr="00BD2A02" w:rsidRDefault="008605DD" w:rsidP="0049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Proiectul de act normativ nu are impact în acest domeniu</w:t>
            </w:r>
          </w:p>
        </w:tc>
      </w:tr>
      <w:tr w:rsidR="00F2119E" w:rsidRPr="00BD2A02" w:rsidTr="0045096E">
        <w:trPr>
          <w:trHeight w:val="1007"/>
        </w:trPr>
        <w:tc>
          <w:tcPr>
            <w:tcW w:w="3524" w:type="dxa"/>
          </w:tcPr>
          <w:p w:rsidR="00F2119E" w:rsidRPr="00BD2A02" w:rsidRDefault="00F2119E" w:rsidP="00F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2A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. Impactul asupra mediului concurenţial şi domeniul ajutoarelor de stat</w:t>
            </w:r>
          </w:p>
        </w:tc>
        <w:tc>
          <w:tcPr>
            <w:tcW w:w="6915" w:type="dxa"/>
            <w:vAlign w:val="center"/>
          </w:tcPr>
          <w:p w:rsidR="00F2119E" w:rsidRPr="00BD2A02" w:rsidRDefault="00F2119E" w:rsidP="00450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Proiectul de act normativ nu are impact în acest domeniu</w:t>
            </w:r>
          </w:p>
        </w:tc>
      </w:tr>
      <w:tr w:rsidR="00F2119E" w:rsidRPr="00BD2A02" w:rsidTr="00D95416">
        <w:trPr>
          <w:trHeight w:val="847"/>
        </w:trPr>
        <w:tc>
          <w:tcPr>
            <w:tcW w:w="3524" w:type="dxa"/>
          </w:tcPr>
          <w:p w:rsidR="00F2119E" w:rsidRPr="00BD2A02" w:rsidRDefault="00F2119E" w:rsidP="00F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2. Impactul asupra mediului de afaceri</w:t>
            </w:r>
          </w:p>
        </w:tc>
        <w:tc>
          <w:tcPr>
            <w:tcW w:w="6915" w:type="dxa"/>
            <w:vAlign w:val="center"/>
          </w:tcPr>
          <w:p w:rsidR="00F2119E" w:rsidRPr="00BD2A02" w:rsidRDefault="00F2119E" w:rsidP="00450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Proiectul de act normativ nu are impact în acest domeniu</w:t>
            </w:r>
          </w:p>
        </w:tc>
      </w:tr>
      <w:tr w:rsidR="00F2119E" w:rsidRPr="00BD2A02" w:rsidTr="008C1619">
        <w:trPr>
          <w:trHeight w:val="883"/>
        </w:trPr>
        <w:tc>
          <w:tcPr>
            <w:tcW w:w="3524" w:type="dxa"/>
          </w:tcPr>
          <w:p w:rsidR="00F2119E" w:rsidRPr="00BD2A02" w:rsidRDefault="00F2119E" w:rsidP="00F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Impactul social</w:t>
            </w:r>
          </w:p>
        </w:tc>
        <w:tc>
          <w:tcPr>
            <w:tcW w:w="6915" w:type="dxa"/>
            <w:vAlign w:val="center"/>
          </w:tcPr>
          <w:p w:rsidR="00F2119E" w:rsidRPr="00BD2A02" w:rsidRDefault="00497101" w:rsidP="00497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Proiectul de act normativ nu are impact în acest domeniu</w:t>
            </w:r>
          </w:p>
        </w:tc>
      </w:tr>
      <w:tr w:rsidR="00F2119E" w:rsidRPr="00BD2A02" w:rsidTr="0045096E">
        <w:trPr>
          <w:trHeight w:val="705"/>
        </w:trPr>
        <w:tc>
          <w:tcPr>
            <w:tcW w:w="3524" w:type="dxa"/>
          </w:tcPr>
          <w:p w:rsidR="00F2119E" w:rsidRPr="00BD2A02" w:rsidRDefault="0054101D" w:rsidP="00541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4. Impactul asupra mediului</w:t>
            </w:r>
          </w:p>
        </w:tc>
        <w:tc>
          <w:tcPr>
            <w:tcW w:w="6915" w:type="dxa"/>
            <w:vAlign w:val="center"/>
          </w:tcPr>
          <w:p w:rsidR="00F2119E" w:rsidRPr="00BD2A02" w:rsidRDefault="0054101D" w:rsidP="00450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Proiectul de act normativ nu are impact în acest domeniu</w:t>
            </w:r>
          </w:p>
        </w:tc>
      </w:tr>
      <w:tr w:rsidR="00F2119E" w:rsidRPr="00BD2A02" w:rsidTr="0045096E">
        <w:trPr>
          <w:trHeight w:val="603"/>
        </w:trPr>
        <w:tc>
          <w:tcPr>
            <w:tcW w:w="3524" w:type="dxa"/>
            <w:tcBorders>
              <w:bottom w:val="single" w:sz="4" w:space="0" w:color="auto"/>
            </w:tcBorders>
          </w:tcPr>
          <w:p w:rsidR="00F2119E" w:rsidRPr="00BD2A02" w:rsidRDefault="00B82309" w:rsidP="00B82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D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Alte informaţii</w:t>
            </w:r>
          </w:p>
        </w:tc>
        <w:tc>
          <w:tcPr>
            <w:tcW w:w="6915" w:type="dxa"/>
            <w:tcBorders>
              <w:bottom w:val="single" w:sz="4" w:space="0" w:color="auto"/>
            </w:tcBorders>
            <w:vAlign w:val="center"/>
          </w:tcPr>
          <w:p w:rsidR="00F2119E" w:rsidRPr="00BD2A02" w:rsidRDefault="00B82309" w:rsidP="0045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Nu au fost identificate</w:t>
            </w:r>
          </w:p>
        </w:tc>
      </w:tr>
    </w:tbl>
    <w:p w:rsidR="00705B8E" w:rsidRPr="00BD2A02" w:rsidRDefault="00281A4F" w:rsidP="00705B8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705B8E" w:rsidRPr="00BD2A02">
        <w:rPr>
          <w:rFonts w:ascii="Times New Roman" w:hAnsi="Times New Roman" w:cs="Times New Roman"/>
          <w:b/>
          <w:sz w:val="24"/>
          <w:szCs w:val="24"/>
        </w:rPr>
        <w:t>ecţiunea a 4-a</w:t>
      </w:r>
    </w:p>
    <w:p w:rsidR="00705B8E" w:rsidRPr="00BD2A02" w:rsidRDefault="00705B8E" w:rsidP="003C66A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D2A02">
        <w:rPr>
          <w:rFonts w:ascii="Times New Roman" w:hAnsi="Times New Roman" w:cs="Times New Roman"/>
          <w:b/>
          <w:sz w:val="24"/>
          <w:szCs w:val="24"/>
        </w:rPr>
        <w:t>Impactul financiar asupra bugetului general consolidat, atât pe termen scurt, pentru anul în curs,</w:t>
      </w:r>
      <w:r w:rsidR="00885315" w:rsidRPr="00BD2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A02">
        <w:rPr>
          <w:rFonts w:ascii="Times New Roman" w:hAnsi="Times New Roman" w:cs="Times New Roman"/>
          <w:b/>
          <w:sz w:val="24"/>
          <w:szCs w:val="24"/>
        </w:rPr>
        <w:t>cât şi pe ter</w:t>
      </w:r>
      <w:r w:rsidR="00885315" w:rsidRPr="00BD2A02">
        <w:rPr>
          <w:rFonts w:ascii="Times New Roman" w:hAnsi="Times New Roman" w:cs="Times New Roman"/>
          <w:b/>
          <w:sz w:val="24"/>
          <w:szCs w:val="24"/>
        </w:rPr>
        <w:t>me</w:t>
      </w:r>
      <w:r w:rsidRPr="00BD2A02">
        <w:rPr>
          <w:rFonts w:ascii="Times New Roman" w:hAnsi="Times New Roman" w:cs="Times New Roman"/>
          <w:b/>
          <w:sz w:val="24"/>
          <w:szCs w:val="24"/>
        </w:rPr>
        <w:t>n lung (5 ani)</w:t>
      </w:r>
      <w:r w:rsidR="00DE6DA9" w:rsidRPr="00BD2A0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C66A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E6DA9" w:rsidRPr="00BD2A02">
        <w:rPr>
          <w:rFonts w:ascii="Times New Roman" w:hAnsi="Times New Roman" w:cs="Times New Roman"/>
          <w:sz w:val="24"/>
          <w:szCs w:val="24"/>
        </w:rPr>
        <w:t>-  mii lei</w:t>
      </w:r>
    </w:p>
    <w:tbl>
      <w:tblPr>
        <w:tblW w:w="10485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5"/>
        <w:gridCol w:w="1350"/>
        <w:gridCol w:w="1134"/>
        <w:gridCol w:w="1134"/>
        <w:gridCol w:w="1134"/>
        <w:gridCol w:w="1098"/>
        <w:gridCol w:w="1170"/>
      </w:tblGrid>
      <w:tr w:rsidR="00FA093C" w:rsidRPr="00BD2A02" w:rsidTr="00497101">
        <w:trPr>
          <w:trHeight w:val="558"/>
        </w:trPr>
        <w:tc>
          <w:tcPr>
            <w:tcW w:w="3465" w:type="dxa"/>
            <w:vAlign w:val="center"/>
          </w:tcPr>
          <w:p w:rsidR="00FA093C" w:rsidRPr="00BD2A02" w:rsidRDefault="00DE6DA9" w:rsidP="00DE6D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Indicatori</w:t>
            </w:r>
          </w:p>
        </w:tc>
        <w:tc>
          <w:tcPr>
            <w:tcW w:w="1350" w:type="dxa"/>
            <w:vAlign w:val="center"/>
          </w:tcPr>
          <w:p w:rsidR="00FA093C" w:rsidRPr="00BD2A02" w:rsidRDefault="00DE6DA9" w:rsidP="00DE6D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Anul curent</w:t>
            </w:r>
          </w:p>
        </w:tc>
        <w:tc>
          <w:tcPr>
            <w:tcW w:w="4500" w:type="dxa"/>
            <w:gridSpan w:val="4"/>
            <w:vAlign w:val="center"/>
          </w:tcPr>
          <w:p w:rsidR="00FA093C" w:rsidRPr="00BD2A02" w:rsidRDefault="00DE6DA9" w:rsidP="00DE6D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Următorii 4 ani</w:t>
            </w:r>
          </w:p>
        </w:tc>
        <w:tc>
          <w:tcPr>
            <w:tcW w:w="1170" w:type="dxa"/>
            <w:vAlign w:val="center"/>
          </w:tcPr>
          <w:p w:rsidR="00FA093C" w:rsidRPr="00BD2A02" w:rsidRDefault="00DE6DA9" w:rsidP="00DE6D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Media pe 5 ani</w:t>
            </w:r>
          </w:p>
        </w:tc>
      </w:tr>
      <w:tr w:rsidR="00FA093C" w:rsidRPr="00BD2A02" w:rsidTr="00497101">
        <w:trPr>
          <w:trHeight w:val="231"/>
        </w:trPr>
        <w:tc>
          <w:tcPr>
            <w:tcW w:w="3465" w:type="dxa"/>
          </w:tcPr>
          <w:p w:rsidR="00FA093C" w:rsidRPr="00BD2A02" w:rsidRDefault="00DE6DA9" w:rsidP="00705B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FA093C" w:rsidRPr="00BD2A02" w:rsidRDefault="00DE6DA9" w:rsidP="00705B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A093C" w:rsidRPr="00BD2A02" w:rsidRDefault="00DE6DA9" w:rsidP="00705B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A093C" w:rsidRPr="00BD2A02" w:rsidRDefault="00DE6DA9" w:rsidP="00705B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A093C" w:rsidRPr="00BD2A02" w:rsidRDefault="00DE6DA9" w:rsidP="00705B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FA093C" w:rsidRPr="00BD2A02" w:rsidRDefault="00DE6DA9" w:rsidP="00705B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FA093C" w:rsidRPr="00BD2A02" w:rsidRDefault="00DE6DA9" w:rsidP="00705B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093C" w:rsidRPr="00BD2A02" w:rsidTr="00497101">
        <w:trPr>
          <w:trHeight w:val="1345"/>
        </w:trPr>
        <w:tc>
          <w:tcPr>
            <w:tcW w:w="3465" w:type="dxa"/>
          </w:tcPr>
          <w:p w:rsidR="00FA093C" w:rsidRPr="00BD2A02" w:rsidRDefault="00DE6DA9" w:rsidP="00DE6D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 Modificări ale veniturilor bugetare, plus/minus, din care:</w:t>
            </w:r>
          </w:p>
          <w:p w:rsidR="00DE6DA9" w:rsidRPr="00BD2A02" w:rsidRDefault="00DE6DA9" w:rsidP="00DE6D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a) buget de stat, din aceasta:</w:t>
            </w:r>
          </w:p>
          <w:p w:rsidR="003C4471" w:rsidRPr="00BD2A02" w:rsidRDefault="003C4471" w:rsidP="003C4471">
            <w:pPr>
              <w:ind w:left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(i) </w:t>
            </w:r>
            <w:r w:rsidR="00977664" w:rsidRPr="00BD2A02">
              <w:rPr>
                <w:rFonts w:ascii="Times New Roman" w:hAnsi="Times New Roman" w:cs="Times New Roman"/>
                <w:sz w:val="24"/>
                <w:szCs w:val="24"/>
              </w:rPr>
              <w:t>impozit</w:t>
            </w:r>
            <w:r w:rsidR="00DE6DA9"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 pe profit</w:t>
            </w: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6DA9" w:rsidRPr="00BD2A02" w:rsidRDefault="003C4471" w:rsidP="003C4471">
            <w:pPr>
              <w:ind w:left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  <w:r w:rsidR="00977664" w:rsidRPr="00BD2A02">
              <w:rPr>
                <w:rFonts w:ascii="Times New Roman" w:hAnsi="Times New Roman" w:cs="Times New Roman"/>
                <w:sz w:val="24"/>
                <w:szCs w:val="24"/>
              </w:rPr>
              <w:t>impozit</w:t>
            </w:r>
            <w:r w:rsidR="00DE6DA9"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 pe venit</w:t>
            </w: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DA9" w:rsidRPr="00BD2A02" w:rsidRDefault="00DE6DA9" w:rsidP="003C44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b) bugete locale:</w:t>
            </w:r>
          </w:p>
          <w:p w:rsidR="00DE6DA9" w:rsidRPr="00BD2A02" w:rsidRDefault="003C4471" w:rsidP="003C44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          (i) </w:t>
            </w:r>
            <w:r w:rsidR="00977664" w:rsidRPr="00BD2A02">
              <w:rPr>
                <w:rFonts w:ascii="Times New Roman" w:hAnsi="Times New Roman" w:cs="Times New Roman"/>
                <w:sz w:val="24"/>
                <w:szCs w:val="24"/>
              </w:rPr>
              <w:t>impozit</w:t>
            </w:r>
            <w:r w:rsidR="00DE6DA9"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 pe profit</w:t>
            </w:r>
          </w:p>
          <w:p w:rsidR="003C4471" w:rsidRPr="00BD2A02" w:rsidRDefault="00DE6DA9" w:rsidP="003C44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c) bugetul asigurărilor sociale de stat:</w:t>
            </w:r>
            <w:r w:rsidR="003C4471"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DA9" w:rsidRPr="00BD2A02" w:rsidRDefault="003C4471" w:rsidP="003C4471">
            <w:pPr>
              <w:contextualSpacing/>
              <w:jc w:val="both"/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          (i) </w:t>
            </w:r>
            <w:r w:rsidR="00977664" w:rsidRPr="00BD2A0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E6DA9" w:rsidRPr="00BD2A02">
              <w:rPr>
                <w:rFonts w:ascii="Times New Roman" w:hAnsi="Times New Roman" w:cs="Times New Roman"/>
                <w:sz w:val="24"/>
                <w:szCs w:val="24"/>
              </w:rPr>
              <w:t>ontribuţii de asigurări</w:t>
            </w:r>
          </w:p>
        </w:tc>
        <w:tc>
          <w:tcPr>
            <w:tcW w:w="1350" w:type="dxa"/>
            <w:vAlign w:val="center"/>
          </w:tcPr>
          <w:p w:rsidR="00FA093C" w:rsidRPr="00BD2A02" w:rsidRDefault="00DE6DA9" w:rsidP="00DE6D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A093C" w:rsidRPr="00BD2A02" w:rsidRDefault="00DE6DA9" w:rsidP="00DE6D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A093C" w:rsidRPr="00BD2A02" w:rsidRDefault="00DE6DA9" w:rsidP="00DE6D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A093C" w:rsidRPr="00BD2A02" w:rsidRDefault="00DE6DA9" w:rsidP="00DE6D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vAlign w:val="center"/>
          </w:tcPr>
          <w:p w:rsidR="00FA093C" w:rsidRPr="00BD2A02" w:rsidRDefault="00DE6DA9" w:rsidP="00DE6D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70" w:type="dxa"/>
            <w:vAlign w:val="center"/>
          </w:tcPr>
          <w:p w:rsidR="00FA093C" w:rsidRPr="00BD2A02" w:rsidRDefault="00DE6DA9" w:rsidP="00DE6D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A093C" w:rsidRPr="00BD2A02" w:rsidTr="00497101">
        <w:trPr>
          <w:trHeight w:val="850"/>
        </w:trPr>
        <w:tc>
          <w:tcPr>
            <w:tcW w:w="3465" w:type="dxa"/>
          </w:tcPr>
          <w:p w:rsidR="00FA093C" w:rsidRPr="00BD2A02" w:rsidRDefault="00DE6DA9" w:rsidP="00DE6D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2. Modificări ale cheltuielilor bugetare, plus/minus, din care:</w:t>
            </w:r>
          </w:p>
          <w:p w:rsidR="00DE6DA9" w:rsidRPr="00BD2A02" w:rsidRDefault="00DE6DA9" w:rsidP="00DE6D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a) buget de stat, din aceasta:</w:t>
            </w:r>
          </w:p>
          <w:p w:rsidR="00DE6DA9" w:rsidRPr="00BD2A02" w:rsidRDefault="00FF2B8A" w:rsidP="00FF2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          (i) </w:t>
            </w:r>
            <w:r w:rsidR="00977664" w:rsidRPr="00BD2A02">
              <w:rPr>
                <w:rFonts w:ascii="Times New Roman" w:hAnsi="Times New Roman" w:cs="Times New Roman"/>
                <w:sz w:val="24"/>
                <w:szCs w:val="24"/>
              </w:rPr>
              <w:t>cheltuieli</w:t>
            </w:r>
            <w:r w:rsidR="00DE6DA9"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 de personal </w:t>
            </w:r>
          </w:p>
          <w:p w:rsidR="00DE6DA9" w:rsidRPr="00BD2A02" w:rsidRDefault="00FF2B8A" w:rsidP="00FF2B8A">
            <w:pPr>
              <w:ind w:left="59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(ii) </w:t>
            </w:r>
            <w:r w:rsidR="00977664" w:rsidRPr="00BD2A02">
              <w:rPr>
                <w:rFonts w:ascii="Times New Roman" w:hAnsi="Times New Roman" w:cs="Times New Roman"/>
                <w:sz w:val="24"/>
                <w:szCs w:val="24"/>
              </w:rPr>
              <w:t>bunuri</w:t>
            </w:r>
            <w:r w:rsidR="00DE6DA9"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 şi servicii</w:t>
            </w:r>
          </w:p>
          <w:p w:rsidR="00DE6DA9" w:rsidRPr="00BD2A02" w:rsidRDefault="00DE6DA9" w:rsidP="00FF2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b) bugete locale:</w:t>
            </w:r>
          </w:p>
          <w:p w:rsidR="00977664" w:rsidRPr="00BD2A02" w:rsidRDefault="00977664" w:rsidP="00FF2B8A">
            <w:pPr>
              <w:ind w:left="4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F2B8A"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(i) </w:t>
            </w: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cheltuieli de personal</w:t>
            </w:r>
          </w:p>
          <w:p w:rsidR="00FF2B8A" w:rsidRPr="00BD2A02" w:rsidRDefault="00977664" w:rsidP="00FF2B8A">
            <w:pPr>
              <w:ind w:left="4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F2B8A"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(ii) </w:t>
            </w: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bunuri şi servicii</w:t>
            </w:r>
          </w:p>
          <w:p w:rsidR="00EE2E08" w:rsidRPr="00BD2A02" w:rsidRDefault="00EE2E08" w:rsidP="00EE2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c) bugetul asigurărilor sociale de stat:</w:t>
            </w:r>
          </w:p>
          <w:p w:rsidR="00DE6DA9" w:rsidRPr="00BD2A02" w:rsidRDefault="00EE2E08" w:rsidP="00FF2B8A">
            <w:pPr>
              <w:ind w:left="4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F2B8A"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(i) </w:t>
            </w: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cheltuieli de personal</w:t>
            </w:r>
            <w:r w:rsidR="00FF2B8A"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E08" w:rsidRPr="00BD2A02" w:rsidRDefault="00EE2E08" w:rsidP="00FF2B8A">
            <w:pPr>
              <w:ind w:lef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F2B8A"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(ii) </w:t>
            </w: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bunuri şi servicii</w:t>
            </w:r>
          </w:p>
        </w:tc>
        <w:tc>
          <w:tcPr>
            <w:tcW w:w="1350" w:type="dxa"/>
            <w:vAlign w:val="center"/>
          </w:tcPr>
          <w:p w:rsidR="00FA093C" w:rsidRPr="00BD2A02" w:rsidRDefault="00EE2E08" w:rsidP="00EE2E0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A093C" w:rsidRPr="00BD2A02" w:rsidRDefault="00EE2E08" w:rsidP="00EE2E0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A093C" w:rsidRPr="00BD2A02" w:rsidRDefault="00EE2E08" w:rsidP="00EE2E0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A093C" w:rsidRPr="00BD2A02" w:rsidRDefault="00EE2E08" w:rsidP="00EE2E0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vAlign w:val="center"/>
          </w:tcPr>
          <w:p w:rsidR="00FA093C" w:rsidRPr="00BD2A02" w:rsidRDefault="00EE2E08" w:rsidP="00EE2E0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70" w:type="dxa"/>
            <w:vAlign w:val="center"/>
          </w:tcPr>
          <w:p w:rsidR="00FA093C" w:rsidRPr="00BD2A02" w:rsidRDefault="00EE2E08" w:rsidP="00EE2E0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2E08" w:rsidRPr="00BD2A02" w:rsidTr="00497101">
        <w:trPr>
          <w:trHeight w:val="1260"/>
        </w:trPr>
        <w:tc>
          <w:tcPr>
            <w:tcW w:w="3465" w:type="dxa"/>
          </w:tcPr>
          <w:p w:rsidR="00FF2B8A" w:rsidRPr="00BD2A02" w:rsidRDefault="00EE2E08" w:rsidP="00FF2B8A">
            <w:pPr>
              <w:pStyle w:val="ListParagraph"/>
              <w:ind w:left="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3. Impact financiar, plus/minus, din care:</w:t>
            </w:r>
            <w:r w:rsidR="00FF2B8A"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1E6" w:rsidRPr="00BD2A02" w:rsidRDefault="002261E6" w:rsidP="002261E6">
            <w:pPr>
              <w:pStyle w:val="ListParagraph"/>
              <w:ind w:left="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            (i) </w:t>
            </w:r>
            <w:r w:rsidR="00EE2E08" w:rsidRPr="00BD2A02">
              <w:rPr>
                <w:rFonts w:ascii="Times New Roman" w:hAnsi="Times New Roman" w:cs="Times New Roman"/>
                <w:sz w:val="24"/>
                <w:szCs w:val="24"/>
              </w:rPr>
              <w:t>buget de stat</w:t>
            </w: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E08" w:rsidRPr="00BD2A02" w:rsidRDefault="002261E6" w:rsidP="002261E6">
            <w:pPr>
              <w:pStyle w:val="ListParagraph"/>
              <w:ind w:left="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            (ii) </w:t>
            </w:r>
            <w:r w:rsidR="00FF2B8A" w:rsidRPr="00BD2A0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E2E08" w:rsidRPr="00BD2A02">
              <w:rPr>
                <w:rFonts w:ascii="Times New Roman" w:hAnsi="Times New Roman" w:cs="Times New Roman"/>
                <w:sz w:val="24"/>
                <w:szCs w:val="24"/>
              </w:rPr>
              <w:t>ugete locale</w:t>
            </w:r>
          </w:p>
        </w:tc>
        <w:tc>
          <w:tcPr>
            <w:tcW w:w="1350" w:type="dxa"/>
            <w:vAlign w:val="center"/>
          </w:tcPr>
          <w:p w:rsidR="00EE2E08" w:rsidRPr="00BD2A02" w:rsidRDefault="00EE2E08" w:rsidP="00EE2E0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E2E08" w:rsidRPr="00BD2A02" w:rsidRDefault="00EE2E08" w:rsidP="00EE2E0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E2E08" w:rsidRPr="00BD2A02" w:rsidRDefault="00EE2E08" w:rsidP="00EE2E0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E2E08" w:rsidRPr="00BD2A02" w:rsidRDefault="00EE2E08" w:rsidP="00EE2E0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vAlign w:val="center"/>
          </w:tcPr>
          <w:p w:rsidR="00EE2E08" w:rsidRPr="00BD2A02" w:rsidRDefault="00EE2E08" w:rsidP="00EE2E0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70" w:type="dxa"/>
            <w:vAlign w:val="center"/>
          </w:tcPr>
          <w:p w:rsidR="00EE2E08" w:rsidRPr="00BD2A02" w:rsidRDefault="00EE2E08" w:rsidP="00EE2E0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A21EA" w:rsidRPr="00BD2A02" w:rsidTr="00497101">
        <w:trPr>
          <w:trHeight w:val="657"/>
        </w:trPr>
        <w:tc>
          <w:tcPr>
            <w:tcW w:w="3465" w:type="dxa"/>
          </w:tcPr>
          <w:p w:rsidR="008A21EA" w:rsidRPr="00BD2A02" w:rsidRDefault="008A21EA" w:rsidP="008A2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4. Propuneri pentru acoperirea creşterii cheltuielilor bugetare</w:t>
            </w:r>
          </w:p>
        </w:tc>
        <w:tc>
          <w:tcPr>
            <w:tcW w:w="7020" w:type="dxa"/>
            <w:gridSpan w:val="6"/>
            <w:vAlign w:val="center"/>
          </w:tcPr>
          <w:p w:rsidR="008A21EA" w:rsidRPr="00BD2A02" w:rsidRDefault="008A21EA" w:rsidP="00705B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C38A2" w:rsidRPr="00BD2A02" w:rsidTr="00497101">
        <w:trPr>
          <w:trHeight w:val="708"/>
        </w:trPr>
        <w:tc>
          <w:tcPr>
            <w:tcW w:w="3465" w:type="dxa"/>
          </w:tcPr>
          <w:p w:rsidR="009C38A2" w:rsidRPr="00BD2A02" w:rsidRDefault="009C38A2" w:rsidP="009C38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5. Propuneri pentru a compensa scăderea veniturilor bugetare</w:t>
            </w:r>
          </w:p>
        </w:tc>
        <w:tc>
          <w:tcPr>
            <w:tcW w:w="7020" w:type="dxa"/>
            <w:gridSpan w:val="6"/>
            <w:vAlign w:val="center"/>
          </w:tcPr>
          <w:p w:rsidR="009C38A2" w:rsidRPr="00BD2A02" w:rsidRDefault="009C38A2" w:rsidP="009C38A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97EA6" w:rsidRPr="00BD2A02" w:rsidTr="00497101">
        <w:trPr>
          <w:trHeight w:val="1129"/>
        </w:trPr>
        <w:tc>
          <w:tcPr>
            <w:tcW w:w="3465" w:type="dxa"/>
          </w:tcPr>
          <w:p w:rsidR="00A97EA6" w:rsidRPr="00BD2A02" w:rsidRDefault="00A97EA6" w:rsidP="00A97E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Calcule detaliate privind fundamentarea modificărilor şi/sau cheltuielilor bugetare</w:t>
            </w:r>
          </w:p>
        </w:tc>
        <w:tc>
          <w:tcPr>
            <w:tcW w:w="7020" w:type="dxa"/>
            <w:gridSpan w:val="6"/>
            <w:vAlign w:val="center"/>
          </w:tcPr>
          <w:p w:rsidR="00A97EA6" w:rsidRPr="00BD2A02" w:rsidRDefault="00A97EA6" w:rsidP="00A97E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97EA6" w:rsidRPr="00BD2A02" w:rsidTr="00497101">
        <w:trPr>
          <w:trHeight w:val="408"/>
        </w:trPr>
        <w:tc>
          <w:tcPr>
            <w:tcW w:w="3465" w:type="dxa"/>
          </w:tcPr>
          <w:p w:rsidR="00A97EA6" w:rsidRPr="00BD2A02" w:rsidRDefault="00A97EA6" w:rsidP="00A97E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7. Alte informaţii</w:t>
            </w:r>
          </w:p>
        </w:tc>
        <w:tc>
          <w:tcPr>
            <w:tcW w:w="7020" w:type="dxa"/>
            <w:gridSpan w:val="6"/>
            <w:vAlign w:val="center"/>
          </w:tcPr>
          <w:p w:rsidR="009D499B" w:rsidRPr="00BD2A02" w:rsidRDefault="008605DD" w:rsidP="004971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Nu au fost identificate</w:t>
            </w:r>
          </w:p>
        </w:tc>
      </w:tr>
    </w:tbl>
    <w:p w:rsidR="00A04381" w:rsidRPr="00BD2A02" w:rsidRDefault="00A04381" w:rsidP="00705B8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2A02">
        <w:rPr>
          <w:rFonts w:ascii="Times New Roman" w:hAnsi="Times New Roman" w:cs="Times New Roman"/>
          <w:b/>
          <w:sz w:val="24"/>
          <w:szCs w:val="24"/>
        </w:rPr>
        <w:t>Secţiunea a 5-a</w:t>
      </w:r>
    </w:p>
    <w:p w:rsidR="00191570" w:rsidRPr="00BD2A02" w:rsidRDefault="00A04381" w:rsidP="00705B8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2A02">
        <w:rPr>
          <w:rFonts w:ascii="Times New Roman" w:hAnsi="Times New Roman" w:cs="Times New Roman"/>
          <w:b/>
          <w:sz w:val="24"/>
          <w:szCs w:val="24"/>
        </w:rPr>
        <w:t>Efectele proiectului de act normativ asupra legislaţiei în vigoare</w:t>
      </w:r>
    </w:p>
    <w:p w:rsidR="00A04381" w:rsidRPr="00BD2A02" w:rsidRDefault="00A04381" w:rsidP="00705B8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5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6975"/>
      </w:tblGrid>
      <w:tr w:rsidR="00A04381" w:rsidRPr="00BD2A02" w:rsidTr="00AF3CDD">
        <w:trPr>
          <w:trHeight w:val="559"/>
        </w:trPr>
        <w:tc>
          <w:tcPr>
            <w:tcW w:w="3510" w:type="dxa"/>
          </w:tcPr>
          <w:p w:rsidR="00294EE7" w:rsidRPr="00BD2A02" w:rsidRDefault="00A04381" w:rsidP="00AF3CD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F3CDD" w:rsidRPr="00BD2A02">
              <w:rPr>
                <w:rFonts w:ascii="Times New Roman" w:hAnsi="Times New Roman" w:cs="Times New Roman"/>
                <w:sz w:val="24"/>
                <w:szCs w:val="24"/>
              </w:rPr>
              <w:t>Proiecte de acte normative suplimentare</w:t>
            </w:r>
          </w:p>
        </w:tc>
        <w:tc>
          <w:tcPr>
            <w:tcW w:w="6975" w:type="dxa"/>
            <w:vAlign w:val="center"/>
          </w:tcPr>
          <w:p w:rsidR="00A04381" w:rsidRPr="00BD2A02" w:rsidRDefault="007C74D5" w:rsidP="00AF3C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Nu </w:t>
            </w:r>
            <w:r w:rsidR="00AF3CDD" w:rsidRPr="00BD2A02">
              <w:rPr>
                <w:rFonts w:ascii="Times New Roman" w:hAnsi="Times New Roman" w:cs="Times New Roman"/>
                <w:sz w:val="24"/>
                <w:szCs w:val="24"/>
              </w:rPr>
              <w:t>sunt necesare</w:t>
            </w:r>
          </w:p>
        </w:tc>
      </w:tr>
      <w:tr w:rsidR="00A04381" w:rsidRPr="00BD2A02" w:rsidTr="00AF3CDD">
        <w:trPr>
          <w:trHeight w:val="979"/>
        </w:trPr>
        <w:tc>
          <w:tcPr>
            <w:tcW w:w="3510" w:type="dxa"/>
          </w:tcPr>
          <w:p w:rsidR="00A04381" w:rsidRPr="00BD2A02" w:rsidRDefault="007C74D5" w:rsidP="00AF3C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F3CDD"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Compatibilitatea proiectului de act normativ cu legislaţia comunitară în materie </w:t>
            </w:r>
          </w:p>
        </w:tc>
        <w:tc>
          <w:tcPr>
            <w:tcW w:w="6975" w:type="dxa"/>
            <w:vAlign w:val="center"/>
          </w:tcPr>
          <w:p w:rsidR="00A04381" w:rsidRPr="00BD2A02" w:rsidRDefault="007C74D5" w:rsidP="00AF3C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Proiectul de act normativ nu se referă la acest </w:t>
            </w:r>
            <w:r w:rsidR="00AF3CDD" w:rsidRPr="00BD2A02">
              <w:rPr>
                <w:rFonts w:ascii="Times New Roman" w:hAnsi="Times New Roman" w:cs="Times New Roman"/>
                <w:sz w:val="24"/>
                <w:szCs w:val="24"/>
              </w:rPr>
              <w:t>domeniu</w:t>
            </w:r>
          </w:p>
        </w:tc>
      </w:tr>
      <w:tr w:rsidR="00A04381" w:rsidRPr="00BD2A02" w:rsidTr="00400890">
        <w:trPr>
          <w:trHeight w:val="1124"/>
        </w:trPr>
        <w:tc>
          <w:tcPr>
            <w:tcW w:w="3510" w:type="dxa"/>
          </w:tcPr>
          <w:p w:rsidR="00A04381" w:rsidRPr="00BD2A02" w:rsidRDefault="007C74D5" w:rsidP="007C7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F3CDD" w:rsidRPr="00BD2A02">
              <w:rPr>
                <w:rFonts w:ascii="Times New Roman" w:hAnsi="Times New Roman" w:cs="Times New Roman"/>
                <w:sz w:val="24"/>
                <w:szCs w:val="24"/>
              </w:rPr>
              <w:t>Decizii ale Curţii de Justiţie a Uniunii Europene şi alte documente</w:t>
            </w:r>
          </w:p>
        </w:tc>
        <w:tc>
          <w:tcPr>
            <w:tcW w:w="6975" w:type="dxa"/>
            <w:vAlign w:val="center"/>
          </w:tcPr>
          <w:p w:rsidR="00A04381" w:rsidRPr="00BD2A02" w:rsidRDefault="00AF3CDD" w:rsidP="007C74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Proiectul de act normativ nu se referă la acest domeniu</w:t>
            </w:r>
          </w:p>
        </w:tc>
      </w:tr>
      <w:tr w:rsidR="00A04381" w:rsidRPr="00BD2A02" w:rsidTr="00AF3CDD">
        <w:trPr>
          <w:trHeight w:val="569"/>
        </w:trPr>
        <w:tc>
          <w:tcPr>
            <w:tcW w:w="3510" w:type="dxa"/>
          </w:tcPr>
          <w:p w:rsidR="00A04381" w:rsidRPr="00BD2A02" w:rsidRDefault="00DD3E83" w:rsidP="00AF3C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F3CDD"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 Evaluarea conformităţii</w:t>
            </w:r>
          </w:p>
        </w:tc>
        <w:tc>
          <w:tcPr>
            <w:tcW w:w="6975" w:type="dxa"/>
            <w:vAlign w:val="center"/>
          </w:tcPr>
          <w:p w:rsidR="00A04381" w:rsidRPr="00BD2A02" w:rsidRDefault="00191570" w:rsidP="00DD3E8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CDD" w:rsidRPr="00BD2A02">
              <w:rPr>
                <w:rFonts w:ascii="Times New Roman" w:hAnsi="Times New Roman" w:cs="Times New Roman"/>
                <w:sz w:val="24"/>
                <w:szCs w:val="24"/>
              </w:rPr>
              <w:t>Proiectul de act normativ nu se referă la acest domeniu</w:t>
            </w:r>
          </w:p>
        </w:tc>
      </w:tr>
      <w:tr w:rsidR="00A04381" w:rsidRPr="00BD2A02" w:rsidTr="00400890">
        <w:trPr>
          <w:trHeight w:val="1111"/>
        </w:trPr>
        <w:tc>
          <w:tcPr>
            <w:tcW w:w="3510" w:type="dxa"/>
          </w:tcPr>
          <w:p w:rsidR="00A04381" w:rsidRPr="00BD2A02" w:rsidRDefault="00AF3CDD" w:rsidP="00DD3E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D3E83" w:rsidRPr="00BD2A02">
              <w:rPr>
                <w:rFonts w:ascii="Times New Roman" w:hAnsi="Times New Roman" w:cs="Times New Roman"/>
                <w:sz w:val="24"/>
                <w:szCs w:val="24"/>
              </w:rPr>
              <w:t>Alte acte normative şi/sau documente internaţionale din care decurg angajamente</w:t>
            </w:r>
          </w:p>
        </w:tc>
        <w:tc>
          <w:tcPr>
            <w:tcW w:w="6975" w:type="dxa"/>
            <w:vAlign w:val="center"/>
          </w:tcPr>
          <w:p w:rsidR="00A04381" w:rsidRPr="00BD2A02" w:rsidRDefault="00DD3E83" w:rsidP="00DD3E8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Proiectul de act normativ nu se referă la acest subiect</w:t>
            </w:r>
          </w:p>
        </w:tc>
      </w:tr>
      <w:tr w:rsidR="00A04381" w:rsidRPr="00BD2A02" w:rsidTr="0045096E">
        <w:trPr>
          <w:trHeight w:val="701"/>
        </w:trPr>
        <w:tc>
          <w:tcPr>
            <w:tcW w:w="3510" w:type="dxa"/>
            <w:vAlign w:val="center"/>
          </w:tcPr>
          <w:p w:rsidR="00A04381" w:rsidRPr="00BD2A02" w:rsidRDefault="00DD3E83" w:rsidP="004509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6. Alte informaţii</w:t>
            </w:r>
          </w:p>
        </w:tc>
        <w:tc>
          <w:tcPr>
            <w:tcW w:w="6975" w:type="dxa"/>
            <w:vAlign w:val="center"/>
          </w:tcPr>
          <w:p w:rsidR="00A04381" w:rsidRPr="00BD2A02" w:rsidRDefault="00AF3CDD" w:rsidP="00DD3E8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Nu au fost identificate</w:t>
            </w:r>
          </w:p>
        </w:tc>
      </w:tr>
    </w:tbl>
    <w:p w:rsidR="00EF385A" w:rsidRPr="00BD2A02" w:rsidRDefault="00EF385A" w:rsidP="00705B8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2A02">
        <w:rPr>
          <w:rFonts w:ascii="Times New Roman" w:hAnsi="Times New Roman" w:cs="Times New Roman"/>
          <w:b/>
          <w:sz w:val="24"/>
          <w:szCs w:val="24"/>
        </w:rPr>
        <w:t>Secţiunea a 6-a</w:t>
      </w:r>
    </w:p>
    <w:p w:rsidR="005E589F" w:rsidRPr="00BD2A02" w:rsidRDefault="00EF385A" w:rsidP="00EF385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2A02">
        <w:rPr>
          <w:rFonts w:ascii="Times New Roman" w:hAnsi="Times New Roman" w:cs="Times New Roman"/>
          <w:b/>
          <w:sz w:val="24"/>
          <w:szCs w:val="24"/>
        </w:rPr>
        <w:t>Consultările efectuate în vederea elaborării proiectului de act normativ</w:t>
      </w:r>
    </w:p>
    <w:p w:rsidR="00EF385A" w:rsidRPr="00BD2A02" w:rsidRDefault="00EF385A" w:rsidP="00705B8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55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5925"/>
      </w:tblGrid>
      <w:tr w:rsidR="00EF385A" w:rsidRPr="00BD2A02" w:rsidTr="00EF385A">
        <w:trPr>
          <w:trHeight w:val="1980"/>
        </w:trPr>
        <w:tc>
          <w:tcPr>
            <w:tcW w:w="4530" w:type="dxa"/>
          </w:tcPr>
          <w:p w:rsidR="00EF385A" w:rsidRPr="00BD2A02" w:rsidRDefault="00EF385A" w:rsidP="00EF38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1. Informaţii privind procesul de consultare cu organizaţii neguvernamentale, institute de cercetare şi alte organisme implicate </w:t>
            </w:r>
          </w:p>
        </w:tc>
        <w:tc>
          <w:tcPr>
            <w:tcW w:w="5925" w:type="dxa"/>
          </w:tcPr>
          <w:p w:rsidR="00EF385A" w:rsidRPr="00BD2A02" w:rsidRDefault="00E944E9" w:rsidP="00EF38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      Menţionăm că au fost întreprinse demersurile legale prevăzut</w:t>
            </w:r>
            <w:r w:rsidR="00191570" w:rsidRPr="00BD2A0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 de art. 7 alin. 1 din Regulamentul privind procedurile, la nivelul Guvernului pentru elaborarea, avizarea şi prezentarea proiectelor de documente de politici publice, a proiectelor de acte normative, precum şi a altor documente, în vederea adoptării/aprobării, aprobat prin Hotărârea de Guvern nr. 561/2009.</w:t>
            </w:r>
          </w:p>
        </w:tc>
      </w:tr>
      <w:tr w:rsidR="00EF385A" w:rsidRPr="00BD2A02" w:rsidTr="00497101">
        <w:trPr>
          <w:trHeight w:val="1615"/>
        </w:trPr>
        <w:tc>
          <w:tcPr>
            <w:tcW w:w="4530" w:type="dxa"/>
          </w:tcPr>
          <w:p w:rsidR="00EF385A" w:rsidRPr="00BD2A02" w:rsidRDefault="00D94BD2" w:rsidP="00D94B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2. Fundamentarea alegerii organizaţiilor cu care a avut loc consultarea, precum şi a modului în care activitatea acestor organizaţii este legată de obiectul proiectului de act normativ</w:t>
            </w:r>
          </w:p>
        </w:tc>
        <w:tc>
          <w:tcPr>
            <w:tcW w:w="5925" w:type="dxa"/>
            <w:vAlign w:val="center"/>
          </w:tcPr>
          <w:p w:rsidR="00EF385A" w:rsidRPr="00BD2A02" w:rsidRDefault="00A20120" w:rsidP="00A201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Proiectul de act normativ nu se referă la acest subiect</w:t>
            </w:r>
          </w:p>
        </w:tc>
      </w:tr>
      <w:tr w:rsidR="00EF385A" w:rsidRPr="00BD2A02" w:rsidTr="0045096E">
        <w:trPr>
          <w:trHeight w:val="2540"/>
        </w:trPr>
        <w:tc>
          <w:tcPr>
            <w:tcW w:w="4530" w:type="dxa"/>
          </w:tcPr>
          <w:p w:rsidR="00EF385A" w:rsidRPr="00BD2A02" w:rsidRDefault="00A20120" w:rsidP="004509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Consultările organizate cu autorităţile administraţiei publice locale, în situaţia în care proiectul de act normativ are ca obiect activităţi ale ac</w:t>
            </w:r>
            <w:r w:rsidR="0045096E" w:rsidRPr="00BD2A0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stor autorităţi, în condiţiile Hotărârii de Guvern nr. 521</w:t>
            </w:r>
            <w:r w:rsidR="003571D6" w:rsidRPr="00BD2A02">
              <w:rPr>
                <w:rFonts w:ascii="Times New Roman" w:hAnsi="Times New Roman" w:cs="Times New Roman"/>
                <w:sz w:val="24"/>
                <w:szCs w:val="24"/>
              </w:rPr>
              <w:t>/2005 privind procedura de consultare a structurilor asociative ale autorităţilor administraţiei publice locale la elaborarea proiectelor de acte normative</w:t>
            </w:r>
          </w:p>
        </w:tc>
        <w:tc>
          <w:tcPr>
            <w:tcW w:w="5925" w:type="dxa"/>
            <w:vAlign w:val="center"/>
          </w:tcPr>
          <w:p w:rsidR="00EF385A" w:rsidRPr="00BD2A02" w:rsidRDefault="00CA523F" w:rsidP="00CA523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Proiectul de act normativ nu se referă la acest subiect</w:t>
            </w:r>
          </w:p>
        </w:tc>
      </w:tr>
      <w:tr w:rsidR="00EF385A" w:rsidRPr="00BD2A02" w:rsidTr="00CA523F">
        <w:trPr>
          <w:trHeight w:val="1709"/>
        </w:trPr>
        <w:tc>
          <w:tcPr>
            <w:tcW w:w="4530" w:type="dxa"/>
          </w:tcPr>
          <w:p w:rsidR="00EF385A" w:rsidRPr="00BD2A02" w:rsidRDefault="00CA523F" w:rsidP="00CA5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4. Consultările desfăşurate în cadrul consiliilor interministeriale, în conformitate cu prevederile Hotărârii Guvernului nr. 750/2005 privind constituirea consiliilor interministeriale permanente</w:t>
            </w:r>
          </w:p>
        </w:tc>
        <w:tc>
          <w:tcPr>
            <w:tcW w:w="5925" w:type="dxa"/>
            <w:vAlign w:val="center"/>
          </w:tcPr>
          <w:p w:rsidR="00EF385A" w:rsidRPr="00BD2A02" w:rsidRDefault="00CA523F" w:rsidP="00CA523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Proiectul de act normativ nu se referă la acest subiect</w:t>
            </w:r>
          </w:p>
        </w:tc>
      </w:tr>
      <w:tr w:rsidR="00EF385A" w:rsidRPr="00BD2A02" w:rsidTr="0045096E">
        <w:trPr>
          <w:trHeight w:val="1666"/>
        </w:trPr>
        <w:tc>
          <w:tcPr>
            <w:tcW w:w="4530" w:type="dxa"/>
          </w:tcPr>
          <w:p w:rsidR="00EF385A" w:rsidRPr="00BD2A02" w:rsidRDefault="00CA523F" w:rsidP="00CA5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5. In</w:t>
            </w:r>
            <w:r w:rsidR="0080147B" w:rsidRPr="00BD2A02">
              <w:rPr>
                <w:rFonts w:ascii="Times New Roman" w:hAnsi="Times New Roman" w:cs="Times New Roman"/>
                <w:sz w:val="24"/>
                <w:szCs w:val="24"/>
              </w:rPr>
              <w:t>formaţii privind avizarea de către:</w:t>
            </w:r>
          </w:p>
          <w:p w:rsidR="00191570" w:rsidRPr="00BD2A02" w:rsidRDefault="00191570" w:rsidP="00CA52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a)  </w:t>
            </w:r>
            <w:r w:rsidR="0080147B" w:rsidRPr="00BD2A02">
              <w:rPr>
                <w:rFonts w:ascii="Times New Roman" w:hAnsi="Times New Roman" w:cs="Times New Roman"/>
                <w:sz w:val="24"/>
                <w:szCs w:val="24"/>
              </w:rPr>
              <w:t>Consiliul Legisl</w:t>
            </w: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ativ</w:t>
            </w:r>
          </w:p>
          <w:p w:rsidR="00191570" w:rsidRPr="00BD2A02" w:rsidRDefault="00191570" w:rsidP="001915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b)  </w:t>
            </w:r>
            <w:r w:rsidR="00541CA2" w:rsidRPr="00BD2A02">
              <w:rPr>
                <w:rFonts w:ascii="Times New Roman" w:hAnsi="Times New Roman" w:cs="Times New Roman"/>
                <w:sz w:val="24"/>
                <w:szCs w:val="24"/>
              </w:rPr>
              <w:t>Consiliul Suprem de Apărare a Ţării</w:t>
            </w:r>
          </w:p>
          <w:p w:rsidR="00191570" w:rsidRPr="00BD2A02" w:rsidRDefault="00191570" w:rsidP="001915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541CA2"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 Consiliul Economic şi Social</w:t>
            </w:r>
          </w:p>
          <w:p w:rsidR="00191570" w:rsidRPr="00BD2A02" w:rsidRDefault="00191570" w:rsidP="001915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="00541CA2"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 Consiliul Concurenţei</w:t>
            </w:r>
          </w:p>
          <w:p w:rsidR="0080147B" w:rsidRPr="00BD2A02" w:rsidRDefault="00191570" w:rsidP="001915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  <w:r w:rsidR="00541CA2"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CA2" w:rsidRPr="00BD2A02">
              <w:rPr>
                <w:rFonts w:ascii="Times New Roman" w:hAnsi="Times New Roman" w:cs="Times New Roman"/>
                <w:sz w:val="24"/>
                <w:szCs w:val="24"/>
              </w:rPr>
              <w:t>Curtea de Conturi</w:t>
            </w:r>
          </w:p>
        </w:tc>
        <w:tc>
          <w:tcPr>
            <w:tcW w:w="5925" w:type="dxa"/>
            <w:vAlign w:val="center"/>
          </w:tcPr>
          <w:p w:rsidR="00EF385A" w:rsidRPr="00B36C3C" w:rsidRDefault="00B36C3C" w:rsidP="00B36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6C3C">
              <w:rPr>
                <w:rFonts w:ascii="Times New Roman" w:eastAsia="Arial Unicode MS" w:hAnsi="Times New Roman" w:cs="Times New Roman"/>
                <w:sz w:val="24"/>
                <w:szCs w:val="24"/>
                <w:lang w:eastAsia="ro-RO"/>
              </w:rPr>
              <w:t>Proiectul de act normativ va fi avizat de Consiliul Legislativ</w:t>
            </w:r>
          </w:p>
        </w:tc>
      </w:tr>
      <w:tr w:rsidR="00EF385A" w:rsidRPr="00BD2A02" w:rsidTr="00541CA2">
        <w:trPr>
          <w:trHeight w:val="660"/>
        </w:trPr>
        <w:tc>
          <w:tcPr>
            <w:tcW w:w="4530" w:type="dxa"/>
          </w:tcPr>
          <w:p w:rsidR="00EF385A" w:rsidRPr="00BD2A02" w:rsidRDefault="00541CA2" w:rsidP="00541C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6. Alte informaţii</w:t>
            </w:r>
          </w:p>
        </w:tc>
        <w:tc>
          <w:tcPr>
            <w:tcW w:w="5925" w:type="dxa"/>
            <w:vAlign w:val="center"/>
          </w:tcPr>
          <w:p w:rsidR="00EF385A" w:rsidRPr="00BD2A02" w:rsidRDefault="00541CA2" w:rsidP="00541C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Nu au fost identificate</w:t>
            </w:r>
          </w:p>
        </w:tc>
      </w:tr>
    </w:tbl>
    <w:p w:rsidR="001C4DED" w:rsidRPr="00BD2A02" w:rsidRDefault="001C4DED" w:rsidP="00EF385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2A02">
        <w:rPr>
          <w:rFonts w:ascii="Times New Roman" w:hAnsi="Times New Roman" w:cs="Times New Roman"/>
          <w:b/>
          <w:sz w:val="24"/>
          <w:szCs w:val="24"/>
        </w:rPr>
        <w:t>Secţiunea a 7-a</w:t>
      </w:r>
    </w:p>
    <w:p w:rsidR="001C4DED" w:rsidRPr="00BD2A02" w:rsidRDefault="001C4DED" w:rsidP="00EF385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2A02">
        <w:rPr>
          <w:rFonts w:ascii="Times New Roman" w:hAnsi="Times New Roman" w:cs="Times New Roman"/>
          <w:b/>
          <w:sz w:val="24"/>
          <w:szCs w:val="24"/>
        </w:rPr>
        <w:t>Activităţi de informare publică privind elaborarea şi implementarea proiectului de act normativ</w:t>
      </w:r>
    </w:p>
    <w:tbl>
      <w:tblPr>
        <w:tblW w:w="10455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5"/>
        <w:gridCol w:w="5940"/>
      </w:tblGrid>
      <w:tr w:rsidR="001C4DED" w:rsidRPr="00BD2A02" w:rsidTr="001C4DED">
        <w:trPr>
          <w:trHeight w:val="1815"/>
        </w:trPr>
        <w:tc>
          <w:tcPr>
            <w:tcW w:w="4515" w:type="dxa"/>
          </w:tcPr>
          <w:p w:rsidR="001C4DED" w:rsidRPr="00BD2A02" w:rsidRDefault="00000630" w:rsidP="001C4D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1. Informarea societăţii civile cu</w:t>
            </w:r>
            <w:r w:rsidR="0045096E"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privire la necesitatea elaborării proiectului de act normativ</w:t>
            </w:r>
          </w:p>
        </w:tc>
        <w:tc>
          <w:tcPr>
            <w:tcW w:w="5940" w:type="dxa"/>
          </w:tcPr>
          <w:p w:rsidR="001C4DED" w:rsidRPr="00BD2A02" w:rsidRDefault="00000630" w:rsidP="001C4D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         Menţionăm că au fost întreprinse demersurile legale prevăzut</w:t>
            </w:r>
            <w:r w:rsidR="0045096E" w:rsidRPr="00BD2A0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 de art. 7 alin. 1 din Regulamentul privind procedurile, la nivelul Guvernului pentru elaborarea, avizarea şi prezentarea proiectelor de documente de politici publice, a proiectelor de acte normative, precum şi a altor documente, în vederea adoptării/aprobării, aprobat prin Hotărârea de Guvern nr. 561/2009.</w:t>
            </w:r>
          </w:p>
        </w:tc>
      </w:tr>
      <w:tr w:rsidR="001C4DED" w:rsidRPr="00BD2A02" w:rsidTr="00B5080B">
        <w:trPr>
          <w:trHeight w:val="1642"/>
        </w:trPr>
        <w:tc>
          <w:tcPr>
            <w:tcW w:w="4515" w:type="dxa"/>
          </w:tcPr>
          <w:p w:rsidR="001C4DED" w:rsidRPr="00BD2A02" w:rsidRDefault="00000630" w:rsidP="001C4D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2. Informarea societăţii civile cu privire la eventualul impact asupra mediului în urma implementării proiectului de act normativ, precum şi </w:t>
            </w:r>
            <w:r w:rsidR="00DF5A07" w:rsidRPr="00BD2A0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fectele asupra sănătăţii şi s</w:t>
            </w:r>
            <w:r w:rsidR="00DF5A07" w:rsidRPr="00BD2A0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 xml:space="preserve">curităţii cetăţenilor sau diversităţii biologice </w:t>
            </w:r>
          </w:p>
        </w:tc>
        <w:tc>
          <w:tcPr>
            <w:tcW w:w="5940" w:type="dxa"/>
            <w:vAlign w:val="center"/>
          </w:tcPr>
          <w:p w:rsidR="001C4DED" w:rsidRPr="00BD2A02" w:rsidRDefault="00390CEC" w:rsidP="000006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Actul normativ nu produce niciun impact asupra mediului</w:t>
            </w:r>
          </w:p>
        </w:tc>
      </w:tr>
      <w:tr w:rsidR="001C4DED" w:rsidRPr="00BD2A02" w:rsidTr="00000630">
        <w:trPr>
          <w:trHeight w:val="570"/>
        </w:trPr>
        <w:tc>
          <w:tcPr>
            <w:tcW w:w="4515" w:type="dxa"/>
          </w:tcPr>
          <w:p w:rsidR="001C4DED" w:rsidRPr="00BD2A02" w:rsidRDefault="00000630" w:rsidP="001C4D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3. Alte informaţii</w:t>
            </w:r>
          </w:p>
        </w:tc>
        <w:tc>
          <w:tcPr>
            <w:tcW w:w="5940" w:type="dxa"/>
            <w:vAlign w:val="center"/>
          </w:tcPr>
          <w:p w:rsidR="001C4DED" w:rsidRPr="00BD2A02" w:rsidRDefault="00000630" w:rsidP="000006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Nu au fost identificate</w:t>
            </w:r>
          </w:p>
        </w:tc>
      </w:tr>
    </w:tbl>
    <w:p w:rsidR="00852DD4" w:rsidRPr="00BD2A02" w:rsidRDefault="00852DD4" w:rsidP="00852DD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2A02">
        <w:rPr>
          <w:rFonts w:ascii="Times New Roman" w:hAnsi="Times New Roman" w:cs="Times New Roman"/>
          <w:b/>
          <w:sz w:val="24"/>
          <w:szCs w:val="24"/>
        </w:rPr>
        <w:t>Secţiunea a 8-a</w:t>
      </w:r>
    </w:p>
    <w:p w:rsidR="00852DD4" w:rsidRPr="00BD2A02" w:rsidRDefault="00852DD4" w:rsidP="00852DD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2A02">
        <w:rPr>
          <w:rFonts w:ascii="Times New Roman" w:hAnsi="Times New Roman" w:cs="Times New Roman"/>
          <w:b/>
          <w:sz w:val="24"/>
          <w:szCs w:val="24"/>
        </w:rPr>
        <w:t>Măsuri de implementare</w:t>
      </w:r>
    </w:p>
    <w:tbl>
      <w:tblPr>
        <w:tblW w:w="10455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5925"/>
      </w:tblGrid>
      <w:tr w:rsidR="00852DD4" w:rsidRPr="00BD2A02" w:rsidTr="007437DB">
        <w:trPr>
          <w:trHeight w:val="1570"/>
        </w:trPr>
        <w:tc>
          <w:tcPr>
            <w:tcW w:w="4530" w:type="dxa"/>
          </w:tcPr>
          <w:p w:rsidR="00852DD4" w:rsidRPr="00BD2A02" w:rsidRDefault="00852DD4" w:rsidP="00852D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1. Măsuri de punere în aplicare a proiectului de act normativ de către autorităţile administraţiei publice centrale şi/sau locale – înfiinţarea unor noi organisme sau extinderea competenţelor instituţiilor existente</w:t>
            </w:r>
          </w:p>
        </w:tc>
        <w:tc>
          <w:tcPr>
            <w:tcW w:w="5925" w:type="dxa"/>
            <w:vAlign w:val="center"/>
          </w:tcPr>
          <w:p w:rsidR="00852DD4" w:rsidRPr="00BD2A02" w:rsidRDefault="007437DB" w:rsidP="007437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Prezentul act normativ nu se referă la acest domeniu.</w:t>
            </w:r>
          </w:p>
        </w:tc>
      </w:tr>
      <w:tr w:rsidR="00852DD4" w:rsidRPr="00BD2A02" w:rsidTr="00852DD4">
        <w:trPr>
          <w:trHeight w:val="705"/>
        </w:trPr>
        <w:tc>
          <w:tcPr>
            <w:tcW w:w="4530" w:type="dxa"/>
          </w:tcPr>
          <w:p w:rsidR="00852DD4" w:rsidRPr="00BD2A02" w:rsidRDefault="00852DD4" w:rsidP="00852D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Alte informaţii</w:t>
            </w:r>
          </w:p>
        </w:tc>
        <w:tc>
          <w:tcPr>
            <w:tcW w:w="5925" w:type="dxa"/>
            <w:vAlign w:val="center"/>
          </w:tcPr>
          <w:p w:rsidR="00852DD4" w:rsidRPr="00BD2A02" w:rsidRDefault="00852DD4" w:rsidP="00852D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A02">
              <w:rPr>
                <w:rFonts w:ascii="Times New Roman" w:hAnsi="Times New Roman" w:cs="Times New Roman"/>
                <w:sz w:val="24"/>
                <w:szCs w:val="24"/>
              </w:rPr>
              <w:t>Nu au fost identificate</w:t>
            </w:r>
          </w:p>
        </w:tc>
      </w:tr>
    </w:tbl>
    <w:p w:rsidR="00852DD4" w:rsidRDefault="00852DD4" w:rsidP="00852D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6AD5" w:rsidRPr="00497101" w:rsidRDefault="008C1619" w:rsidP="00497101">
      <w:pPr>
        <w:pStyle w:val="BodyText"/>
        <w:ind w:left="-540" w:right="-828"/>
        <w:jc w:val="both"/>
        <w:rPr>
          <w:b w:val="0"/>
          <w:color w:val="000000" w:themeColor="text1"/>
          <w:sz w:val="24"/>
          <w:szCs w:val="24"/>
        </w:rPr>
      </w:pPr>
      <w:r w:rsidRPr="00497101">
        <w:rPr>
          <w:b w:val="0"/>
          <w:sz w:val="24"/>
          <w:szCs w:val="24"/>
        </w:rPr>
        <w:t xml:space="preserve">Față de cele prezentate, a fost promovată prezenta Hotărâre </w:t>
      </w:r>
      <w:r w:rsidR="00B5080B" w:rsidRPr="00497101">
        <w:rPr>
          <w:b w:val="0"/>
          <w:sz w:val="24"/>
          <w:szCs w:val="24"/>
        </w:rPr>
        <w:t>de</w:t>
      </w:r>
      <w:r w:rsidRPr="00497101">
        <w:rPr>
          <w:b w:val="0"/>
          <w:sz w:val="24"/>
          <w:szCs w:val="24"/>
        </w:rPr>
        <w:t xml:space="preserve"> Guvern </w:t>
      </w:r>
      <w:proofErr w:type="spellStart"/>
      <w:r w:rsidR="00497101" w:rsidRPr="00497101">
        <w:rPr>
          <w:b w:val="0"/>
          <w:bCs/>
          <w:color w:val="000000"/>
          <w:sz w:val="24"/>
          <w:szCs w:val="24"/>
          <w:lang w:val="en-US"/>
        </w:rPr>
        <w:t>pentru</w:t>
      </w:r>
      <w:proofErr w:type="spellEnd"/>
      <w:r w:rsidR="00497101" w:rsidRPr="00497101">
        <w:rPr>
          <w:b w:val="0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97101" w:rsidRPr="00497101">
        <w:rPr>
          <w:b w:val="0"/>
          <w:bCs/>
          <w:color w:val="000000"/>
          <w:sz w:val="24"/>
          <w:szCs w:val="24"/>
          <w:lang w:val="en-US"/>
        </w:rPr>
        <w:t>abrogarea</w:t>
      </w:r>
      <w:proofErr w:type="spellEnd"/>
      <w:r w:rsidR="00497101" w:rsidRPr="00497101">
        <w:rPr>
          <w:b w:val="0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97101" w:rsidRPr="00497101">
        <w:rPr>
          <w:b w:val="0"/>
          <w:bCs/>
          <w:color w:val="000000"/>
          <w:sz w:val="24"/>
          <w:szCs w:val="24"/>
          <w:lang w:val="en-US"/>
        </w:rPr>
        <w:t>Hotărârii</w:t>
      </w:r>
      <w:proofErr w:type="spellEnd"/>
      <w:r w:rsidR="00497101" w:rsidRPr="00497101">
        <w:rPr>
          <w:b w:val="0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97101" w:rsidRPr="00497101">
        <w:rPr>
          <w:b w:val="0"/>
          <w:bCs/>
          <w:color w:val="000000"/>
          <w:sz w:val="24"/>
          <w:szCs w:val="24"/>
          <w:lang w:val="en-US"/>
        </w:rPr>
        <w:t>Guvernului</w:t>
      </w:r>
      <w:proofErr w:type="spellEnd"/>
      <w:r w:rsidR="00497101" w:rsidRPr="00497101">
        <w:rPr>
          <w:b w:val="0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97101" w:rsidRPr="00497101">
        <w:rPr>
          <w:b w:val="0"/>
          <w:bCs/>
          <w:color w:val="000000"/>
          <w:sz w:val="24"/>
          <w:szCs w:val="24"/>
          <w:lang w:val="en-US"/>
        </w:rPr>
        <w:t>nr</w:t>
      </w:r>
      <w:proofErr w:type="spellEnd"/>
      <w:r w:rsidR="00497101" w:rsidRPr="00497101">
        <w:rPr>
          <w:b w:val="0"/>
          <w:bCs/>
          <w:color w:val="000000"/>
          <w:sz w:val="24"/>
          <w:szCs w:val="24"/>
          <w:lang w:val="en-US"/>
        </w:rPr>
        <w:t xml:space="preserve">. 2408/2004 </w:t>
      </w:r>
      <w:proofErr w:type="spellStart"/>
      <w:r w:rsidR="00497101" w:rsidRPr="00497101">
        <w:rPr>
          <w:b w:val="0"/>
          <w:bCs/>
          <w:color w:val="000000"/>
          <w:sz w:val="24"/>
          <w:szCs w:val="24"/>
          <w:lang w:val="en-US"/>
        </w:rPr>
        <w:t>privind</w:t>
      </w:r>
      <w:proofErr w:type="spellEnd"/>
      <w:r w:rsidR="00497101" w:rsidRPr="00497101">
        <w:rPr>
          <w:b w:val="0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97101" w:rsidRPr="00497101">
        <w:rPr>
          <w:b w:val="0"/>
          <w:bCs/>
          <w:color w:val="000000"/>
          <w:sz w:val="24"/>
          <w:szCs w:val="24"/>
          <w:lang w:val="en-US"/>
        </w:rPr>
        <w:t>metodologia</w:t>
      </w:r>
      <w:proofErr w:type="spellEnd"/>
      <w:r w:rsidR="00497101" w:rsidRPr="00497101">
        <w:rPr>
          <w:b w:val="0"/>
          <w:bCs/>
          <w:color w:val="000000"/>
          <w:sz w:val="24"/>
          <w:szCs w:val="24"/>
          <w:lang w:val="en-US"/>
        </w:rPr>
        <w:t xml:space="preserve"> de </w:t>
      </w:r>
      <w:proofErr w:type="spellStart"/>
      <w:r w:rsidR="00497101" w:rsidRPr="00497101">
        <w:rPr>
          <w:b w:val="0"/>
          <w:bCs/>
          <w:color w:val="000000"/>
          <w:sz w:val="24"/>
          <w:szCs w:val="24"/>
          <w:lang w:val="en-US"/>
        </w:rPr>
        <w:t>acordare</w:t>
      </w:r>
      <w:proofErr w:type="spellEnd"/>
      <w:r w:rsidR="00497101" w:rsidRPr="00497101">
        <w:rPr>
          <w:b w:val="0"/>
          <w:bCs/>
          <w:color w:val="000000"/>
          <w:sz w:val="24"/>
          <w:szCs w:val="24"/>
          <w:lang w:val="en-US"/>
        </w:rPr>
        <w:t xml:space="preserve"> de la </w:t>
      </w:r>
      <w:proofErr w:type="spellStart"/>
      <w:r w:rsidR="00497101" w:rsidRPr="00497101">
        <w:rPr>
          <w:b w:val="0"/>
          <w:bCs/>
          <w:color w:val="000000"/>
          <w:sz w:val="24"/>
          <w:szCs w:val="24"/>
          <w:lang w:val="en-US"/>
        </w:rPr>
        <w:t>bugetul</w:t>
      </w:r>
      <w:proofErr w:type="spellEnd"/>
      <w:r w:rsidR="00497101" w:rsidRPr="00497101">
        <w:rPr>
          <w:b w:val="0"/>
          <w:bCs/>
          <w:color w:val="000000"/>
          <w:sz w:val="24"/>
          <w:szCs w:val="24"/>
          <w:lang w:val="en-US"/>
        </w:rPr>
        <w:t xml:space="preserve"> de stat </w:t>
      </w:r>
      <w:proofErr w:type="spellStart"/>
      <w:r w:rsidR="00497101" w:rsidRPr="00497101">
        <w:rPr>
          <w:b w:val="0"/>
          <w:bCs/>
          <w:color w:val="000000"/>
          <w:sz w:val="24"/>
          <w:szCs w:val="24"/>
          <w:lang w:val="en-US"/>
        </w:rPr>
        <w:t>şi</w:t>
      </w:r>
      <w:proofErr w:type="spellEnd"/>
      <w:r w:rsidR="00497101" w:rsidRPr="00497101">
        <w:rPr>
          <w:b w:val="0"/>
          <w:bCs/>
          <w:color w:val="000000"/>
          <w:sz w:val="24"/>
          <w:szCs w:val="24"/>
          <w:lang w:val="en-US"/>
        </w:rPr>
        <w:t>/</w:t>
      </w:r>
      <w:proofErr w:type="spellStart"/>
      <w:r w:rsidR="00497101" w:rsidRPr="00497101">
        <w:rPr>
          <w:b w:val="0"/>
          <w:bCs/>
          <w:color w:val="000000"/>
          <w:sz w:val="24"/>
          <w:szCs w:val="24"/>
          <w:lang w:val="en-US"/>
        </w:rPr>
        <w:t>sau</w:t>
      </w:r>
      <w:proofErr w:type="spellEnd"/>
      <w:r w:rsidR="00497101" w:rsidRPr="00497101">
        <w:rPr>
          <w:b w:val="0"/>
          <w:bCs/>
          <w:color w:val="000000"/>
          <w:sz w:val="24"/>
          <w:szCs w:val="24"/>
          <w:lang w:val="en-US"/>
        </w:rPr>
        <w:t xml:space="preserve"> de la </w:t>
      </w:r>
      <w:proofErr w:type="spellStart"/>
      <w:r w:rsidR="00497101" w:rsidRPr="00497101">
        <w:rPr>
          <w:b w:val="0"/>
          <w:bCs/>
          <w:color w:val="000000"/>
          <w:sz w:val="24"/>
          <w:szCs w:val="24"/>
          <w:lang w:val="en-US"/>
        </w:rPr>
        <w:t>bugetele</w:t>
      </w:r>
      <w:proofErr w:type="spellEnd"/>
      <w:r w:rsidR="00497101" w:rsidRPr="00497101">
        <w:rPr>
          <w:b w:val="0"/>
          <w:bCs/>
          <w:color w:val="000000"/>
          <w:sz w:val="24"/>
          <w:szCs w:val="24"/>
          <w:lang w:val="en-US"/>
        </w:rPr>
        <w:t xml:space="preserve"> locale a </w:t>
      </w:r>
      <w:proofErr w:type="spellStart"/>
      <w:r w:rsidR="00497101" w:rsidRPr="00497101">
        <w:rPr>
          <w:b w:val="0"/>
          <w:bCs/>
          <w:color w:val="000000"/>
          <w:sz w:val="24"/>
          <w:szCs w:val="24"/>
          <w:lang w:val="en-US"/>
        </w:rPr>
        <w:t>diferenţei</w:t>
      </w:r>
      <w:proofErr w:type="spellEnd"/>
      <w:r w:rsidR="00497101" w:rsidRPr="00497101">
        <w:rPr>
          <w:b w:val="0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97101" w:rsidRPr="00497101">
        <w:rPr>
          <w:b w:val="0"/>
          <w:bCs/>
          <w:color w:val="000000"/>
          <w:sz w:val="24"/>
          <w:szCs w:val="24"/>
          <w:lang w:val="en-US"/>
        </w:rPr>
        <w:t>dintre</w:t>
      </w:r>
      <w:proofErr w:type="spellEnd"/>
      <w:r w:rsidR="00497101" w:rsidRPr="00497101">
        <w:rPr>
          <w:b w:val="0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97101" w:rsidRPr="00497101">
        <w:rPr>
          <w:b w:val="0"/>
          <w:bCs/>
          <w:color w:val="000000"/>
          <w:sz w:val="24"/>
          <w:szCs w:val="24"/>
          <w:lang w:val="en-US"/>
        </w:rPr>
        <w:t>tarife</w:t>
      </w:r>
      <w:proofErr w:type="spellEnd"/>
      <w:r w:rsidR="00497101" w:rsidRPr="00497101">
        <w:rPr>
          <w:b w:val="0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97101" w:rsidRPr="00497101">
        <w:rPr>
          <w:b w:val="0"/>
          <w:bCs/>
          <w:color w:val="000000"/>
          <w:sz w:val="24"/>
          <w:szCs w:val="24"/>
          <w:lang w:val="en-US"/>
        </w:rPr>
        <w:t>şi</w:t>
      </w:r>
      <w:proofErr w:type="spellEnd"/>
      <w:r w:rsidR="00497101" w:rsidRPr="00497101">
        <w:rPr>
          <w:b w:val="0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97101" w:rsidRPr="00497101">
        <w:rPr>
          <w:b w:val="0"/>
          <w:bCs/>
          <w:color w:val="000000"/>
          <w:sz w:val="24"/>
          <w:szCs w:val="24"/>
          <w:lang w:val="en-US"/>
        </w:rPr>
        <w:t>costuri</w:t>
      </w:r>
      <w:proofErr w:type="spellEnd"/>
      <w:r w:rsidR="00497101" w:rsidRPr="00497101">
        <w:rPr>
          <w:b w:val="0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97101" w:rsidRPr="00497101">
        <w:rPr>
          <w:b w:val="0"/>
          <w:bCs/>
          <w:color w:val="000000"/>
          <w:sz w:val="24"/>
          <w:szCs w:val="24"/>
          <w:lang w:val="en-US"/>
        </w:rPr>
        <w:t>în</w:t>
      </w:r>
      <w:proofErr w:type="spellEnd"/>
      <w:r w:rsidR="00497101" w:rsidRPr="00497101">
        <w:rPr>
          <w:b w:val="0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97101" w:rsidRPr="00497101">
        <w:rPr>
          <w:b w:val="0"/>
          <w:bCs/>
          <w:color w:val="000000"/>
          <w:sz w:val="24"/>
          <w:szCs w:val="24"/>
          <w:lang w:val="en-US"/>
        </w:rPr>
        <w:t>transportul</w:t>
      </w:r>
      <w:proofErr w:type="spellEnd"/>
      <w:r w:rsidR="00497101" w:rsidRPr="00497101">
        <w:rPr>
          <w:b w:val="0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97101" w:rsidRPr="00497101">
        <w:rPr>
          <w:b w:val="0"/>
          <w:bCs/>
          <w:color w:val="000000"/>
          <w:sz w:val="24"/>
          <w:szCs w:val="24"/>
          <w:lang w:val="en-US"/>
        </w:rPr>
        <w:t>feroviar</w:t>
      </w:r>
      <w:proofErr w:type="spellEnd"/>
      <w:r w:rsidR="00497101" w:rsidRPr="00497101">
        <w:rPr>
          <w:b w:val="0"/>
          <w:bCs/>
          <w:color w:val="000000"/>
          <w:sz w:val="24"/>
          <w:szCs w:val="24"/>
          <w:lang w:val="en-US"/>
        </w:rPr>
        <w:t xml:space="preserve"> public de </w:t>
      </w:r>
      <w:proofErr w:type="spellStart"/>
      <w:r w:rsidR="00497101" w:rsidRPr="00497101">
        <w:rPr>
          <w:b w:val="0"/>
          <w:bCs/>
          <w:color w:val="000000"/>
          <w:sz w:val="24"/>
          <w:szCs w:val="24"/>
          <w:lang w:val="en-US"/>
        </w:rPr>
        <w:t>călători</w:t>
      </w:r>
      <w:proofErr w:type="spellEnd"/>
      <w:r w:rsidR="00497101" w:rsidRPr="00497101">
        <w:rPr>
          <w:b w:val="0"/>
          <w:bCs/>
          <w:color w:val="000000"/>
          <w:sz w:val="24"/>
          <w:szCs w:val="24"/>
          <w:lang w:val="en-US"/>
        </w:rPr>
        <w:t xml:space="preserve">, </w:t>
      </w:r>
      <w:r w:rsidR="006D49CE" w:rsidRPr="00497101">
        <w:rPr>
          <w:b w:val="0"/>
          <w:sz w:val="24"/>
          <w:szCs w:val="24"/>
        </w:rPr>
        <w:t>care în forma prezentată a fost avizat</w:t>
      </w:r>
      <w:r w:rsidR="00497101" w:rsidRPr="00497101">
        <w:rPr>
          <w:b w:val="0"/>
          <w:sz w:val="24"/>
          <w:szCs w:val="24"/>
        </w:rPr>
        <w:t>ă</w:t>
      </w:r>
      <w:r w:rsidR="006D49CE" w:rsidRPr="00497101">
        <w:rPr>
          <w:b w:val="0"/>
          <w:sz w:val="24"/>
          <w:szCs w:val="24"/>
        </w:rPr>
        <w:t xml:space="preserve"> de ministerele interesate şi pe care </w:t>
      </w:r>
      <w:r w:rsidR="00497101">
        <w:rPr>
          <w:b w:val="0"/>
          <w:sz w:val="24"/>
          <w:szCs w:val="24"/>
        </w:rPr>
        <w:t>o</w:t>
      </w:r>
      <w:r w:rsidR="006D49CE" w:rsidRPr="00497101">
        <w:rPr>
          <w:b w:val="0"/>
          <w:sz w:val="24"/>
          <w:szCs w:val="24"/>
        </w:rPr>
        <w:t xml:space="preserve"> supunem spre aprobare.</w:t>
      </w:r>
    </w:p>
    <w:p w:rsidR="004F7882" w:rsidRDefault="004F7882" w:rsidP="004F7882">
      <w:pPr>
        <w:ind w:left="-567" w:firstLine="127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6C3C" w:rsidRDefault="00B36C3C" w:rsidP="004F7882">
      <w:pPr>
        <w:ind w:left="-567" w:firstLine="127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4F88" w:rsidRDefault="00AE4F88" w:rsidP="004F7882">
      <w:pPr>
        <w:ind w:left="-567" w:firstLine="127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4F88" w:rsidRPr="00BD2A02" w:rsidRDefault="00AE4F88" w:rsidP="004F7882">
      <w:pPr>
        <w:ind w:left="-567" w:firstLine="127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7882" w:rsidRPr="00560A78" w:rsidRDefault="004F7882" w:rsidP="004F7882">
      <w:pPr>
        <w:ind w:firstLine="284"/>
        <w:contextualSpacing/>
        <w:rPr>
          <w:rFonts w:ascii="Times New Roman" w:hAnsi="Times New Roman"/>
          <w:b/>
        </w:rPr>
      </w:pPr>
      <w:r w:rsidRPr="00560A78">
        <w:rPr>
          <w:rFonts w:ascii="Times New Roman" w:hAnsi="Times New Roman"/>
          <w:b/>
        </w:rPr>
        <w:t>MINISTRUL TRANSPORTURILOR</w:t>
      </w:r>
    </w:p>
    <w:p w:rsidR="004F7882" w:rsidRPr="00DB104F" w:rsidRDefault="004F7882" w:rsidP="004F7882">
      <w:pPr>
        <w:contextualSpacing/>
        <w:rPr>
          <w:rFonts w:ascii="Times New Roman" w:hAnsi="Times New Roman"/>
          <w:b/>
        </w:rPr>
      </w:pPr>
      <w:r w:rsidRPr="00DB104F">
        <w:rPr>
          <w:rFonts w:ascii="Times New Roman" w:hAnsi="Times New Roman"/>
          <w:b/>
        </w:rPr>
        <w:t xml:space="preserve">    ALEXANDRU RĂZVAN CUC</w:t>
      </w:r>
    </w:p>
    <w:p w:rsidR="004F7882" w:rsidRPr="00DB104F" w:rsidRDefault="004F7882" w:rsidP="004F7882">
      <w:pPr>
        <w:ind w:left="-567" w:firstLine="1275"/>
        <w:contextualSpacing/>
        <w:rPr>
          <w:rFonts w:ascii="Times New Roman" w:hAnsi="Times New Roman"/>
          <w:b/>
        </w:rPr>
      </w:pPr>
    </w:p>
    <w:p w:rsidR="004F7882" w:rsidRPr="00DB104F" w:rsidRDefault="004F7882" w:rsidP="004F7882">
      <w:pPr>
        <w:ind w:left="-567" w:firstLine="1275"/>
        <w:contextualSpacing/>
        <w:rPr>
          <w:rFonts w:ascii="Times New Roman" w:hAnsi="Times New Roman"/>
          <w:b/>
        </w:rPr>
      </w:pPr>
    </w:p>
    <w:p w:rsidR="004F7882" w:rsidRDefault="004F7882" w:rsidP="004F7882">
      <w:pPr>
        <w:ind w:left="-567" w:firstLine="1275"/>
        <w:contextualSpacing/>
        <w:rPr>
          <w:rFonts w:ascii="Times New Roman" w:hAnsi="Times New Roman"/>
          <w:b/>
        </w:rPr>
      </w:pPr>
    </w:p>
    <w:p w:rsidR="004F7882" w:rsidRPr="00DB104F" w:rsidRDefault="004F7882" w:rsidP="004F7882">
      <w:pPr>
        <w:ind w:left="-567" w:firstLine="1275"/>
        <w:contextualSpacing/>
        <w:rPr>
          <w:rFonts w:ascii="Times New Roman" w:hAnsi="Times New Roman"/>
          <w:b/>
        </w:rPr>
      </w:pPr>
    </w:p>
    <w:p w:rsidR="004F7882" w:rsidRPr="00DB104F" w:rsidRDefault="004F7882" w:rsidP="004F7882">
      <w:pPr>
        <w:ind w:left="-567" w:firstLine="1275"/>
        <w:contextualSpacing/>
        <w:rPr>
          <w:rFonts w:ascii="Times New Roman" w:hAnsi="Times New Roman"/>
          <w:b/>
          <w:bCs/>
        </w:rPr>
      </w:pPr>
    </w:p>
    <w:p w:rsidR="004F7882" w:rsidRDefault="004F7882" w:rsidP="004F7882">
      <w:pPr>
        <w:ind w:left="-567" w:firstLine="1275"/>
        <w:contextualSpacing/>
        <w:rPr>
          <w:rFonts w:ascii="Times New Roman" w:hAnsi="Times New Roman"/>
          <w:b/>
          <w:bCs/>
        </w:rPr>
      </w:pPr>
    </w:p>
    <w:p w:rsidR="004F7882" w:rsidRPr="00DB104F" w:rsidRDefault="004F7882" w:rsidP="004F7882">
      <w:pPr>
        <w:ind w:left="-567" w:firstLine="1275"/>
        <w:contextualSpacing/>
        <w:rPr>
          <w:rFonts w:ascii="Times New Roman" w:hAnsi="Times New Roman"/>
          <w:b/>
          <w:bCs/>
        </w:rPr>
      </w:pPr>
    </w:p>
    <w:p w:rsidR="004F7882" w:rsidRPr="00DB104F" w:rsidRDefault="004F7882" w:rsidP="004F7882">
      <w:pPr>
        <w:ind w:left="-567" w:firstLine="1275"/>
        <w:contextualSpacing/>
        <w:rPr>
          <w:rFonts w:ascii="Times New Roman" w:hAnsi="Times New Roman"/>
          <w:b/>
          <w:bCs/>
        </w:rPr>
      </w:pPr>
    </w:p>
    <w:p w:rsidR="004F7882" w:rsidRPr="00DB104F" w:rsidRDefault="004F7882" w:rsidP="004F7882">
      <w:pPr>
        <w:ind w:left="-567" w:firstLine="1275"/>
        <w:contextualSpacing/>
        <w:jc w:val="both"/>
        <w:rPr>
          <w:rFonts w:ascii="Times New Roman" w:hAnsi="Times New Roman"/>
          <w:b/>
          <w:bCs/>
        </w:rPr>
      </w:pPr>
      <w:r w:rsidRPr="00DB104F">
        <w:rPr>
          <w:rFonts w:ascii="Times New Roman" w:hAnsi="Times New Roman"/>
          <w:b/>
          <w:bCs/>
        </w:rPr>
        <w:t xml:space="preserve">                    </w:t>
      </w:r>
      <w:r>
        <w:rPr>
          <w:rFonts w:ascii="Times New Roman" w:hAnsi="Times New Roman"/>
          <w:b/>
          <w:bCs/>
        </w:rPr>
        <w:t xml:space="preserve">  </w:t>
      </w:r>
      <w:r w:rsidRPr="00DB104F">
        <w:rPr>
          <w:rFonts w:ascii="Times New Roman" w:hAnsi="Times New Roman"/>
          <w:b/>
          <w:bCs/>
        </w:rPr>
        <w:t xml:space="preserve">            MINISTRUL FINANȚELOR PUBLICE</w:t>
      </w:r>
    </w:p>
    <w:p w:rsidR="004F7882" w:rsidRPr="00DB104F" w:rsidRDefault="004F7882" w:rsidP="004F7882">
      <w:pPr>
        <w:contextualSpacing/>
        <w:rPr>
          <w:rFonts w:ascii="Times New Roman" w:hAnsi="Times New Roman"/>
          <w:b/>
          <w:bCs/>
        </w:rPr>
      </w:pPr>
      <w:r w:rsidRPr="00DB104F">
        <w:rPr>
          <w:rFonts w:ascii="Times New Roman" w:hAnsi="Times New Roman"/>
          <w:b/>
          <w:bCs/>
        </w:rPr>
        <w:t>VIOREL ȘTEFAN</w:t>
      </w:r>
    </w:p>
    <w:p w:rsidR="004F7882" w:rsidRPr="00DB104F" w:rsidRDefault="004F7882" w:rsidP="004F7882">
      <w:pPr>
        <w:ind w:left="-567" w:firstLine="1275"/>
        <w:contextualSpacing/>
        <w:rPr>
          <w:rFonts w:ascii="Times New Roman" w:hAnsi="Times New Roman"/>
          <w:b/>
          <w:bCs/>
        </w:rPr>
      </w:pPr>
    </w:p>
    <w:p w:rsidR="004F7882" w:rsidRPr="00DB104F" w:rsidRDefault="004F7882" w:rsidP="004F7882">
      <w:pPr>
        <w:ind w:left="-567" w:firstLine="1275"/>
        <w:contextualSpacing/>
        <w:rPr>
          <w:rFonts w:ascii="Times New Roman" w:hAnsi="Times New Roman"/>
          <w:b/>
          <w:bCs/>
        </w:rPr>
      </w:pPr>
    </w:p>
    <w:p w:rsidR="004F7882" w:rsidRDefault="004F7882" w:rsidP="004F7882">
      <w:pPr>
        <w:ind w:left="-567" w:firstLine="1275"/>
        <w:contextualSpacing/>
        <w:jc w:val="both"/>
        <w:rPr>
          <w:rFonts w:ascii="Times New Roman" w:hAnsi="Times New Roman"/>
          <w:b/>
          <w:bCs/>
        </w:rPr>
      </w:pPr>
    </w:p>
    <w:p w:rsidR="00AE4F88" w:rsidRDefault="00AE4F88" w:rsidP="004F7882">
      <w:pPr>
        <w:ind w:left="-567" w:firstLine="1275"/>
        <w:contextualSpacing/>
        <w:jc w:val="both"/>
        <w:rPr>
          <w:rFonts w:ascii="Times New Roman" w:hAnsi="Times New Roman"/>
          <w:b/>
          <w:bCs/>
        </w:rPr>
      </w:pPr>
    </w:p>
    <w:p w:rsidR="00AE4F88" w:rsidRDefault="00AE4F88" w:rsidP="004F7882">
      <w:pPr>
        <w:ind w:left="-567" w:firstLine="1275"/>
        <w:contextualSpacing/>
        <w:jc w:val="both"/>
        <w:rPr>
          <w:rFonts w:ascii="Times New Roman" w:hAnsi="Times New Roman"/>
          <w:b/>
          <w:bCs/>
        </w:rPr>
      </w:pPr>
    </w:p>
    <w:p w:rsidR="004F7882" w:rsidRDefault="004F7882" w:rsidP="004F7882">
      <w:pPr>
        <w:ind w:left="-567" w:firstLine="1275"/>
        <w:contextualSpacing/>
        <w:jc w:val="both"/>
        <w:rPr>
          <w:rFonts w:ascii="Times New Roman" w:hAnsi="Times New Roman"/>
          <w:b/>
          <w:bCs/>
        </w:rPr>
      </w:pPr>
    </w:p>
    <w:p w:rsidR="004F7882" w:rsidRDefault="004F7882" w:rsidP="004F7882">
      <w:pPr>
        <w:ind w:left="-567" w:firstLine="1275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</w:t>
      </w:r>
      <w:r w:rsidRPr="00560A78">
        <w:rPr>
          <w:rFonts w:ascii="Times New Roman" w:hAnsi="Times New Roman"/>
          <w:b/>
          <w:bCs/>
        </w:rPr>
        <w:t>MINISTRUL JUSTIŢIEI</w:t>
      </w:r>
    </w:p>
    <w:p w:rsidR="004F7882" w:rsidRDefault="007C02D4" w:rsidP="007C02D4">
      <w:pPr>
        <w:ind w:left="-567" w:firstLine="851"/>
        <w:contextualSpacing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TUDOREL TOADER</w:t>
      </w:r>
    </w:p>
    <w:p w:rsidR="004F7882" w:rsidRPr="00F52910" w:rsidRDefault="004F7882" w:rsidP="004F7882">
      <w:pPr>
        <w:ind w:left="-567" w:firstLine="85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F7882" w:rsidRDefault="004F7882" w:rsidP="004F7882">
      <w:pPr>
        <w:ind w:left="-567" w:firstLine="851"/>
        <w:contextualSpacing/>
      </w:pPr>
    </w:p>
    <w:p w:rsidR="00B36C3C" w:rsidRDefault="00B36C3C" w:rsidP="004F7882">
      <w:pPr>
        <w:ind w:left="-567" w:firstLine="851"/>
        <w:contextualSpacing/>
      </w:pPr>
    </w:p>
    <w:p w:rsidR="00B36C3C" w:rsidRDefault="00B36C3C" w:rsidP="004F7882">
      <w:pPr>
        <w:ind w:left="-567" w:firstLine="851"/>
        <w:contextualSpacing/>
      </w:pPr>
    </w:p>
    <w:p w:rsidR="00B36C3C" w:rsidRDefault="00B36C3C" w:rsidP="004F7882">
      <w:pPr>
        <w:ind w:left="-567" w:firstLine="851"/>
        <w:contextualSpacing/>
      </w:pPr>
    </w:p>
    <w:p w:rsidR="00B36C3C" w:rsidRDefault="00B36C3C" w:rsidP="004F7882">
      <w:pPr>
        <w:ind w:left="-567" w:firstLine="851"/>
        <w:contextualSpacing/>
      </w:pPr>
    </w:p>
    <w:p w:rsidR="00B36C3C" w:rsidRDefault="00B36C3C" w:rsidP="004F7882">
      <w:pPr>
        <w:ind w:left="-567" w:firstLine="851"/>
        <w:contextualSpacing/>
      </w:pPr>
    </w:p>
    <w:p w:rsidR="00B36C3C" w:rsidRDefault="00B36C3C" w:rsidP="004F7882">
      <w:pPr>
        <w:ind w:left="-567" w:firstLine="851"/>
        <w:contextualSpacing/>
      </w:pPr>
    </w:p>
    <w:p w:rsidR="00B36C3C" w:rsidRDefault="00B36C3C" w:rsidP="004F7882">
      <w:pPr>
        <w:ind w:left="-567" w:firstLine="851"/>
        <w:contextualSpacing/>
      </w:pPr>
    </w:p>
    <w:p w:rsidR="00B36C3C" w:rsidRDefault="00B36C3C" w:rsidP="004F7882">
      <w:pPr>
        <w:ind w:left="-567" w:firstLine="851"/>
        <w:contextualSpacing/>
      </w:pPr>
    </w:p>
    <w:p w:rsidR="00B36C3C" w:rsidRDefault="00B36C3C" w:rsidP="004F7882">
      <w:pPr>
        <w:ind w:left="-567" w:firstLine="851"/>
        <w:contextualSpacing/>
      </w:pPr>
    </w:p>
    <w:p w:rsidR="00B36C3C" w:rsidRDefault="00B36C3C" w:rsidP="004F7882">
      <w:pPr>
        <w:ind w:left="-567" w:firstLine="851"/>
        <w:contextualSpacing/>
      </w:pPr>
    </w:p>
    <w:p w:rsidR="00B36C3C" w:rsidRDefault="00B36C3C" w:rsidP="004F7882">
      <w:pPr>
        <w:ind w:left="-567" w:firstLine="851"/>
        <w:contextualSpacing/>
      </w:pPr>
    </w:p>
    <w:p w:rsidR="00B36C3C" w:rsidRDefault="00B36C3C" w:rsidP="004F7882">
      <w:pPr>
        <w:ind w:left="-567" w:firstLine="851"/>
        <w:contextualSpacing/>
      </w:pPr>
    </w:p>
    <w:p w:rsidR="00B36C3C" w:rsidRDefault="00B36C3C" w:rsidP="004F7882">
      <w:pPr>
        <w:ind w:left="-567" w:firstLine="851"/>
        <w:contextualSpacing/>
      </w:pPr>
    </w:p>
    <w:p w:rsidR="00B36C3C" w:rsidRDefault="00B36C3C" w:rsidP="004F7882">
      <w:pPr>
        <w:ind w:left="-567" w:firstLine="851"/>
        <w:contextualSpacing/>
      </w:pPr>
    </w:p>
    <w:p w:rsidR="00B36C3C" w:rsidRDefault="00B36C3C" w:rsidP="004F7882">
      <w:pPr>
        <w:ind w:left="-567" w:firstLine="851"/>
        <w:contextualSpacing/>
      </w:pPr>
    </w:p>
    <w:p w:rsidR="00B36C3C" w:rsidRDefault="00B36C3C" w:rsidP="004F7882">
      <w:pPr>
        <w:ind w:left="-567" w:firstLine="851"/>
        <w:contextualSpacing/>
      </w:pPr>
    </w:p>
    <w:p w:rsidR="00B36C3C" w:rsidRDefault="00B36C3C" w:rsidP="004F7882">
      <w:pPr>
        <w:ind w:left="-567" w:firstLine="851"/>
        <w:contextualSpacing/>
      </w:pPr>
    </w:p>
    <w:p w:rsidR="00B36C3C" w:rsidRDefault="00B36C3C" w:rsidP="004F7882">
      <w:pPr>
        <w:ind w:left="-567" w:firstLine="851"/>
        <w:contextualSpacing/>
      </w:pPr>
    </w:p>
    <w:p w:rsidR="00B36C3C" w:rsidRDefault="00B36C3C" w:rsidP="004F7882">
      <w:pPr>
        <w:ind w:left="-567" w:firstLine="851"/>
        <w:contextualSpacing/>
      </w:pPr>
    </w:p>
    <w:p w:rsidR="00B36C3C" w:rsidRDefault="00B36C3C" w:rsidP="004F7882">
      <w:pPr>
        <w:ind w:left="-567" w:firstLine="851"/>
        <w:contextualSpacing/>
      </w:pPr>
    </w:p>
    <w:p w:rsidR="00B36C3C" w:rsidRDefault="00B36C3C" w:rsidP="004F7882">
      <w:pPr>
        <w:ind w:left="-567" w:firstLine="851"/>
        <w:contextualSpacing/>
      </w:pPr>
    </w:p>
    <w:p w:rsidR="004F7882" w:rsidRDefault="004F7882" w:rsidP="004F7882">
      <w:pPr>
        <w:ind w:left="-567" w:firstLine="851"/>
        <w:contextualSpacing/>
      </w:pPr>
    </w:p>
    <w:p w:rsidR="00C157D5" w:rsidRDefault="00C157D5" w:rsidP="004F7882">
      <w:pPr>
        <w:ind w:left="-567" w:firstLine="851"/>
        <w:contextualSpacing/>
      </w:pPr>
    </w:p>
    <w:p w:rsidR="004F7882" w:rsidRDefault="004F7882" w:rsidP="004F7882">
      <w:pPr>
        <w:contextualSpacing/>
        <w:rPr>
          <w:rFonts w:ascii="Times New Roman" w:hAnsi="Times New Roman"/>
          <w:b/>
        </w:rPr>
      </w:pPr>
      <w:r w:rsidRPr="008F7D08">
        <w:rPr>
          <w:rFonts w:ascii="Times New Roman" w:hAnsi="Times New Roman"/>
          <w:b/>
        </w:rPr>
        <w:t>SECRETAR DE STAT</w:t>
      </w:r>
    </w:p>
    <w:p w:rsidR="004F7882" w:rsidRPr="008F7D08" w:rsidRDefault="004F7882" w:rsidP="004F7882">
      <w:p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DRAGOS VIRGIL TITEA</w:t>
      </w:r>
    </w:p>
    <w:p w:rsidR="004F7882" w:rsidRDefault="004F7882" w:rsidP="004F7882">
      <w:pPr>
        <w:ind w:left="-567" w:firstLine="567"/>
        <w:contextualSpacing/>
        <w:rPr>
          <w:rFonts w:ascii="Times New Roman" w:hAnsi="Times New Roman"/>
          <w:b/>
        </w:rPr>
      </w:pPr>
    </w:p>
    <w:p w:rsidR="004F7882" w:rsidRDefault="004F7882" w:rsidP="004F7882">
      <w:pPr>
        <w:ind w:left="-567" w:firstLine="567"/>
        <w:contextualSpacing/>
        <w:rPr>
          <w:rFonts w:ascii="Times New Roman" w:hAnsi="Times New Roman"/>
          <w:b/>
        </w:rPr>
      </w:pPr>
    </w:p>
    <w:p w:rsidR="00C157D5" w:rsidRDefault="00C157D5" w:rsidP="004F7882">
      <w:pPr>
        <w:ind w:left="-567" w:firstLine="567"/>
        <w:contextualSpacing/>
        <w:rPr>
          <w:rFonts w:ascii="Times New Roman" w:hAnsi="Times New Roman"/>
          <w:b/>
        </w:rPr>
      </w:pPr>
    </w:p>
    <w:p w:rsidR="00C157D5" w:rsidRDefault="00C157D5" w:rsidP="004F7882">
      <w:pPr>
        <w:ind w:left="-567" w:firstLine="567"/>
        <w:contextualSpacing/>
        <w:rPr>
          <w:rFonts w:ascii="Times New Roman" w:hAnsi="Times New Roman"/>
          <w:b/>
        </w:rPr>
      </w:pPr>
    </w:p>
    <w:p w:rsidR="00C157D5" w:rsidRDefault="00C157D5" w:rsidP="004F7882">
      <w:pPr>
        <w:ind w:left="-567" w:firstLine="567"/>
        <w:contextualSpacing/>
        <w:rPr>
          <w:rFonts w:ascii="Times New Roman" w:hAnsi="Times New Roman"/>
          <w:b/>
        </w:rPr>
      </w:pPr>
    </w:p>
    <w:p w:rsidR="00C157D5" w:rsidRPr="008F7D08" w:rsidRDefault="00C157D5" w:rsidP="004F7882">
      <w:pPr>
        <w:ind w:left="-567" w:firstLine="567"/>
        <w:contextualSpacing/>
        <w:rPr>
          <w:rFonts w:ascii="Times New Roman" w:hAnsi="Times New Roman"/>
          <w:b/>
        </w:rPr>
      </w:pPr>
    </w:p>
    <w:p w:rsidR="004F7882" w:rsidRPr="008F7D08" w:rsidRDefault="004F7882" w:rsidP="004F7882">
      <w:pPr>
        <w:ind w:left="-567" w:firstLine="567"/>
        <w:contextualSpacing/>
        <w:rPr>
          <w:rFonts w:ascii="Times New Roman" w:hAnsi="Times New Roman"/>
          <w:b/>
        </w:rPr>
      </w:pPr>
    </w:p>
    <w:p w:rsidR="004F7882" w:rsidRPr="008F7D08" w:rsidRDefault="004F7882" w:rsidP="004F7882">
      <w:pPr>
        <w:ind w:left="-567" w:firstLine="567"/>
        <w:contextualSpacing/>
        <w:rPr>
          <w:rFonts w:ascii="Times New Roman" w:hAnsi="Times New Roman"/>
          <w:b/>
        </w:rPr>
      </w:pPr>
    </w:p>
    <w:p w:rsidR="004F7882" w:rsidRDefault="004F7882" w:rsidP="004F7882">
      <w:pPr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</w:t>
      </w:r>
      <w:r w:rsidRPr="008F7D08">
        <w:rPr>
          <w:rFonts w:ascii="Times New Roman" w:hAnsi="Times New Roman"/>
          <w:b/>
        </w:rPr>
        <w:t>SECRETAR GENERAL</w:t>
      </w:r>
    </w:p>
    <w:p w:rsidR="004F7882" w:rsidRPr="008F7D08" w:rsidRDefault="004F7882" w:rsidP="004F7882">
      <w:pPr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</w:t>
      </w:r>
      <w:r w:rsidR="00366C8D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 xml:space="preserve"> </w:t>
      </w:r>
      <w:r w:rsidR="00366C8D" w:rsidRPr="008F7D08">
        <w:rPr>
          <w:rFonts w:ascii="Times New Roman" w:hAnsi="Times New Roman"/>
          <w:b/>
        </w:rPr>
        <w:t>PETRE NEACȘA</w:t>
      </w:r>
    </w:p>
    <w:p w:rsidR="004F7882" w:rsidRDefault="004F7882" w:rsidP="004F7882">
      <w:pPr>
        <w:ind w:left="-567" w:firstLine="567"/>
        <w:contextualSpacing/>
        <w:rPr>
          <w:rFonts w:ascii="Times New Roman" w:hAnsi="Times New Roman"/>
          <w:b/>
        </w:rPr>
      </w:pPr>
    </w:p>
    <w:p w:rsidR="004F7882" w:rsidRDefault="004F7882" w:rsidP="004F7882">
      <w:pPr>
        <w:ind w:left="-567" w:firstLine="567"/>
        <w:contextualSpacing/>
        <w:rPr>
          <w:rFonts w:ascii="Times New Roman" w:hAnsi="Times New Roman"/>
          <w:b/>
        </w:rPr>
      </w:pPr>
    </w:p>
    <w:p w:rsidR="00C157D5" w:rsidRDefault="00C157D5" w:rsidP="004F7882">
      <w:pPr>
        <w:ind w:left="-567" w:firstLine="567"/>
        <w:contextualSpacing/>
        <w:rPr>
          <w:rFonts w:ascii="Times New Roman" w:hAnsi="Times New Roman"/>
          <w:b/>
        </w:rPr>
      </w:pPr>
    </w:p>
    <w:p w:rsidR="00C157D5" w:rsidRDefault="00C157D5" w:rsidP="004F7882">
      <w:pPr>
        <w:ind w:left="-567" w:firstLine="567"/>
        <w:contextualSpacing/>
        <w:rPr>
          <w:rFonts w:ascii="Times New Roman" w:hAnsi="Times New Roman"/>
          <w:b/>
        </w:rPr>
      </w:pPr>
    </w:p>
    <w:p w:rsidR="00C157D5" w:rsidRDefault="00C157D5" w:rsidP="004F7882">
      <w:pPr>
        <w:ind w:left="-567" w:firstLine="567"/>
        <w:contextualSpacing/>
        <w:rPr>
          <w:rFonts w:ascii="Times New Roman" w:hAnsi="Times New Roman"/>
          <w:b/>
        </w:rPr>
      </w:pPr>
    </w:p>
    <w:p w:rsidR="00C157D5" w:rsidRPr="008F7D08" w:rsidRDefault="00C157D5" w:rsidP="004F7882">
      <w:pPr>
        <w:ind w:left="-567" w:firstLine="567"/>
        <w:contextualSpacing/>
        <w:rPr>
          <w:rFonts w:ascii="Times New Roman" w:hAnsi="Times New Roman"/>
          <w:b/>
        </w:rPr>
      </w:pPr>
    </w:p>
    <w:p w:rsidR="004F7882" w:rsidRPr="008F7D08" w:rsidRDefault="004F7882" w:rsidP="004F7882">
      <w:pPr>
        <w:ind w:left="-567" w:firstLine="567"/>
        <w:contextualSpacing/>
        <w:rPr>
          <w:rFonts w:ascii="Times New Roman" w:hAnsi="Times New Roman"/>
          <w:b/>
        </w:rPr>
      </w:pPr>
    </w:p>
    <w:p w:rsidR="004F7882" w:rsidRPr="008F7D08" w:rsidRDefault="004F7882" w:rsidP="004F7882">
      <w:pPr>
        <w:ind w:left="-567" w:firstLine="567"/>
        <w:contextualSpacing/>
        <w:rPr>
          <w:rFonts w:ascii="Times New Roman" w:hAnsi="Times New Roman"/>
          <w:b/>
        </w:rPr>
      </w:pPr>
    </w:p>
    <w:p w:rsidR="004F7882" w:rsidRDefault="004F7882" w:rsidP="004F7882">
      <w:p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DIRECȚIA GENERALĂ ANTICORUPȚIE IN TRANSPORTURI,</w:t>
      </w:r>
    </w:p>
    <w:p w:rsidR="004F7882" w:rsidRPr="008F7D08" w:rsidRDefault="004F7882" w:rsidP="004F7882">
      <w:p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ADMINISTRATIV ȘI JURIDIC</w:t>
      </w:r>
    </w:p>
    <w:p w:rsidR="004F7882" w:rsidRDefault="004F7882" w:rsidP="004F7882">
      <w:pPr>
        <w:ind w:left="-567" w:firstLine="567"/>
        <w:contextualSpacing/>
        <w:rPr>
          <w:rFonts w:ascii="Times New Roman" w:hAnsi="Times New Roman"/>
          <w:b/>
        </w:rPr>
      </w:pPr>
      <w:r w:rsidRPr="008F7D08">
        <w:rPr>
          <w:rFonts w:ascii="Times New Roman" w:hAnsi="Times New Roman"/>
          <w:b/>
        </w:rPr>
        <w:t>DIRECTOR</w:t>
      </w:r>
      <w:r w:rsidR="00E5785C">
        <w:rPr>
          <w:rFonts w:ascii="Times New Roman" w:hAnsi="Times New Roman"/>
          <w:b/>
        </w:rPr>
        <w:t xml:space="preserve"> GENERAL</w:t>
      </w:r>
    </w:p>
    <w:p w:rsidR="004F7882" w:rsidRDefault="004F7882" w:rsidP="004F7882">
      <w:pPr>
        <w:ind w:left="-567" w:firstLine="567"/>
        <w:contextualSpacing/>
        <w:rPr>
          <w:rFonts w:ascii="Times New Roman" w:hAnsi="Times New Roman"/>
          <w:b/>
        </w:rPr>
      </w:pPr>
    </w:p>
    <w:p w:rsidR="00C157D5" w:rsidRDefault="00C157D5" w:rsidP="004F7882">
      <w:pPr>
        <w:ind w:left="-567" w:firstLine="567"/>
        <w:contextualSpacing/>
        <w:rPr>
          <w:rFonts w:ascii="Times New Roman" w:hAnsi="Times New Roman"/>
          <w:b/>
        </w:rPr>
      </w:pPr>
    </w:p>
    <w:p w:rsidR="00C157D5" w:rsidRDefault="00C157D5" w:rsidP="004F7882">
      <w:pPr>
        <w:ind w:left="-567" w:firstLine="567"/>
        <w:contextualSpacing/>
        <w:rPr>
          <w:rFonts w:ascii="Times New Roman" w:hAnsi="Times New Roman"/>
          <w:b/>
        </w:rPr>
      </w:pPr>
    </w:p>
    <w:p w:rsidR="00C157D5" w:rsidRDefault="00C157D5" w:rsidP="004F7882">
      <w:pPr>
        <w:ind w:left="-567" w:firstLine="567"/>
        <w:contextualSpacing/>
        <w:rPr>
          <w:rFonts w:ascii="Times New Roman" w:hAnsi="Times New Roman"/>
          <w:b/>
        </w:rPr>
      </w:pPr>
    </w:p>
    <w:p w:rsidR="00C157D5" w:rsidRDefault="00C157D5" w:rsidP="004F7882">
      <w:pPr>
        <w:ind w:left="-567" w:firstLine="567"/>
        <w:contextualSpacing/>
        <w:rPr>
          <w:rFonts w:ascii="Times New Roman" w:hAnsi="Times New Roman"/>
          <w:b/>
        </w:rPr>
      </w:pPr>
    </w:p>
    <w:p w:rsidR="00C157D5" w:rsidRDefault="00C157D5" w:rsidP="004F7882">
      <w:pPr>
        <w:ind w:left="-567" w:firstLine="567"/>
        <w:contextualSpacing/>
        <w:rPr>
          <w:rFonts w:ascii="Times New Roman" w:hAnsi="Times New Roman"/>
          <w:b/>
        </w:rPr>
      </w:pPr>
    </w:p>
    <w:p w:rsidR="00C157D5" w:rsidRDefault="00C157D5" w:rsidP="004F7882">
      <w:pPr>
        <w:ind w:left="-567" w:firstLine="567"/>
        <w:contextualSpacing/>
        <w:rPr>
          <w:rFonts w:ascii="Times New Roman" w:hAnsi="Times New Roman"/>
          <w:b/>
        </w:rPr>
      </w:pPr>
    </w:p>
    <w:p w:rsidR="00C157D5" w:rsidRDefault="00C157D5" w:rsidP="004F7882">
      <w:pPr>
        <w:ind w:left="-567" w:firstLine="567"/>
        <w:contextualSpacing/>
        <w:rPr>
          <w:rFonts w:ascii="Times New Roman" w:hAnsi="Times New Roman"/>
          <w:b/>
        </w:rPr>
      </w:pPr>
    </w:p>
    <w:p w:rsidR="00C157D5" w:rsidRDefault="00C157D5" w:rsidP="004F7882">
      <w:pPr>
        <w:ind w:left="-567" w:firstLine="567"/>
        <w:contextualSpacing/>
        <w:rPr>
          <w:rFonts w:ascii="Times New Roman" w:hAnsi="Times New Roman"/>
          <w:b/>
        </w:rPr>
      </w:pPr>
    </w:p>
    <w:tbl>
      <w:tblPr>
        <w:tblStyle w:val="TableGrid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0"/>
        <w:gridCol w:w="4304"/>
      </w:tblGrid>
      <w:tr w:rsidR="00C157D5" w:rsidTr="00C157D5">
        <w:tc>
          <w:tcPr>
            <w:tcW w:w="5040" w:type="dxa"/>
          </w:tcPr>
          <w:p w:rsidR="00C157D5" w:rsidRPr="008F7D08" w:rsidRDefault="00C157D5" w:rsidP="00C157D5">
            <w:pPr>
              <w:contextualSpacing/>
              <w:rPr>
                <w:rFonts w:ascii="Times New Roman" w:hAnsi="Times New Roman"/>
                <w:b/>
              </w:rPr>
            </w:pPr>
            <w:r w:rsidRPr="008F7D08">
              <w:rPr>
                <w:rFonts w:ascii="Times New Roman" w:hAnsi="Times New Roman"/>
                <w:b/>
              </w:rPr>
              <w:t>DIRECȚIA ECONOMICĂ</w:t>
            </w:r>
          </w:p>
          <w:p w:rsidR="00C157D5" w:rsidRPr="008F7D08" w:rsidRDefault="00C157D5" w:rsidP="00C157D5">
            <w:pPr>
              <w:ind w:left="-567" w:firstLine="567"/>
              <w:contextualSpacing/>
              <w:rPr>
                <w:rFonts w:ascii="Times New Roman" w:hAnsi="Times New Roman"/>
                <w:b/>
              </w:rPr>
            </w:pPr>
            <w:r w:rsidRPr="008F7D08">
              <w:rPr>
                <w:rFonts w:ascii="Times New Roman" w:hAnsi="Times New Roman"/>
                <w:b/>
              </w:rPr>
              <w:t>DIRECTOR</w:t>
            </w:r>
          </w:p>
          <w:p w:rsidR="00C157D5" w:rsidRPr="008F7D08" w:rsidRDefault="00C157D5" w:rsidP="00C157D5">
            <w:pPr>
              <w:ind w:left="-567" w:firstLine="567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LAURA DIANA GÎRLĂ</w:t>
            </w:r>
          </w:p>
          <w:p w:rsidR="00C157D5" w:rsidRDefault="00C157D5" w:rsidP="00C157D5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320" w:type="dxa"/>
          </w:tcPr>
          <w:p w:rsidR="00C157D5" w:rsidRPr="008F7D08" w:rsidRDefault="00C157D5" w:rsidP="00C157D5">
            <w:pPr>
              <w:contextualSpacing/>
              <w:rPr>
                <w:rFonts w:ascii="Times New Roman" w:hAnsi="Times New Roman"/>
                <w:b/>
              </w:rPr>
            </w:pPr>
            <w:r w:rsidRPr="008F7D08">
              <w:rPr>
                <w:rFonts w:ascii="Times New Roman" w:hAnsi="Times New Roman"/>
                <w:b/>
              </w:rPr>
              <w:t>DIRECŢIA TRANSPORT FEROVIAR</w:t>
            </w:r>
          </w:p>
          <w:p w:rsidR="00C157D5" w:rsidRDefault="00C157D5" w:rsidP="00C157D5">
            <w:pPr>
              <w:ind w:left="-567" w:firstLine="567"/>
              <w:contextualSpacing/>
              <w:rPr>
                <w:rFonts w:ascii="Times New Roman" w:hAnsi="Times New Roman"/>
                <w:b/>
              </w:rPr>
            </w:pPr>
            <w:r w:rsidRPr="008F7D08">
              <w:rPr>
                <w:rFonts w:ascii="Times New Roman" w:hAnsi="Times New Roman"/>
                <w:b/>
              </w:rPr>
              <w:t>DIRECTOR</w:t>
            </w:r>
          </w:p>
          <w:p w:rsidR="00C157D5" w:rsidRPr="008F7D08" w:rsidRDefault="00C157D5" w:rsidP="00C157D5">
            <w:pPr>
              <w:ind w:left="-567" w:firstLine="567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CRISTINA MILITARU</w:t>
            </w:r>
          </w:p>
          <w:p w:rsidR="00C157D5" w:rsidRDefault="00C157D5" w:rsidP="00C157D5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</w:tbl>
    <w:p w:rsidR="00C157D5" w:rsidRDefault="00C157D5" w:rsidP="004F7882">
      <w:pPr>
        <w:ind w:left="-567" w:firstLine="567"/>
        <w:contextualSpacing/>
        <w:rPr>
          <w:rFonts w:ascii="Times New Roman" w:hAnsi="Times New Roman"/>
          <w:b/>
        </w:rPr>
      </w:pPr>
    </w:p>
    <w:p w:rsidR="00C157D5" w:rsidRPr="008F7D08" w:rsidRDefault="00C157D5" w:rsidP="004F7882">
      <w:pPr>
        <w:ind w:left="-567" w:firstLine="567"/>
        <w:contextualSpacing/>
        <w:rPr>
          <w:rFonts w:ascii="Times New Roman" w:hAnsi="Times New Roman"/>
          <w:b/>
        </w:rPr>
      </w:pPr>
    </w:p>
    <w:p w:rsidR="004F7882" w:rsidRPr="008F7D08" w:rsidRDefault="004F7882" w:rsidP="004F7882">
      <w:pPr>
        <w:ind w:left="-567" w:firstLine="567"/>
        <w:contextualSpacing/>
        <w:rPr>
          <w:rFonts w:ascii="Times New Roman" w:hAnsi="Times New Roman"/>
          <w:b/>
        </w:rPr>
      </w:pPr>
    </w:p>
    <w:p w:rsidR="004F7882" w:rsidRDefault="004F7882" w:rsidP="004F7882">
      <w:pPr>
        <w:ind w:left="-567" w:firstLine="567"/>
        <w:contextualSpacing/>
        <w:rPr>
          <w:rFonts w:ascii="Times New Roman" w:hAnsi="Times New Roman"/>
          <w:b/>
        </w:rPr>
      </w:pPr>
    </w:p>
    <w:p w:rsidR="004F7882" w:rsidRDefault="004F7882" w:rsidP="004F7882">
      <w:pPr>
        <w:ind w:left="-567" w:firstLine="567"/>
        <w:contextualSpacing/>
        <w:rPr>
          <w:rFonts w:ascii="Times New Roman" w:hAnsi="Times New Roman"/>
          <w:b/>
        </w:rPr>
      </w:pPr>
    </w:p>
    <w:sectPr w:rsidR="004F7882" w:rsidSect="00281A4F"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AE2" w:rsidRDefault="004F5AE2" w:rsidP="00E92358">
      <w:pPr>
        <w:spacing w:after="0"/>
      </w:pPr>
      <w:r>
        <w:separator/>
      </w:r>
    </w:p>
  </w:endnote>
  <w:endnote w:type="continuationSeparator" w:id="0">
    <w:p w:rsidR="004F5AE2" w:rsidRDefault="004F5AE2" w:rsidP="00E923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1446"/>
      <w:docPartObj>
        <w:docPartGallery w:val="Page Numbers (Bottom of Page)"/>
        <w:docPartUnique/>
      </w:docPartObj>
    </w:sdtPr>
    <w:sdtEndPr/>
    <w:sdtContent>
      <w:p w:rsidR="00FF2B8A" w:rsidRDefault="0056315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3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2B8A" w:rsidRDefault="00FF2B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AE2" w:rsidRDefault="004F5AE2" w:rsidP="00E92358">
      <w:pPr>
        <w:spacing w:after="0"/>
      </w:pPr>
      <w:r>
        <w:separator/>
      </w:r>
    </w:p>
  </w:footnote>
  <w:footnote w:type="continuationSeparator" w:id="0">
    <w:p w:rsidR="004F5AE2" w:rsidRDefault="004F5AE2" w:rsidP="00E923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1670E"/>
    <w:multiLevelType w:val="hybridMultilevel"/>
    <w:tmpl w:val="98CEB394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C0A6181"/>
    <w:multiLevelType w:val="hybridMultilevel"/>
    <w:tmpl w:val="B234FCC2"/>
    <w:lvl w:ilvl="0" w:tplc="0418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2EDC6D77"/>
    <w:multiLevelType w:val="hybridMultilevel"/>
    <w:tmpl w:val="940E80AC"/>
    <w:lvl w:ilvl="0" w:tplc="AFA4DCF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35846"/>
    <w:multiLevelType w:val="hybridMultilevel"/>
    <w:tmpl w:val="5C20CC6C"/>
    <w:lvl w:ilvl="0" w:tplc="0418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9890723"/>
    <w:multiLevelType w:val="hybridMultilevel"/>
    <w:tmpl w:val="17046EB6"/>
    <w:lvl w:ilvl="0" w:tplc="0418000B">
      <w:start w:val="1"/>
      <w:numFmt w:val="bullet"/>
      <w:lvlText w:val=""/>
      <w:lvlJc w:val="left"/>
      <w:pPr>
        <w:ind w:left="74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3F141106"/>
    <w:multiLevelType w:val="hybridMultilevel"/>
    <w:tmpl w:val="A9246B9A"/>
    <w:lvl w:ilvl="0" w:tplc="96F257F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D37AE"/>
    <w:multiLevelType w:val="hybridMultilevel"/>
    <w:tmpl w:val="E00CB9BA"/>
    <w:lvl w:ilvl="0" w:tplc="13482D9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90D6E"/>
    <w:multiLevelType w:val="hybridMultilevel"/>
    <w:tmpl w:val="B846CFAE"/>
    <w:lvl w:ilvl="0" w:tplc="0418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48006968"/>
    <w:multiLevelType w:val="hybridMultilevel"/>
    <w:tmpl w:val="310644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17D4D"/>
    <w:multiLevelType w:val="hybridMultilevel"/>
    <w:tmpl w:val="9FCCF74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34944"/>
    <w:multiLevelType w:val="hybridMultilevel"/>
    <w:tmpl w:val="E496D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E6B6B"/>
    <w:multiLevelType w:val="hybridMultilevel"/>
    <w:tmpl w:val="477E1736"/>
    <w:lvl w:ilvl="0" w:tplc="6208684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76CAC"/>
    <w:multiLevelType w:val="hybridMultilevel"/>
    <w:tmpl w:val="212AC686"/>
    <w:lvl w:ilvl="0" w:tplc="0418000B">
      <w:start w:val="1"/>
      <w:numFmt w:val="bullet"/>
      <w:lvlText w:val=""/>
      <w:lvlJc w:val="left"/>
      <w:pPr>
        <w:ind w:left="110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3" w15:restartNumberingAfterBreak="0">
    <w:nsid w:val="63E107CD"/>
    <w:multiLevelType w:val="hybridMultilevel"/>
    <w:tmpl w:val="00922A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F714E"/>
    <w:multiLevelType w:val="hybridMultilevel"/>
    <w:tmpl w:val="D30871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A6D56"/>
    <w:multiLevelType w:val="hybridMultilevel"/>
    <w:tmpl w:val="7206A9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6"/>
  </w:num>
  <w:num w:numId="5">
    <w:abstractNumId w:val="1"/>
  </w:num>
  <w:num w:numId="6">
    <w:abstractNumId w:val="8"/>
  </w:num>
  <w:num w:numId="7">
    <w:abstractNumId w:val="15"/>
  </w:num>
  <w:num w:numId="8">
    <w:abstractNumId w:val="9"/>
  </w:num>
  <w:num w:numId="9">
    <w:abstractNumId w:val="3"/>
  </w:num>
  <w:num w:numId="10">
    <w:abstractNumId w:val="0"/>
  </w:num>
  <w:num w:numId="11">
    <w:abstractNumId w:val="7"/>
  </w:num>
  <w:num w:numId="12">
    <w:abstractNumId w:val="4"/>
  </w:num>
  <w:num w:numId="13">
    <w:abstractNumId w:val="12"/>
  </w:num>
  <w:num w:numId="14">
    <w:abstractNumId w:val="2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B4"/>
    <w:rsid w:val="00000630"/>
    <w:rsid w:val="00003A60"/>
    <w:rsid w:val="000074AE"/>
    <w:rsid w:val="000144B5"/>
    <w:rsid w:val="00022806"/>
    <w:rsid w:val="0002491B"/>
    <w:rsid w:val="0003565E"/>
    <w:rsid w:val="00041EFB"/>
    <w:rsid w:val="00056B57"/>
    <w:rsid w:val="00061579"/>
    <w:rsid w:val="00063E62"/>
    <w:rsid w:val="0008266D"/>
    <w:rsid w:val="000A11B0"/>
    <w:rsid w:val="000B400F"/>
    <w:rsid w:val="000B63CB"/>
    <w:rsid w:val="000C24E6"/>
    <w:rsid w:val="000D5DA5"/>
    <w:rsid w:val="001005F8"/>
    <w:rsid w:val="00100924"/>
    <w:rsid w:val="0010369F"/>
    <w:rsid w:val="00110412"/>
    <w:rsid w:val="001173A3"/>
    <w:rsid w:val="001246A9"/>
    <w:rsid w:val="00126965"/>
    <w:rsid w:val="00134D23"/>
    <w:rsid w:val="00160EE0"/>
    <w:rsid w:val="00177688"/>
    <w:rsid w:val="001854F5"/>
    <w:rsid w:val="00191570"/>
    <w:rsid w:val="001959EE"/>
    <w:rsid w:val="001B28C3"/>
    <w:rsid w:val="001B2BA5"/>
    <w:rsid w:val="001B52E9"/>
    <w:rsid w:val="001C0CD1"/>
    <w:rsid w:val="001C1FCE"/>
    <w:rsid w:val="001C4DED"/>
    <w:rsid w:val="001D109F"/>
    <w:rsid w:val="001F2761"/>
    <w:rsid w:val="001F486A"/>
    <w:rsid w:val="00206BB2"/>
    <w:rsid w:val="0021723C"/>
    <w:rsid w:val="00217C33"/>
    <w:rsid w:val="00224103"/>
    <w:rsid w:val="00225BC3"/>
    <w:rsid w:val="002261E6"/>
    <w:rsid w:val="0022756D"/>
    <w:rsid w:val="0027605A"/>
    <w:rsid w:val="00281A4F"/>
    <w:rsid w:val="00282AF9"/>
    <w:rsid w:val="00283AB1"/>
    <w:rsid w:val="00290E12"/>
    <w:rsid w:val="00294EE7"/>
    <w:rsid w:val="002A4E29"/>
    <w:rsid w:val="002B7D60"/>
    <w:rsid w:val="002E4D50"/>
    <w:rsid w:val="00304FDF"/>
    <w:rsid w:val="00305C83"/>
    <w:rsid w:val="003229F2"/>
    <w:rsid w:val="0033409C"/>
    <w:rsid w:val="0035227A"/>
    <w:rsid w:val="003540C1"/>
    <w:rsid w:val="003571D6"/>
    <w:rsid w:val="003602D8"/>
    <w:rsid w:val="00362171"/>
    <w:rsid w:val="00366C8D"/>
    <w:rsid w:val="0038135F"/>
    <w:rsid w:val="00386486"/>
    <w:rsid w:val="00390CEC"/>
    <w:rsid w:val="00392C1A"/>
    <w:rsid w:val="00397ECB"/>
    <w:rsid w:val="003A312C"/>
    <w:rsid w:val="003C4471"/>
    <w:rsid w:val="003C66A0"/>
    <w:rsid w:val="003F795B"/>
    <w:rsid w:val="00400890"/>
    <w:rsid w:val="0042328C"/>
    <w:rsid w:val="00431FB1"/>
    <w:rsid w:val="0045096E"/>
    <w:rsid w:val="00456EFA"/>
    <w:rsid w:val="004821AE"/>
    <w:rsid w:val="00485E98"/>
    <w:rsid w:val="004907F0"/>
    <w:rsid w:val="00497101"/>
    <w:rsid w:val="004A2098"/>
    <w:rsid w:val="004B0A80"/>
    <w:rsid w:val="004B5814"/>
    <w:rsid w:val="004E18FE"/>
    <w:rsid w:val="004E6FF4"/>
    <w:rsid w:val="004F1EAE"/>
    <w:rsid w:val="004F5AE2"/>
    <w:rsid w:val="004F7882"/>
    <w:rsid w:val="00504378"/>
    <w:rsid w:val="005177C3"/>
    <w:rsid w:val="00526549"/>
    <w:rsid w:val="0054101D"/>
    <w:rsid w:val="00541CA2"/>
    <w:rsid w:val="00561523"/>
    <w:rsid w:val="0056315E"/>
    <w:rsid w:val="00564024"/>
    <w:rsid w:val="00582347"/>
    <w:rsid w:val="00587386"/>
    <w:rsid w:val="00591E5D"/>
    <w:rsid w:val="00597379"/>
    <w:rsid w:val="005A3DA0"/>
    <w:rsid w:val="005A6B69"/>
    <w:rsid w:val="005D0167"/>
    <w:rsid w:val="005D13C5"/>
    <w:rsid w:val="005D39B3"/>
    <w:rsid w:val="005D7FC9"/>
    <w:rsid w:val="005E16F0"/>
    <w:rsid w:val="005E589F"/>
    <w:rsid w:val="005E5A74"/>
    <w:rsid w:val="00617760"/>
    <w:rsid w:val="0062349F"/>
    <w:rsid w:val="00624F55"/>
    <w:rsid w:val="00625A26"/>
    <w:rsid w:val="006433A4"/>
    <w:rsid w:val="006451F9"/>
    <w:rsid w:val="00662E2C"/>
    <w:rsid w:val="0067186F"/>
    <w:rsid w:val="00674241"/>
    <w:rsid w:val="00696297"/>
    <w:rsid w:val="006A5672"/>
    <w:rsid w:val="006B11F1"/>
    <w:rsid w:val="006B2286"/>
    <w:rsid w:val="006B5771"/>
    <w:rsid w:val="006D49CE"/>
    <w:rsid w:val="006E07F5"/>
    <w:rsid w:val="006E61E2"/>
    <w:rsid w:val="006F3660"/>
    <w:rsid w:val="006F6199"/>
    <w:rsid w:val="0070330E"/>
    <w:rsid w:val="00705B8E"/>
    <w:rsid w:val="00711781"/>
    <w:rsid w:val="00716B3C"/>
    <w:rsid w:val="00723A32"/>
    <w:rsid w:val="007258BA"/>
    <w:rsid w:val="0072617B"/>
    <w:rsid w:val="007437DB"/>
    <w:rsid w:val="00744F90"/>
    <w:rsid w:val="00751801"/>
    <w:rsid w:val="007546EB"/>
    <w:rsid w:val="00771022"/>
    <w:rsid w:val="007839BA"/>
    <w:rsid w:val="007867AE"/>
    <w:rsid w:val="00787EA9"/>
    <w:rsid w:val="007970D4"/>
    <w:rsid w:val="007B6942"/>
    <w:rsid w:val="007C02D4"/>
    <w:rsid w:val="007C1584"/>
    <w:rsid w:val="007C4FEF"/>
    <w:rsid w:val="007C74D5"/>
    <w:rsid w:val="007E68F9"/>
    <w:rsid w:val="007F7482"/>
    <w:rsid w:val="0080147B"/>
    <w:rsid w:val="008130DF"/>
    <w:rsid w:val="00815618"/>
    <w:rsid w:val="00823FFC"/>
    <w:rsid w:val="0083318E"/>
    <w:rsid w:val="00852DD4"/>
    <w:rsid w:val="00855D98"/>
    <w:rsid w:val="008605DD"/>
    <w:rsid w:val="00865084"/>
    <w:rsid w:val="008825FA"/>
    <w:rsid w:val="00885315"/>
    <w:rsid w:val="008A21EA"/>
    <w:rsid w:val="008A2C3F"/>
    <w:rsid w:val="008A6469"/>
    <w:rsid w:val="008C050F"/>
    <w:rsid w:val="008C1619"/>
    <w:rsid w:val="008C25E2"/>
    <w:rsid w:val="008C58C0"/>
    <w:rsid w:val="008D0121"/>
    <w:rsid w:val="008F63D4"/>
    <w:rsid w:val="009034DB"/>
    <w:rsid w:val="0090784E"/>
    <w:rsid w:val="00923AF8"/>
    <w:rsid w:val="009332DD"/>
    <w:rsid w:val="009462C2"/>
    <w:rsid w:val="00955410"/>
    <w:rsid w:val="00961F90"/>
    <w:rsid w:val="00972A0D"/>
    <w:rsid w:val="00977664"/>
    <w:rsid w:val="009806F4"/>
    <w:rsid w:val="00987433"/>
    <w:rsid w:val="009950CC"/>
    <w:rsid w:val="009A0BEA"/>
    <w:rsid w:val="009A52F3"/>
    <w:rsid w:val="009C36F7"/>
    <w:rsid w:val="009C38A2"/>
    <w:rsid w:val="009C42D6"/>
    <w:rsid w:val="009C4A82"/>
    <w:rsid w:val="009D159F"/>
    <w:rsid w:val="009D499B"/>
    <w:rsid w:val="009E0673"/>
    <w:rsid w:val="009F6729"/>
    <w:rsid w:val="00A024E8"/>
    <w:rsid w:val="00A04381"/>
    <w:rsid w:val="00A20120"/>
    <w:rsid w:val="00A22178"/>
    <w:rsid w:val="00A26C2D"/>
    <w:rsid w:val="00A27B01"/>
    <w:rsid w:val="00A7084D"/>
    <w:rsid w:val="00A814B5"/>
    <w:rsid w:val="00A9400B"/>
    <w:rsid w:val="00A97263"/>
    <w:rsid w:val="00A97EA6"/>
    <w:rsid w:val="00AA1833"/>
    <w:rsid w:val="00AB5E51"/>
    <w:rsid w:val="00AB65BB"/>
    <w:rsid w:val="00AC0C53"/>
    <w:rsid w:val="00AD6B0D"/>
    <w:rsid w:val="00AD78D4"/>
    <w:rsid w:val="00AE4F88"/>
    <w:rsid w:val="00AF3CDD"/>
    <w:rsid w:val="00AF70C3"/>
    <w:rsid w:val="00B002BD"/>
    <w:rsid w:val="00B01EFF"/>
    <w:rsid w:val="00B21006"/>
    <w:rsid w:val="00B2247F"/>
    <w:rsid w:val="00B3557B"/>
    <w:rsid w:val="00B36C3C"/>
    <w:rsid w:val="00B40118"/>
    <w:rsid w:val="00B5080B"/>
    <w:rsid w:val="00B6556F"/>
    <w:rsid w:val="00B667E1"/>
    <w:rsid w:val="00B67A35"/>
    <w:rsid w:val="00B7699C"/>
    <w:rsid w:val="00B817CF"/>
    <w:rsid w:val="00B82309"/>
    <w:rsid w:val="00B85060"/>
    <w:rsid w:val="00B90DF6"/>
    <w:rsid w:val="00B923A0"/>
    <w:rsid w:val="00B96AD5"/>
    <w:rsid w:val="00BA1746"/>
    <w:rsid w:val="00BA688E"/>
    <w:rsid w:val="00BD2A02"/>
    <w:rsid w:val="00BD6361"/>
    <w:rsid w:val="00C157D5"/>
    <w:rsid w:val="00C30CCD"/>
    <w:rsid w:val="00C3658E"/>
    <w:rsid w:val="00C705A9"/>
    <w:rsid w:val="00C86ECC"/>
    <w:rsid w:val="00CA1C53"/>
    <w:rsid w:val="00CA523F"/>
    <w:rsid w:val="00CA56BE"/>
    <w:rsid w:val="00CB3278"/>
    <w:rsid w:val="00CB7F1E"/>
    <w:rsid w:val="00CD011E"/>
    <w:rsid w:val="00CD2F8A"/>
    <w:rsid w:val="00CD58D0"/>
    <w:rsid w:val="00CF0635"/>
    <w:rsid w:val="00D02E88"/>
    <w:rsid w:val="00D03269"/>
    <w:rsid w:val="00D10395"/>
    <w:rsid w:val="00D11A26"/>
    <w:rsid w:val="00D13727"/>
    <w:rsid w:val="00D14AC0"/>
    <w:rsid w:val="00D36DA7"/>
    <w:rsid w:val="00D55A79"/>
    <w:rsid w:val="00D6002E"/>
    <w:rsid w:val="00D63925"/>
    <w:rsid w:val="00D7198A"/>
    <w:rsid w:val="00D918CE"/>
    <w:rsid w:val="00D94BD2"/>
    <w:rsid w:val="00D95416"/>
    <w:rsid w:val="00DA6674"/>
    <w:rsid w:val="00DC4C84"/>
    <w:rsid w:val="00DC4FEF"/>
    <w:rsid w:val="00DD080F"/>
    <w:rsid w:val="00DD3E83"/>
    <w:rsid w:val="00DE07F2"/>
    <w:rsid w:val="00DE6DA9"/>
    <w:rsid w:val="00DF5A07"/>
    <w:rsid w:val="00E07635"/>
    <w:rsid w:val="00E30ADF"/>
    <w:rsid w:val="00E35081"/>
    <w:rsid w:val="00E51CA8"/>
    <w:rsid w:val="00E53535"/>
    <w:rsid w:val="00E54AB4"/>
    <w:rsid w:val="00E5785C"/>
    <w:rsid w:val="00E77ECC"/>
    <w:rsid w:val="00E92358"/>
    <w:rsid w:val="00E9415C"/>
    <w:rsid w:val="00E944E9"/>
    <w:rsid w:val="00E959AD"/>
    <w:rsid w:val="00E95A05"/>
    <w:rsid w:val="00EA0ED5"/>
    <w:rsid w:val="00EA632A"/>
    <w:rsid w:val="00EC0740"/>
    <w:rsid w:val="00EC10A0"/>
    <w:rsid w:val="00ED348F"/>
    <w:rsid w:val="00ED5765"/>
    <w:rsid w:val="00ED5C91"/>
    <w:rsid w:val="00ED5ED7"/>
    <w:rsid w:val="00EE2E08"/>
    <w:rsid w:val="00EF385A"/>
    <w:rsid w:val="00F075DD"/>
    <w:rsid w:val="00F141B4"/>
    <w:rsid w:val="00F203FE"/>
    <w:rsid w:val="00F2119E"/>
    <w:rsid w:val="00F35D25"/>
    <w:rsid w:val="00F431DA"/>
    <w:rsid w:val="00F52910"/>
    <w:rsid w:val="00F61C20"/>
    <w:rsid w:val="00F74CC2"/>
    <w:rsid w:val="00F82692"/>
    <w:rsid w:val="00F84508"/>
    <w:rsid w:val="00F85F96"/>
    <w:rsid w:val="00F864AC"/>
    <w:rsid w:val="00F92C7D"/>
    <w:rsid w:val="00FA093C"/>
    <w:rsid w:val="00FA1FE2"/>
    <w:rsid w:val="00FC3DCD"/>
    <w:rsid w:val="00FD1453"/>
    <w:rsid w:val="00FD1CF0"/>
    <w:rsid w:val="00FE3892"/>
    <w:rsid w:val="00FE6815"/>
    <w:rsid w:val="00FF2A3B"/>
    <w:rsid w:val="00FF2B8A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8FEAB-5114-4E37-A529-D56BE666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060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1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61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2358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2358"/>
  </w:style>
  <w:style w:type="paragraph" w:styleId="Footer">
    <w:name w:val="footer"/>
    <w:basedOn w:val="Normal"/>
    <w:link w:val="FooterChar"/>
    <w:uiPriority w:val="99"/>
    <w:unhideWhenUsed/>
    <w:rsid w:val="00E92358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2358"/>
  </w:style>
  <w:style w:type="character" w:customStyle="1" w:styleId="Heading5Char">
    <w:name w:val="Heading 5 Char"/>
    <w:basedOn w:val="DefaultParagraphFont"/>
    <w:link w:val="Heading5"/>
    <w:uiPriority w:val="9"/>
    <w:semiHidden/>
    <w:rsid w:val="004821A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4821A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25A26"/>
    <w:pPr>
      <w:spacing w:after="0"/>
    </w:pPr>
  </w:style>
  <w:style w:type="paragraph" w:styleId="BodyText">
    <w:name w:val="Body Text"/>
    <w:basedOn w:val="Normal"/>
    <w:link w:val="BodyTextChar"/>
    <w:rsid w:val="008605DD"/>
    <w:pPr>
      <w:spacing w:after="0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8605DD"/>
    <w:rPr>
      <w:rFonts w:ascii="Times New Roman" w:eastAsia="Times New Roman" w:hAnsi="Times New Roman" w:cs="Times New Roman"/>
      <w:b/>
      <w:sz w:val="32"/>
      <w:szCs w:val="20"/>
    </w:rPr>
  </w:style>
  <w:style w:type="table" w:styleId="TableGrid">
    <w:name w:val="Table Grid"/>
    <w:basedOn w:val="TableNormal"/>
    <w:uiPriority w:val="59"/>
    <w:rsid w:val="00C157D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">
    <w:name w:val="l5def1"/>
    <w:basedOn w:val="DefaultParagraphFont"/>
    <w:rsid w:val="00D36DA7"/>
    <w:rPr>
      <w:rFonts w:ascii="Arial" w:hAnsi="Arial" w:cs="Arial" w:hint="default"/>
      <w:color w:val="000000"/>
      <w:sz w:val="26"/>
      <w:szCs w:val="26"/>
    </w:rPr>
  </w:style>
  <w:style w:type="character" w:customStyle="1" w:styleId="l5com1">
    <w:name w:val="l5com1"/>
    <w:basedOn w:val="DefaultParagraphFont"/>
    <w:rsid w:val="00D36DA7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">
    <w:name w:val="l5com2"/>
    <w:basedOn w:val="DefaultParagraphFont"/>
    <w:rsid w:val="00D36DA7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">
    <w:name w:val="l5def2"/>
    <w:basedOn w:val="DefaultParagraphFont"/>
    <w:rsid w:val="00D36DA7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D36DA7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D36DA7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D36DA7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D36DA7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D36DA7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D36DA7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D36DA7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D36DA7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D36DA7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D36DA7"/>
    <w:rPr>
      <w:rFonts w:ascii="Arial" w:hAnsi="Arial" w:cs="Arial" w:hint="default"/>
      <w:color w:val="000000"/>
      <w:sz w:val="26"/>
      <w:szCs w:val="26"/>
    </w:rPr>
  </w:style>
  <w:style w:type="character" w:customStyle="1" w:styleId="l5com3">
    <w:name w:val="l5com3"/>
    <w:basedOn w:val="DefaultParagraphFont"/>
    <w:rsid w:val="00D36DA7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">
    <w:name w:val="l5def13"/>
    <w:basedOn w:val="DefaultParagraphFont"/>
    <w:rsid w:val="00D36DA7"/>
    <w:rPr>
      <w:rFonts w:ascii="Arial" w:hAnsi="Arial" w:cs="Arial" w:hint="default"/>
      <w:color w:val="000000"/>
      <w:sz w:val="26"/>
      <w:szCs w:val="26"/>
    </w:rPr>
  </w:style>
  <w:style w:type="character" w:customStyle="1" w:styleId="l5com4">
    <w:name w:val="l5com4"/>
    <w:basedOn w:val="DefaultParagraphFont"/>
    <w:rsid w:val="00D36DA7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">
    <w:name w:val="l5def14"/>
    <w:basedOn w:val="DefaultParagraphFont"/>
    <w:rsid w:val="00D36DA7"/>
    <w:rPr>
      <w:rFonts w:ascii="Arial" w:hAnsi="Arial" w:cs="Arial" w:hint="default"/>
      <w:color w:val="000000"/>
      <w:sz w:val="26"/>
      <w:szCs w:val="26"/>
    </w:rPr>
  </w:style>
  <w:style w:type="character" w:customStyle="1" w:styleId="l5com5">
    <w:name w:val="l5com5"/>
    <w:basedOn w:val="DefaultParagraphFont"/>
    <w:rsid w:val="00D36DA7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5">
    <w:name w:val="l5def15"/>
    <w:basedOn w:val="DefaultParagraphFont"/>
    <w:rsid w:val="00D36DA7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D36DA7"/>
    <w:rPr>
      <w:rFonts w:ascii="Arial" w:hAnsi="Arial" w:cs="Arial" w:hint="default"/>
      <w:color w:val="000000"/>
      <w:sz w:val="26"/>
      <w:szCs w:val="26"/>
    </w:rPr>
  </w:style>
  <w:style w:type="character" w:customStyle="1" w:styleId="l5tlu1">
    <w:name w:val="l5tlu1"/>
    <w:basedOn w:val="DefaultParagraphFont"/>
    <w:rsid w:val="00D36DA7"/>
    <w:rPr>
      <w:b/>
      <w:bCs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C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7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1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6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2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5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0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1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8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A3A91-CFDD-410B-A691-EB057CF7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ionut.mirea</dc:creator>
  <cp:lastModifiedBy>Elena Voicu</cp:lastModifiedBy>
  <cp:revision>4</cp:revision>
  <cp:lastPrinted>2017-03-24T08:23:00Z</cp:lastPrinted>
  <dcterms:created xsi:type="dcterms:W3CDTF">2017-03-24T08:37:00Z</dcterms:created>
  <dcterms:modified xsi:type="dcterms:W3CDTF">2017-03-24T09:27:00Z</dcterms:modified>
</cp:coreProperties>
</file>