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D4" w:rsidRDefault="000B7ED4" w:rsidP="000B7ED4">
      <w:pPr>
        <w:ind w:firstLine="720"/>
        <w:jc w:val="center"/>
        <w:rPr>
          <w:rFonts w:ascii="Trebuchet MS" w:hAnsi="Trebuchet MS"/>
          <w:sz w:val="20"/>
          <w:szCs w:val="20"/>
        </w:rPr>
      </w:pPr>
      <w:bookmarkStart w:id="0" w:name="_GoBack"/>
      <w:bookmarkEnd w:id="0"/>
      <w:r>
        <w:rPr>
          <w:rFonts w:ascii="Trebuchet MS" w:hAnsi="Trebuchet MS"/>
          <w:sz w:val="20"/>
          <w:szCs w:val="20"/>
        </w:rPr>
        <w:t xml:space="preserve">ANUNT </w:t>
      </w:r>
    </w:p>
    <w:p w:rsidR="000B7ED4" w:rsidRDefault="000B7ED4" w:rsidP="000B7ED4">
      <w:pPr>
        <w:ind w:firstLine="720"/>
        <w:jc w:val="both"/>
        <w:rPr>
          <w:rFonts w:ascii="Trebuchet MS" w:hAnsi="Trebuchet MS"/>
          <w:sz w:val="20"/>
          <w:szCs w:val="20"/>
        </w:rPr>
      </w:pPr>
    </w:p>
    <w:p w:rsidR="000B7ED4" w:rsidRPr="000B7ED4" w:rsidRDefault="000B7ED4" w:rsidP="000B7ED4">
      <w:pPr>
        <w:ind w:firstLine="720"/>
        <w:jc w:val="both"/>
        <w:rPr>
          <w:rFonts w:ascii="Trebuchet MS" w:hAnsi="Trebuchet MS"/>
          <w:sz w:val="20"/>
          <w:szCs w:val="20"/>
        </w:rPr>
      </w:pPr>
      <w:r w:rsidRPr="000B7ED4">
        <w:rPr>
          <w:rFonts w:ascii="Trebuchet MS" w:hAnsi="Trebuchet MS"/>
          <w:sz w:val="20"/>
          <w:szCs w:val="20"/>
        </w:rPr>
        <w:t xml:space="preserve">Ministerul Transporturilor cu sediul </w:t>
      </w:r>
      <w:r w:rsidRPr="000B7ED4">
        <w:rPr>
          <w:rFonts w:ascii="Trebuchet MS" w:hAnsi="Trebuchet MS"/>
          <w:sz w:val="20"/>
          <w:szCs w:val="20"/>
          <w:lang w:val="ro-RO"/>
        </w:rPr>
        <w:t xml:space="preserve">în Bucureşti, bd. Dinicu Golescu nr. 38, sector 1, </w:t>
      </w:r>
      <w:r w:rsidRPr="000B7ED4">
        <w:rPr>
          <w:rFonts w:ascii="Trebuchet MS" w:hAnsi="Trebuchet MS"/>
          <w:sz w:val="20"/>
          <w:szCs w:val="20"/>
        </w:rPr>
        <w:t xml:space="preserve">organizează concurs de recrutare pentru ocuparea a 10 funcţii  publice de execuţie vacante din aparatul propriu al Ministerului Transporturilor,  în data de 07.07.2016, ora 10,00  proba scrisă. </w:t>
      </w:r>
    </w:p>
    <w:p w:rsidR="000B7ED4" w:rsidRPr="00CC535A" w:rsidRDefault="000B7ED4" w:rsidP="000B7ED4">
      <w:pPr>
        <w:jc w:val="both"/>
        <w:rPr>
          <w:rFonts w:ascii="Trebuchet MS" w:hAnsi="Trebuchet MS"/>
          <w:sz w:val="20"/>
          <w:szCs w:val="20"/>
        </w:rPr>
      </w:pPr>
      <w:r w:rsidRPr="00CC535A">
        <w:rPr>
          <w:rFonts w:ascii="Trebuchet MS" w:hAnsi="Trebuchet MS"/>
          <w:sz w:val="20"/>
          <w:szCs w:val="20"/>
        </w:rPr>
        <w:tab/>
        <w:t xml:space="preserve">Dosarele de concurs se depun la sediul Ministerului Transporturilor – Serviciul Resurse Umane,  în termen de  20 </w:t>
      </w:r>
      <w:r w:rsidRPr="00CC535A">
        <w:rPr>
          <w:rFonts w:ascii="Trebuchet MS" w:hAnsi="Trebuchet MS"/>
          <w:b/>
          <w:sz w:val="20"/>
          <w:szCs w:val="20"/>
        </w:rPr>
        <w:t xml:space="preserve"> </w:t>
      </w:r>
      <w:r w:rsidRPr="00CC535A">
        <w:rPr>
          <w:rFonts w:ascii="Trebuchet MS" w:hAnsi="Trebuchet MS"/>
          <w:sz w:val="20"/>
          <w:szCs w:val="20"/>
        </w:rPr>
        <w:t xml:space="preserve">zile de la data publicării anunţului în Monitorul Oficial Partea III din data de </w:t>
      </w:r>
      <w:r w:rsidR="005A4686">
        <w:rPr>
          <w:rFonts w:ascii="Trebuchet MS" w:hAnsi="Trebuchet MS"/>
          <w:sz w:val="20"/>
          <w:szCs w:val="20"/>
        </w:rPr>
        <w:t>06.06</w:t>
      </w:r>
      <w:r w:rsidRPr="00CC535A">
        <w:rPr>
          <w:rFonts w:ascii="Trebuchet MS" w:hAnsi="Trebuchet MS"/>
          <w:sz w:val="20"/>
          <w:szCs w:val="20"/>
        </w:rPr>
        <w:t>.2016.</w:t>
      </w:r>
    </w:p>
    <w:p w:rsidR="000B7ED4" w:rsidRPr="00CC535A" w:rsidRDefault="000B7ED4" w:rsidP="000B7ED4">
      <w:pPr>
        <w:ind w:firstLine="720"/>
        <w:jc w:val="both"/>
        <w:rPr>
          <w:rFonts w:ascii="Trebuchet MS" w:hAnsi="Trebuchet MS"/>
          <w:sz w:val="20"/>
          <w:szCs w:val="20"/>
          <w:lang w:val="ro-RO"/>
        </w:rPr>
      </w:pPr>
      <w:r w:rsidRPr="00CC535A">
        <w:rPr>
          <w:rFonts w:ascii="Trebuchet MS" w:hAnsi="Trebuchet MS"/>
          <w:sz w:val="20"/>
          <w:szCs w:val="20"/>
          <w:lang w:val="fr-FR"/>
        </w:rPr>
        <w:t xml:space="preserve">Relaţii suplimentare se pot obţine pe site-ul  Ministerului Transporturilor </w:t>
      </w:r>
      <w:r w:rsidRPr="00CC535A">
        <w:rPr>
          <w:rFonts w:ascii="Trebuchet MS" w:hAnsi="Trebuchet MS"/>
          <w:sz w:val="20"/>
          <w:szCs w:val="20"/>
        </w:rPr>
        <w:t xml:space="preserve">- </w:t>
      </w:r>
      <w:r w:rsidRPr="00CC535A">
        <w:rPr>
          <w:rFonts w:ascii="Trebuchet MS" w:hAnsi="Trebuchet MS"/>
          <w:sz w:val="20"/>
          <w:szCs w:val="20"/>
          <w:u w:val="single"/>
          <w:lang w:val="fr-FR"/>
        </w:rPr>
        <w:t>www.mt. ro</w:t>
      </w:r>
      <w:r w:rsidRPr="00CC535A">
        <w:rPr>
          <w:rFonts w:ascii="Trebuchet MS" w:hAnsi="Trebuchet MS"/>
          <w:b/>
          <w:sz w:val="20"/>
          <w:szCs w:val="20"/>
          <w:u w:val="single"/>
          <w:lang w:val="fr-FR"/>
        </w:rPr>
        <w:t>.</w:t>
      </w:r>
      <w:r w:rsidRPr="00CC535A">
        <w:rPr>
          <w:rFonts w:ascii="Trebuchet MS" w:hAnsi="Trebuchet MS"/>
          <w:sz w:val="20"/>
          <w:szCs w:val="20"/>
          <w:lang w:val="fr-FR"/>
        </w:rPr>
        <w:t xml:space="preserve"> la urm</w:t>
      </w:r>
      <w:r w:rsidRPr="00CC535A">
        <w:rPr>
          <w:rFonts w:ascii="Trebuchet MS" w:hAnsi="Trebuchet MS"/>
          <w:sz w:val="20"/>
          <w:szCs w:val="20"/>
          <w:lang w:val="ro-RO"/>
        </w:rPr>
        <w:t>ătoarele numere de telefon :</w:t>
      </w:r>
    </w:p>
    <w:p w:rsidR="000B7ED4" w:rsidRPr="00CC535A" w:rsidRDefault="000B7ED4" w:rsidP="000B7ED4">
      <w:pPr>
        <w:pStyle w:val="ListParagraph"/>
        <w:numPr>
          <w:ilvl w:val="0"/>
          <w:numId w:val="2"/>
        </w:numPr>
        <w:jc w:val="both"/>
        <w:rPr>
          <w:rFonts w:ascii="Trebuchet MS" w:hAnsi="Trebuchet MS"/>
          <w:b/>
          <w:sz w:val="20"/>
          <w:szCs w:val="20"/>
          <w:lang w:val="fr-FR"/>
        </w:rPr>
      </w:pPr>
      <w:r w:rsidRPr="00CC535A">
        <w:rPr>
          <w:rFonts w:ascii="Trebuchet MS" w:hAnsi="Trebuchet MS"/>
          <w:b/>
          <w:sz w:val="20"/>
          <w:szCs w:val="20"/>
          <w:lang w:val="fr-FR"/>
        </w:rPr>
        <w:t xml:space="preserve">Comisia de concurs nr. 1 </w:t>
      </w:r>
      <w:r w:rsidR="006A4AD5">
        <w:rPr>
          <w:rFonts w:ascii="Trebuchet MS" w:hAnsi="Trebuchet MS"/>
          <w:b/>
          <w:sz w:val="20"/>
          <w:szCs w:val="20"/>
          <w:lang w:val="fr-FR"/>
        </w:rPr>
        <w:t>–</w:t>
      </w:r>
      <w:r w:rsidRPr="00CC535A">
        <w:rPr>
          <w:rFonts w:ascii="Trebuchet MS" w:hAnsi="Trebuchet MS"/>
          <w:b/>
          <w:sz w:val="20"/>
          <w:szCs w:val="20"/>
          <w:lang w:val="fr-FR"/>
        </w:rPr>
        <w:t xml:space="preserve"> </w:t>
      </w:r>
      <w:r w:rsidR="006A4AD5" w:rsidRPr="006A4AD5">
        <w:rPr>
          <w:rFonts w:ascii="Trebuchet MS" w:hAnsi="Trebuchet MS"/>
          <w:sz w:val="20"/>
          <w:szCs w:val="20"/>
          <w:lang w:val="fr-FR"/>
        </w:rPr>
        <w:t>0213196133</w:t>
      </w:r>
      <w:r w:rsidR="006A4AD5">
        <w:rPr>
          <w:rFonts w:ascii="Trebuchet MS" w:hAnsi="Trebuchet MS"/>
          <w:sz w:val="22"/>
          <w:szCs w:val="22"/>
          <w:lang w:val="fr-FR"/>
        </w:rPr>
        <w:t xml:space="preserve">, </w:t>
      </w:r>
      <w:r w:rsidRPr="00CC535A">
        <w:rPr>
          <w:rFonts w:ascii="Trebuchet MS" w:hAnsi="Trebuchet MS"/>
          <w:sz w:val="20"/>
          <w:szCs w:val="20"/>
          <w:lang w:val="fr-FR"/>
        </w:rPr>
        <w:t>0750032358</w:t>
      </w:r>
      <w:r w:rsidR="005A4686">
        <w:rPr>
          <w:rFonts w:ascii="Trebuchet MS" w:hAnsi="Trebuchet MS"/>
          <w:sz w:val="20"/>
          <w:szCs w:val="20"/>
          <w:lang w:val="fr-FR"/>
        </w:rPr>
        <w:t>, 0750032360</w:t>
      </w:r>
      <w:r w:rsidRPr="00CC535A">
        <w:rPr>
          <w:rFonts w:ascii="Trebuchet MS" w:hAnsi="Trebuchet MS"/>
          <w:sz w:val="20"/>
          <w:szCs w:val="20"/>
          <w:lang w:val="fr-FR"/>
        </w:rPr>
        <w:t xml:space="preserve"> </w:t>
      </w:r>
    </w:p>
    <w:p w:rsidR="000B7ED4" w:rsidRPr="005A4686" w:rsidRDefault="000B7ED4" w:rsidP="000B7ED4">
      <w:pPr>
        <w:pStyle w:val="ListParagraph"/>
        <w:numPr>
          <w:ilvl w:val="0"/>
          <w:numId w:val="2"/>
        </w:numPr>
        <w:jc w:val="both"/>
        <w:rPr>
          <w:rFonts w:ascii="Trebuchet MS" w:hAnsi="Trebuchet MS"/>
          <w:sz w:val="20"/>
          <w:szCs w:val="20"/>
          <w:lang w:val="fr-FR"/>
        </w:rPr>
      </w:pPr>
      <w:r w:rsidRPr="005A4686">
        <w:rPr>
          <w:rFonts w:ascii="Trebuchet MS" w:hAnsi="Trebuchet MS"/>
          <w:b/>
          <w:sz w:val="20"/>
          <w:szCs w:val="20"/>
          <w:lang w:val="fr-FR"/>
        </w:rPr>
        <w:t xml:space="preserve">Comisia de concurs nr. 2 -  </w:t>
      </w:r>
      <w:r w:rsidR="006A4AD5" w:rsidRPr="005A4686">
        <w:rPr>
          <w:rFonts w:ascii="Trebuchet MS" w:hAnsi="Trebuchet MS"/>
          <w:sz w:val="20"/>
          <w:szCs w:val="20"/>
          <w:lang w:val="fr-FR"/>
        </w:rPr>
        <w:t>0213196133</w:t>
      </w:r>
      <w:r w:rsidR="006A4AD5" w:rsidRPr="005A4686">
        <w:rPr>
          <w:rFonts w:ascii="Trebuchet MS" w:hAnsi="Trebuchet MS"/>
          <w:sz w:val="22"/>
          <w:szCs w:val="22"/>
          <w:lang w:val="fr-FR"/>
        </w:rPr>
        <w:t xml:space="preserve">, </w:t>
      </w:r>
      <w:r w:rsidRPr="005A4686">
        <w:rPr>
          <w:rFonts w:ascii="Trebuchet MS" w:hAnsi="Trebuchet MS"/>
          <w:sz w:val="20"/>
          <w:szCs w:val="20"/>
          <w:lang w:val="fr-FR"/>
        </w:rPr>
        <w:t>0750032361</w:t>
      </w:r>
      <w:r w:rsidR="005A4686">
        <w:rPr>
          <w:rFonts w:ascii="Trebuchet MS" w:hAnsi="Trebuchet MS"/>
          <w:sz w:val="20"/>
          <w:szCs w:val="20"/>
          <w:lang w:val="fr-FR"/>
        </w:rPr>
        <w:t>, 0750032360</w:t>
      </w:r>
    </w:p>
    <w:p w:rsidR="000B7ED4" w:rsidRPr="00CC535A" w:rsidRDefault="000B7ED4" w:rsidP="000B7ED4">
      <w:pPr>
        <w:ind w:firstLine="720"/>
        <w:rPr>
          <w:rFonts w:ascii="Trebuchet MS" w:hAnsi="Trebuchet MS"/>
          <w:sz w:val="20"/>
          <w:szCs w:val="20"/>
        </w:rPr>
      </w:pPr>
      <w:r w:rsidRPr="00CC535A">
        <w:rPr>
          <w:rFonts w:ascii="Trebuchet MS" w:hAnsi="Trebuchet MS"/>
          <w:sz w:val="20"/>
          <w:szCs w:val="20"/>
        </w:rPr>
        <w:t xml:space="preserve">Dosarul de concurs va conţine în mod obligatoriu : </w:t>
      </w:r>
    </w:p>
    <w:p w:rsidR="000B7ED4" w:rsidRPr="00CC535A" w:rsidRDefault="000B7ED4" w:rsidP="000B7ED4">
      <w:pPr>
        <w:numPr>
          <w:ilvl w:val="3"/>
          <w:numId w:val="1"/>
        </w:numPr>
        <w:ind w:left="810" w:hanging="450"/>
        <w:jc w:val="both"/>
        <w:rPr>
          <w:rFonts w:ascii="Trebuchet MS" w:hAnsi="Trebuchet MS"/>
          <w:sz w:val="20"/>
          <w:szCs w:val="20"/>
        </w:rPr>
      </w:pPr>
      <w:r w:rsidRPr="00CC535A">
        <w:rPr>
          <w:rFonts w:ascii="Trebuchet MS" w:hAnsi="Trebuchet MS"/>
          <w:sz w:val="20"/>
          <w:szCs w:val="20"/>
        </w:rPr>
        <w:t>Formularul de înscriere prevăzut în anexa nr.3 la H.G. 611/2008, cu modificarile si completarile  ulterioare</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Copia actului de identitate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Copiile diplomelor de studii şi ale altor acte care atestă efectuarea unor specializări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Copia carnetului de muncă sau o adeverinţă care să ateste vechimea în muncă şi, după caz, în specialitatea studiilor necesare ocupării funcţiei publice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Cazierul judiciar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Adeverinţa care să ateste starea de sănătate corespunzătoare, eliberată cu cel mult 6 luni anterior derulării concursului de către medicul de familie al candidatului sau de către unităţile sanitare abilitate şi care conţine în clar, numele , data şi numele emitentului şi calitatea acestuia, în format standard stabilită de Ministerul Sănătăţii Publice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 xml:space="preserve">Declaraţia pe propria răspundere sau adeverinţa care să ateste că nu a desfăşurat activităţi de  poliţie politică </w:t>
      </w:r>
    </w:p>
    <w:p w:rsidR="000B7ED4" w:rsidRPr="00CC535A" w:rsidRDefault="000B7ED4" w:rsidP="000B7ED4">
      <w:pPr>
        <w:numPr>
          <w:ilvl w:val="0"/>
          <w:numId w:val="1"/>
        </w:numPr>
        <w:jc w:val="both"/>
        <w:rPr>
          <w:rFonts w:ascii="Trebuchet MS" w:hAnsi="Trebuchet MS"/>
          <w:sz w:val="20"/>
          <w:szCs w:val="20"/>
        </w:rPr>
      </w:pPr>
      <w:r w:rsidRPr="00CC535A">
        <w:rPr>
          <w:rFonts w:ascii="Trebuchet MS" w:hAnsi="Trebuchet MS"/>
          <w:sz w:val="20"/>
          <w:szCs w:val="20"/>
        </w:rPr>
        <w:t>Declaraţia pe propria răspundere cf. art. 54 lit. i) din Legea nr. 188/1999 privind statutul funcţionarilor publici, republicată, cu modificările şi completările ulterioare</w:t>
      </w:r>
    </w:p>
    <w:p w:rsidR="000B7ED4" w:rsidRPr="00CC535A" w:rsidRDefault="000B7ED4" w:rsidP="000B7ED4">
      <w:pPr>
        <w:rPr>
          <w:rFonts w:ascii="Trebuchet MS" w:hAnsi="Trebuchet MS"/>
          <w:sz w:val="20"/>
          <w:szCs w:val="20"/>
        </w:rPr>
      </w:pPr>
      <w:r w:rsidRPr="00CC535A">
        <w:rPr>
          <w:rFonts w:ascii="Trebuchet MS" w:hAnsi="Trebuchet MS"/>
          <w:sz w:val="20"/>
          <w:szCs w:val="20"/>
        </w:rPr>
        <w:t xml:space="preserve"> </w:t>
      </w:r>
    </w:p>
    <w:p w:rsidR="000B7ED4" w:rsidRPr="00CC535A" w:rsidRDefault="000B7ED4" w:rsidP="000B7ED4">
      <w:pPr>
        <w:ind w:firstLine="708"/>
        <w:jc w:val="both"/>
        <w:rPr>
          <w:rFonts w:ascii="Trebuchet MS" w:hAnsi="Trebuchet MS"/>
          <w:b/>
          <w:i/>
          <w:sz w:val="20"/>
          <w:szCs w:val="20"/>
          <w:u w:val="single"/>
        </w:rPr>
      </w:pPr>
      <w:r w:rsidRPr="00CC535A">
        <w:rPr>
          <w:rFonts w:ascii="Trebuchet MS" w:hAnsi="Trebuchet MS"/>
          <w:b/>
          <w:i/>
          <w:sz w:val="20"/>
          <w:szCs w:val="20"/>
          <w:u w:val="single"/>
        </w:rPr>
        <w:t>Copiile de pe actele prevăzute mai sus se prezintă în copii legalizate sau  însoţite de documentele originale, care se certifică pentru conformitate cu originalul de către secretarul comisiilor de concurs.</w:t>
      </w:r>
    </w:p>
    <w:p w:rsidR="000B7ED4" w:rsidRPr="00CC535A" w:rsidRDefault="000B7ED4" w:rsidP="000B7ED4">
      <w:pPr>
        <w:ind w:firstLine="709"/>
        <w:jc w:val="both"/>
        <w:rPr>
          <w:rFonts w:ascii="Trebuchet MS" w:hAnsi="Trebuchet MS"/>
          <w:sz w:val="20"/>
          <w:szCs w:val="20"/>
        </w:rPr>
      </w:pPr>
      <w:r w:rsidRPr="00CC535A">
        <w:rPr>
          <w:rFonts w:ascii="Trebuchet MS" w:hAnsi="Trebuchet MS"/>
          <w:sz w:val="20"/>
          <w:szCs w:val="20"/>
        </w:rPr>
        <w:t xml:space="preserve">Formularul de înscriere şi declaraţiile pe propria răspundere se pun la dispoziţie candidaţilor prin secretariatul comisiilor de concurs din cadrul ministerului, pot fi accesate pe site-ul Ministerului  Transporturilor – </w:t>
      </w:r>
      <w:hyperlink r:id="rId6" w:history="1">
        <w:r w:rsidRPr="00CC535A">
          <w:rPr>
            <w:rStyle w:val="Hyperlink"/>
            <w:rFonts w:ascii="Trebuchet MS" w:hAnsi="Trebuchet MS"/>
            <w:sz w:val="20"/>
            <w:szCs w:val="20"/>
          </w:rPr>
          <w:t>www.mt.ro</w:t>
        </w:r>
      </w:hyperlink>
      <w:r w:rsidRPr="00CC535A">
        <w:rPr>
          <w:rFonts w:ascii="Trebuchet MS" w:hAnsi="Trebuchet MS"/>
          <w:sz w:val="20"/>
          <w:szCs w:val="20"/>
        </w:rPr>
        <w:t xml:space="preserve">,  si se gasesc la Registratura MT poarta “G”. </w:t>
      </w:r>
    </w:p>
    <w:p w:rsidR="000B7ED4" w:rsidRDefault="000B7ED4" w:rsidP="000B7ED4">
      <w:pPr>
        <w:jc w:val="both"/>
        <w:rPr>
          <w:rFonts w:ascii="Trebuchet MS" w:hAnsi="Trebuchet MS"/>
          <w:sz w:val="20"/>
          <w:szCs w:val="20"/>
        </w:rPr>
      </w:pPr>
      <w:r w:rsidRPr="00CC535A">
        <w:rPr>
          <w:rFonts w:ascii="Trebuchet MS" w:hAnsi="Trebuchet MS"/>
          <w:sz w:val="20"/>
          <w:szCs w:val="20"/>
        </w:rPr>
        <w:tab/>
        <w:t>Candidaţii trebuie să îndeplinească condiţiile  de ocupare a unei funcţii publice conform art. 54 din Legea nr. 188/1999 privind Statutul funcţionarilor publici, republicată, cu modificările şi completările ulterioare, precum şi condiţiile specifice pentru postul solicitat, astfel:</w:t>
      </w:r>
    </w:p>
    <w:p w:rsidR="000B7ED4" w:rsidRPr="00CC535A" w:rsidRDefault="000B7ED4" w:rsidP="000B7ED4">
      <w:pPr>
        <w:jc w:val="both"/>
        <w:rPr>
          <w:rFonts w:ascii="Trebuchet MS" w:hAnsi="Trebuchet MS"/>
          <w:sz w:val="20"/>
          <w:szCs w:val="20"/>
        </w:rPr>
      </w:pPr>
    </w:p>
    <w:p w:rsidR="000B7ED4" w:rsidRDefault="000B7ED4" w:rsidP="000B7ED4">
      <w:pPr>
        <w:rPr>
          <w:b/>
          <w:i/>
          <w:sz w:val="20"/>
          <w:szCs w:val="20"/>
          <w:lang w:val="ro-RO"/>
        </w:rPr>
      </w:pPr>
      <w:r>
        <w:rPr>
          <w:b/>
          <w:i/>
          <w:sz w:val="20"/>
          <w:szCs w:val="20"/>
          <w:lang w:val="ro-RO"/>
        </w:rPr>
        <w:t>COMISIA 1</w:t>
      </w:r>
    </w:p>
    <w:p w:rsidR="00811452" w:rsidRDefault="00811452" w:rsidP="000B7ED4">
      <w:pPr>
        <w:rPr>
          <w:b/>
          <w:i/>
          <w:sz w:val="20"/>
          <w:szCs w:val="20"/>
          <w:lang w:val="ro-RO"/>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00"/>
        <w:gridCol w:w="1530"/>
        <w:gridCol w:w="720"/>
        <w:gridCol w:w="1170"/>
        <w:gridCol w:w="720"/>
        <w:gridCol w:w="990"/>
        <w:gridCol w:w="1350"/>
      </w:tblGrid>
      <w:tr w:rsidR="000B7ED4" w:rsidRPr="00B17254" w:rsidTr="009F7973">
        <w:trPr>
          <w:trHeight w:val="629"/>
        </w:trPr>
        <w:tc>
          <w:tcPr>
            <w:tcW w:w="144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Direcţia </w:t>
            </w:r>
          </w:p>
        </w:tc>
        <w:tc>
          <w:tcPr>
            <w:tcW w:w="270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Direcţia/ Serviciu/</w:t>
            </w:r>
          </w:p>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Compartiment</w:t>
            </w:r>
          </w:p>
        </w:tc>
        <w:tc>
          <w:tcPr>
            <w:tcW w:w="153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Funcţia publică de execuţie  </w:t>
            </w:r>
          </w:p>
        </w:tc>
        <w:tc>
          <w:tcPr>
            <w:tcW w:w="72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Cls </w:t>
            </w:r>
          </w:p>
        </w:tc>
        <w:tc>
          <w:tcPr>
            <w:tcW w:w="117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Grad  prof.</w:t>
            </w:r>
          </w:p>
        </w:tc>
        <w:tc>
          <w:tcPr>
            <w:tcW w:w="720" w:type="dxa"/>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Nr. post. </w:t>
            </w:r>
          </w:p>
        </w:tc>
        <w:tc>
          <w:tcPr>
            <w:tcW w:w="99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ID</w:t>
            </w:r>
          </w:p>
        </w:tc>
        <w:tc>
          <w:tcPr>
            <w:tcW w:w="1350" w:type="dxa"/>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Obs. </w:t>
            </w:r>
          </w:p>
        </w:tc>
      </w:tr>
      <w:tr w:rsidR="000B7ED4" w:rsidRPr="00B17254" w:rsidTr="009F7973">
        <w:trPr>
          <w:trHeight w:val="377"/>
        </w:trPr>
        <w:tc>
          <w:tcPr>
            <w:tcW w:w="1440" w:type="dxa"/>
            <w:vMerge w:val="restart"/>
            <w:shd w:val="clear" w:color="auto" w:fill="auto"/>
            <w:vAlign w:val="center"/>
          </w:tcPr>
          <w:p w:rsidR="000B7ED4" w:rsidRPr="00B17254" w:rsidRDefault="000B7ED4" w:rsidP="009F7973">
            <w:pPr>
              <w:pStyle w:val="NoSpacing"/>
              <w:rPr>
                <w:lang w:val="ro-RO"/>
              </w:rPr>
            </w:pPr>
            <w:r>
              <w:rPr>
                <w:lang w:val="ro-RO"/>
              </w:rPr>
              <w:t>Direcţia Economică</w:t>
            </w:r>
          </w:p>
        </w:tc>
        <w:tc>
          <w:tcPr>
            <w:tcW w:w="2700" w:type="dxa"/>
            <w:vMerge w:val="restart"/>
            <w:shd w:val="clear" w:color="auto" w:fill="auto"/>
            <w:vAlign w:val="center"/>
          </w:tcPr>
          <w:p w:rsidR="000B7ED4" w:rsidRPr="00C553CC" w:rsidRDefault="000B7ED4" w:rsidP="009F7973">
            <w:pPr>
              <w:pStyle w:val="NoSpacing"/>
              <w:rPr>
                <w:lang w:val="ro-RO"/>
              </w:rPr>
            </w:pPr>
            <w:r w:rsidRPr="00C553CC">
              <w:rPr>
                <w:lang w:val="ro-RO"/>
              </w:rPr>
              <w:t>Serviciul financiar contabil</w:t>
            </w:r>
          </w:p>
        </w:tc>
        <w:tc>
          <w:tcPr>
            <w:tcW w:w="1530" w:type="dxa"/>
            <w:shd w:val="clear" w:color="auto" w:fill="auto"/>
            <w:vAlign w:val="center"/>
          </w:tcPr>
          <w:p w:rsidR="000B7ED4" w:rsidRPr="00B17254" w:rsidRDefault="000B7ED4" w:rsidP="009F7973">
            <w:pPr>
              <w:pStyle w:val="NoSpacing"/>
              <w:jc w:val="center"/>
              <w:rPr>
                <w:lang w:val="ro-RO"/>
              </w:rPr>
            </w:pPr>
            <w:r w:rsidRPr="00B17254">
              <w:rPr>
                <w:lang w:val="ro-RO"/>
              </w:rPr>
              <w:t>consilier</w:t>
            </w:r>
          </w:p>
        </w:tc>
        <w:tc>
          <w:tcPr>
            <w:tcW w:w="720" w:type="dxa"/>
            <w:shd w:val="clear" w:color="auto" w:fill="auto"/>
            <w:vAlign w:val="center"/>
          </w:tcPr>
          <w:p w:rsidR="000B7ED4" w:rsidRPr="00B17254" w:rsidRDefault="000B7ED4" w:rsidP="009F7973">
            <w:pPr>
              <w:pStyle w:val="NoSpacing"/>
              <w:jc w:val="center"/>
              <w:rPr>
                <w:lang w:val="ro-RO"/>
              </w:rPr>
            </w:pPr>
            <w:r w:rsidRPr="00B17254">
              <w:rPr>
                <w:lang w:val="ro-RO"/>
              </w:rPr>
              <w:t>I</w:t>
            </w:r>
          </w:p>
        </w:tc>
        <w:tc>
          <w:tcPr>
            <w:tcW w:w="1170" w:type="dxa"/>
            <w:shd w:val="clear" w:color="auto" w:fill="auto"/>
            <w:vAlign w:val="center"/>
          </w:tcPr>
          <w:p w:rsidR="000B7ED4" w:rsidRPr="00B17254" w:rsidRDefault="000B7ED4" w:rsidP="009F7973">
            <w:pPr>
              <w:pStyle w:val="NoSpacing"/>
              <w:jc w:val="center"/>
              <w:rPr>
                <w:lang w:val="ro-RO"/>
              </w:rPr>
            </w:pPr>
            <w:r w:rsidRPr="00B17254">
              <w:rPr>
                <w:lang w:val="ro-RO"/>
              </w:rPr>
              <w:t>superior</w:t>
            </w:r>
          </w:p>
        </w:tc>
        <w:tc>
          <w:tcPr>
            <w:tcW w:w="720" w:type="dxa"/>
            <w:vAlign w:val="center"/>
          </w:tcPr>
          <w:p w:rsidR="000B7ED4" w:rsidRPr="00B17254" w:rsidRDefault="000B7ED4" w:rsidP="009F7973">
            <w:pPr>
              <w:pStyle w:val="NoSpacing"/>
              <w:jc w:val="center"/>
              <w:rPr>
                <w:lang w:val="ro-RO"/>
              </w:rPr>
            </w:pPr>
            <w:r w:rsidRPr="00B17254">
              <w:rPr>
                <w:lang w:val="ro-RO"/>
              </w:rPr>
              <w:t>1</w:t>
            </w:r>
          </w:p>
        </w:tc>
        <w:tc>
          <w:tcPr>
            <w:tcW w:w="990" w:type="dxa"/>
            <w:shd w:val="clear" w:color="auto" w:fill="auto"/>
            <w:vAlign w:val="center"/>
          </w:tcPr>
          <w:p w:rsidR="000B7ED4" w:rsidRPr="00B17254" w:rsidRDefault="000B7ED4" w:rsidP="009F7973">
            <w:pPr>
              <w:pStyle w:val="NoSpacing"/>
              <w:jc w:val="center"/>
              <w:rPr>
                <w:lang w:val="ro-RO"/>
              </w:rPr>
            </w:pPr>
            <w:r w:rsidRPr="00B17254">
              <w:rPr>
                <w:lang w:val="ro-RO"/>
              </w:rPr>
              <w:t>349828</w:t>
            </w:r>
          </w:p>
        </w:tc>
        <w:tc>
          <w:tcPr>
            <w:tcW w:w="1350" w:type="dxa"/>
            <w:vAlign w:val="center"/>
          </w:tcPr>
          <w:p w:rsidR="000B7ED4" w:rsidRPr="00B17254" w:rsidRDefault="000B7ED4" w:rsidP="009F7973">
            <w:pPr>
              <w:pStyle w:val="NoSpacing"/>
              <w:jc w:val="center"/>
              <w:rPr>
                <w:lang w:val="ro-RO"/>
              </w:rPr>
            </w:pPr>
            <w:r>
              <w:rPr>
                <w:lang w:val="ro-RO"/>
              </w:rPr>
              <w:t>-</w:t>
            </w:r>
          </w:p>
        </w:tc>
      </w:tr>
      <w:tr w:rsidR="000B7ED4" w:rsidRPr="00B17254" w:rsidTr="009F7973">
        <w:trPr>
          <w:trHeight w:val="332"/>
        </w:trPr>
        <w:tc>
          <w:tcPr>
            <w:tcW w:w="1440" w:type="dxa"/>
            <w:vMerge/>
            <w:shd w:val="clear" w:color="auto" w:fill="auto"/>
            <w:vAlign w:val="center"/>
          </w:tcPr>
          <w:p w:rsidR="000B7ED4" w:rsidRPr="00B17254" w:rsidRDefault="000B7ED4" w:rsidP="009F7973">
            <w:pPr>
              <w:pStyle w:val="NoSpacing"/>
              <w:rPr>
                <w:lang w:val="ro-RO"/>
              </w:rPr>
            </w:pPr>
          </w:p>
        </w:tc>
        <w:tc>
          <w:tcPr>
            <w:tcW w:w="2700" w:type="dxa"/>
            <w:vMerge/>
            <w:shd w:val="clear" w:color="auto" w:fill="auto"/>
            <w:vAlign w:val="center"/>
          </w:tcPr>
          <w:p w:rsidR="000B7ED4" w:rsidRPr="00B17254" w:rsidRDefault="000B7ED4" w:rsidP="009F7973">
            <w:pPr>
              <w:pStyle w:val="NoSpacing"/>
              <w:rPr>
                <w:lang w:val="ro-RO"/>
              </w:rPr>
            </w:pPr>
          </w:p>
        </w:tc>
        <w:tc>
          <w:tcPr>
            <w:tcW w:w="1530" w:type="dxa"/>
            <w:shd w:val="clear" w:color="auto" w:fill="auto"/>
            <w:vAlign w:val="center"/>
          </w:tcPr>
          <w:p w:rsidR="000B7ED4" w:rsidRPr="0070702D" w:rsidRDefault="000B7ED4" w:rsidP="009F7973">
            <w:pPr>
              <w:pStyle w:val="NoSpacing"/>
              <w:jc w:val="center"/>
            </w:pPr>
            <w:r>
              <w:t>expert</w:t>
            </w:r>
          </w:p>
        </w:tc>
        <w:tc>
          <w:tcPr>
            <w:tcW w:w="720" w:type="dxa"/>
            <w:shd w:val="clear" w:color="auto" w:fill="auto"/>
            <w:vAlign w:val="center"/>
          </w:tcPr>
          <w:p w:rsidR="000B7ED4" w:rsidRPr="0070702D" w:rsidRDefault="000B7ED4" w:rsidP="009F7973">
            <w:pPr>
              <w:pStyle w:val="NoSpacing"/>
              <w:jc w:val="center"/>
            </w:pPr>
            <w:r>
              <w:t>I</w:t>
            </w:r>
          </w:p>
        </w:tc>
        <w:tc>
          <w:tcPr>
            <w:tcW w:w="1170" w:type="dxa"/>
            <w:shd w:val="clear" w:color="auto" w:fill="auto"/>
            <w:vAlign w:val="center"/>
          </w:tcPr>
          <w:p w:rsidR="000B7ED4" w:rsidRPr="0070702D" w:rsidRDefault="000B7ED4" w:rsidP="009F7973">
            <w:pPr>
              <w:pStyle w:val="NoSpacing"/>
              <w:jc w:val="center"/>
            </w:pPr>
            <w:r>
              <w:t>principal</w:t>
            </w:r>
          </w:p>
        </w:tc>
        <w:tc>
          <w:tcPr>
            <w:tcW w:w="720" w:type="dxa"/>
            <w:vAlign w:val="center"/>
          </w:tcPr>
          <w:p w:rsidR="000B7ED4" w:rsidRPr="0070702D" w:rsidRDefault="000B7ED4" w:rsidP="009F7973">
            <w:pPr>
              <w:pStyle w:val="NoSpacing"/>
              <w:jc w:val="center"/>
            </w:pPr>
            <w:r>
              <w:t>1</w:t>
            </w:r>
          </w:p>
        </w:tc>
        <w:tc>
          <w:tcPr>
            <w:tcW w:w="990" w:type="dxa"/>
            <w:shd w:val="clear" w:color="auto" w:fill="auto"/>
            <w:vAlign w:val="center"/>
          </w:tcPr>
          <w:p w:rsidR="000B7ED4" w:rsidRPr="00B17254" w:rsidRDefault="000B7ED4" w:rsidP="009F7973">
            <w:pPr>
              <w:pStyle w:val="NoSpacing"/>
              <w:jc w:val="center"/>
              <w:rPr>
                <w:lang w:val="ro-RO"/>
              </w:rPr>
            </w:pPr>
            <w:r>
              <w:rPr>
                <w:lang w:val="ro-RO"/>
              </w:rPr>
              <w:t>427845</w:t>
            </w:r>
          </w:p>
        </w:tc>
        <w:tc>
          <w:tcPr>
            <w:tcW w:w="1350" w:type="dxa"/>
            <w:vAlign w:val="center"/>
          </w:tcPr>
          <w:p w:rsidR="000B7ED4" w:rsidRPr="00B17254" w:rsidRDefault="000B7ED4" w:rsidP="009F7973">
            <w:pPr>
              <w:pStyle w:val="NoSpacing"/>
              <w:jc w:val="center"/>
              <w:rPr>
                <w:lang w:val="ro-RO"/>
              </w:rPr>
            </w:pPr>
            <w:r w:rsidRPr="00B17254">
              <w:rPr>
                <w:lang w:val="ro-RO"/>
              </w:rPr>
              <w:t>-</w:t>
            </w:r>
          </w:p>
        </w:tc>
      </w:tr>
      <w:tr w:rsidR="000B7ED4" w:rsidRPr="00B17254" w:rsidTr="009F7973">
        <w:trPr>
          <w:trHeight w:val="269"/>
        </w:trPr>
        <w:tc>
          <w:tcPr>
            <w:tcW w:w="1440" w:type="dxa"/>
            <w:vMerge/>
            <w:shd w:val="clear" w:color="auto" w:fill="auto"/>
            <w:vAlign w:val="center"/>
          </w:tcPr>
          <w:p w:rsidR="000B7ED4" w:rsidRPr="00B17254" w:rsidRDefault="000B7ED4" w:rsidP="009F7973">
            <w:pPr>
              <w:pStyle w:val="NoSpacing"/>
              <w:rPr>
                <w:lang w:val="ro-RO"/>
              </w:rPr>
            </w:pPr>
          </w:p>
        </w:tc>
        <w:tc>
          <w:tcPr>
            <w:tcW w:w="2700" w:type="dxa"/>
            <w:vMerge/>
            <w:shd w:val="clear" w:color="auto" w:fill="auto"/>
            <w:vAlign w:val="center"/>
          </w:tcPr>
          <w:p w:rsidR="000B7ED4" w:rsidRPr="00B17254" w:rsidRDefault="000B7ED4" w:rsidP="009F7973">
            <w:pPr>
              <w:pStyle w:val="NoSpacing"/>
              <w:rPr>
                <w:lang w:val="ro-RO"/>
              </w:rPr>
            </w:pPr>
          </w:p>
        </w:tc>
        <w:tc>
          <w:tcPr>
            <w:tcW w:w="1530" w:type="dxa"/>
            <w:shd w:val="clear" w:color="auto" w:fill="auto"/>
            <w:vAlign w:val="center"/>
          </w:tcPr>
          <w:p w:rsidR="000B7ED4" w:rsidRPr="00B17254" w:rsidRDefault="000B7ED4" w:rsidP="009F7973">
            <w:pPr>
              <w:pStyle w:val="NoSpacing"/>
              <w:jc w:val="center"/>
              <w:rPr>
                <w:lang w:val="ro-RO"/>
              </w:rPr>
            </w:pPr>
            <w:r w:rsidRPr="00B17254">
              <w:rPr>
                <w:lang w:val="ro-RO"/>
              </w:rPr>
              <w:t>expert</w:t>
            </w:r>
          </w:p>
        </w:tc>
        <w:tc>
          <w:tcPr>
            <w:tcW w:w="720" w:type="dxa"/>
            <w:shd w:val="clear" w:color="auto" w:fill="auto"/>
            <w:vAlign w:val="center"/>
          </w:tcPr>
          <w:p w:rsidR="000B7ED4" w:rsidRPr="00B17254" w:rsidRDefault="000B7ED4" w:rsidP="009F7973">
            <w:pPr>
              <w:pStyle w:val="NoSpacing"/>
              <w:jc w:val="center"/>
              <w:rPr>
                <w:lang w:val="ro-RO"/>
              </w:rPr>
            </w:pPr>
            <w:r w:rsidRPr="00B17254">
              <w:rPr>
                <w:lang w:val="ro-RO"/>
              </w:rPr>
              <w:t>I</w:t>
            </w:r>
          </w:p>
        </w:tc>
        <w:tc>
          <w:tcPr>
            <w:tcW w:w="1170" w:type="dxa"/>
            <w:shd w:val="clear" w:color="auto" w:fill="auto"/>
            <w:vAlign w:val="center"/>
          </w:tcPr>
          <w:p w:rsidR="000B7ED4" w:rsidRPr="00B17254" w:rsidRDefault="000B7ED4" w:rsidP="009F7973">
            <w:pPr>
              <w:pStyle w:val="NoSpacing"/>
              <w:jc w:val="center"/>
              <w:rPr>
                <w:lang w:val="ro-RO"/>
              </w:rPr>
            </w:pPr>
            <w:r w:rsidRPr="00B17254">
              <w:rPr>
                <w:lang w:val="ro-RO"/>
              </w:rPr>
              <w:t>asistent</w:t>
            </w:r>
          </w:p>
        </w:tc>
        <w:tc>
          <w:tcPr>
            <w:tcW w:w="720" w:type="dxa"/>
            <w:vAlign w:val="center"/>
          </w:tcPr>
          <w:p w:rsidR="000B7ED4" w:rsidRPr="00B17254" w:rsidRDefault="000B7ED4" w:rsidP="009F7973">
            <w:pPr>
              <w:pStyle w:val="NoSpacing"/>
              <w:jc w:val="center"/>
              <w:rPr>
                <w:lang w:val="ro-RO"/>
              </w:rPr>
            </w:pPr>
            <w:r w:rsidRPr="00B17254">
              <w:rPr>
                <w:lang w:val="ro-RO"/>
              </w:rPr>
              <w:t>1</w:t>
            </w:r>
          </w:p>
        </w:tc>
        <w:tc>
          <w:tcPr>
            <w:tcW w:w="990" w:type="dxa"/>
            <w:shd w:val="clear" w:color="auto" w:fill="auto"/>
            <w:vAlign w:val="center"/>
          </w:tcPr>
          <w:p w:rsidR="000B7ED4" w:rsidRPr="00B17254" w:rsidRDefault="000B7ED4" w:rsidP="009F7973">
            <w:pPr>
              <w:pStyle w:val="NoSpacing"/>
              <w:jc w:val="center"/>
              <w:rPr>
                <w:lang w:val="ro-RO"/>
              </w:rPr>
            </w:pPr>
            <w:r w:rsidRPr="00B17254">
              <w:rPr>
                <w:lang w:val="ro-RO"/>
              </w:rPr>
              <w:t>422147</w:t>
            </w:r>
          </w:p>
        </w:tc>
        <w:tc>
          <w:tcPr>
            <w:tcW w:w="1350" w:type="dxa"/>
            <w:vAlign w:val="center"/>
          </w:tcPr>
          <w:p w:rsidR="000B7ED4" w:rsidRPr="00B17254" w:rsidRDefault="000B7ED4" w:rsidP="009F7973">
            <w:pPr>
              <w:pStyle w:val="NoSpacing"/>
              <w:jc w:val="center"/>
              <w:rPr>
                <w:lang w:val="ro-RO"/>
              </w:rPr>
            </w:pPr>
            <w:r>
              <w:rPr>
                <w:lang w:val="ro-RO"/>
              </w:rPr>
              <w:t>-</w:t>
            </w:r>
          </w:p>
        </w:tc>
      </w:tr>
      <w:tr w:rsidR="000B7ED4" w:rsidRPr="00B17254" w:rsidTr="009F7973">
        <w:trPr>
          <w:trHeight w:val="350"/>
        </w:trPr>
        <w:tc>
          <w:tcPr>
            <w:tcW w:w="1440" w:type="dxa"/>
            <w:vMerge/>
            <w:shd w:val="clear" w:color="auto" w:fill="auto"/>
            <w:vAlign w:val="center"/>
          </w:tcPr>
          <w:p w:rsidR="000B7ED4" w:rsidRPr="00B17254" w:rsidRDefault="000B7ED4" w:rsidP="009F7973">
            <w:pPr>
              <w:pStyle w:val="NoSpacing"/>
              <w:rPr>
                <w:lang w:val="ro-RO"/>
              </w:rPr>
            </w:pPr>
          </w:p>
        </w:tc>
        <w:tc>
          <w:tcPr>
            <w:tcW w:w="2700" w:type="dxa"/>
            <w:vMerge w:val="restart"/>
            <w:shd w:val="clear" w:color="auto" w:fill="auto"/>
            <w:vAlign w:val="center"/>
          </w:tcPr>
          <w:p w:rsidR="000B7ED4" w:rsidRPr="00C553CC" w:rsidRDefault="000B7ED4" w:rsidP="009F7973">
            <w:pPr>
              <w:pStyle w:val="NoSpacing"/>
              <w:rPr>
                <w:bCs/>
                <w:lang w:val="ro-RO"/>
              </w:rPr>
            </w:pPr>
            <w:r>
              <w:rPr>
                <w:bCs/>
                <w:lang w:val="ro-RO"/>
              </w:rPr>
              <w:t>Serviciul</w:t>
            </w:r>
            <w:r w:rsidRPr="00C553CC">
              <w:rPr>
                <w:bCs/>
                <w:lang w:val="ro-RO"/>
              </w:rPr>
              <w:t xml:space="preserve"> bugete, bilanţuri operatori economici şi avizare tarife</w:t>
            </w:r>
          </w:p>
        </w:tc>
        <w:tc>
          <w:tcPr>
            <w:tcW w:w="1530" w:type="dxa"/>
            <w:shd w:val="clear" w:color="auto" w:fill="auto"/>
            <w:vAlign w:val="center"/>
          </w:tcPr>
          <w:p w:rsidR="000B7ED4" w:rsidRPr="0070702D" w:rsidRDefault="000B7ED4" w:rsidP="009F7973">
            <w:pPr>
              <w:pStyle w:val="NoSpacing"/>
              <w:jc w:val="center"/>
            </w:pPr>
            <w:r w:rsidRPr="0070702D">
              <w:t>consilier</w:t>
            </w:r>
          </w:p>
        </w:tc>
        <w:tc>
          <w:tcPr>
            <w:tcW w:w="720" w:type="dxa"/>
            <w:shd w:val="clear" w:color="auto" w:fill="auto"/>
            <w:vAlign w:val="center"/>
          </w:tcPr>
          <w:p w:rsidR="000B7ED4" w:rsidRPr="0070702D" w:rsidRDefault="000B7ED4" w:rsidP="009F7973">
            <w:pPr>
              <w:pStyle w:val="NoSpacing"/>
              <w:jc w:val="center"/>
            </w:pPr>
            <w:r w:rsidRPr="0070702D">
              <w:t>I</w:t>
            </w:r>
          </w:p>
        </w:tc>
        <w:tc>
          <w:tcPr>
            <w:tcW w:w="1170" w:type="dxa"/>
            <w:shd w:val="clear" w:color="auto" w:fill="auto"/>
            <w:vAlign w:val="center"/>
          </w:tcPr>
          <w:p w:rsidR="000B7ED4" w:rsidRPr="0070702D" w:rsidRDefault="000B7ED4" w:rsidP="009F7973">
            <w:pPr>
              <w:pStyle w:val="NoSpacing"/>
              <w:jc w:val="center"/>
            </w:pPr>
            <w:r w:rsidRPr="0070702D">
              <w:t>superior</w:t>
            </w:r>
          </w:p>
        </w:tc>
        <w:tc>
          <w:tcPr>
            <w:tcW w:w="720" w:type="dxa"/>
            <w:vAlign w:val="center"/>
          </w:tcPr>
          <w:p w:rsidR="000B7ED4" w:rsidRDefault="000B7ED4" w:rsidP="009F7973">
            <w:pPr>
              <w:pStyle w:val="NoSpacing"/>
              <w:jc w:val="center"/>
            </w:pPr>
            <w:r w:rsidRPr="0070702D">
              <w:t>1</w:t>
            </w:r>
          </w:p>
        </w:tc>
        <w:tc>
          <w:tcPr>
            <w:tcW w:w="990" w:type="dxa"/>
            <w:shd w:val="clear" w:color="auto" w:fill="auto"/>
            <w:vAlign w:val="center"/>
          </w:tcPr>
          <w:p w:rsidR="000B7ED4" w:rsidRPr="00B17254" w:rsidRDefault="000B7ED4" w:rsidP="009F7973">
            <w:pPr>
              <w:pStyle w:val="NoSpacing"/>
              <w:jc w:val="center"/>
              <w:rPr>
                <w:lang w:val="ro-RO"/>
              </w:rPr>
            </w:pPr>
            <w:r>
              <w:rPr>
                <w:lang w:val="ro-RO"/>
              </w:rPr>
              <w:t>349830</w:t>
            </w:r>
          </w:p>
        </w:tc>
        <w:tc>
          <w:tcPr>
            <w:tcW w:w="1350" w:type="dxa"/>
            <w:vAlign w:val="center"/>
          </w:tcPr>
          <w:p w:rsidR="000B7ED4" w:rsidRPr="00B17254" w:rsidRDefault="000B7ED4" w:rsidP="009F7973">
            <w:pPr>
              <w:pStyle w:val="NoSpacing"/>
              <w:jc w:val="center"/>
              <w:rPr>
                <w:lang w:val="ro-RO"/>
              </w:rPr>
            </w:pPr>
            <w:r>
              <w:rPr>
                <w:lang w:val="ro-RO"/>
              </w:rPr>
              <w:t>-</w:t>
            </w:r>
          </w:p>
        </w:tc>
      </w:tr>
      <w:tr w:rsidR="000B7ED4" w:rsidTr="009F7973">
        <w:trPr>
          <w:trHeight w:val="440"/>
        </w:trPr>
        <w:tc>
          <w:tcPr>
            <w:tcW w:w="1440" w:type="dxa"/>
            <w:vMerge/>
            <w:shd w:val="clear" w:color="auto" w:fill="auto"/>
            <w:vAlign w:val="center"/>
          </w:tcPr>
          <w:p w:rsidR="000B7ED4" w:rsidRPr="00B17254" w:rsidRDefault="000B7ED4" w:rsidP="009F7973">
            <w:pPr>
              <w:pStyle w:val="NoSpacing"/>
              <w:rPr>
                <w:lang w:val="ro-RO"/>
              </w:rPr>
            </w:pPr>
          </w:p>
        </w:tc>
        <w:tc>
          <w:tcPr>
            <w:tcW w:w="2700" w:type="dxa"/>
            <w:vMerge/>
            <w:shd w:val="clear" w:color="auto" w:fill="auto"/>
            <w:vAlign w:val="center"/>
          </w:tcPr>
          <w:p w:rsidR="000B7ED4" w:rsidRDefault="000B7ED4" w:rsidP="009F7973">
            <w:pPr>
              <w:pStyle w:val="NoSpacing"/>
              <w:rPr>
                <w:bCs/>
                <w:lang w:val="ro-RO"/>
              </w:rPr>
            </w:pPr>
          </w:p>
        </w:tc>
        <w:tc>
          <w:tcPr>
            <w:tcW w:w="1530" w:type="dxa"/>
            <w:shd w:val="clear" w:color="auto" w:fill="auto"/>
            <w:vAlign w:val="center"/>
          </w:tcPr>
          <w:p w:rsidR="000B7ED4" w:rsidRPr="0070702D" w:rsidRDefault="000B7ED4" w:rsidP="009F7973">
            <w:pPr>
              <w:pStyle w:val="NoSpacing"/>
              <w:jc w:val="center"/>
            </w:pPr>
            <w:r>
              <w:t>referent</w:t>
            </w:r>
          </w:p>
        </w:tc>
        <w:tc>
          <w:tcPr>
            <w:tcW w:w="720" w:type="dxa"/>
            <w:shd w:val="clear" w:color="auto" w:fill="auto"/>
            <w:vAlign w:val="center"/>
          </w:tcPr>
          <w:p w:rsidR="000B7ED4" w:rsidRPr="0070702D" w:rsidRDefault="000B7ED4" w:rsidP="009F7973">
            <w:pPr>
              <w:pStyle w:val="NoSpacing"/>
              <w:jc w:val="center"/>
            </w:pPr>
            <w:r>
              <w:t>I</w:t>
            </w:r>
          </w:p>
        </w:tc>
        <w:tc>
          <w:tcPr>
            <w:tcW w:w="1170" w:type="dxa"/>
            <w:shd w:val="clear" w:color="auto" w:fill="auto"/>
            <w:vAlign w:val="center"/>
          </w:tcPr>
          <w:p w:rsidR="000B7ED4" w:rsidRPr="0070702D" w:rsidRDefault="000B7ED4" w:rsidP="009F7973">
            <w:pPr>
              <w:pStyle w:val="NoSpacing"/>
              <w:jc w:val="center"/>
            </w:pPr>
            <w:r>
              <w:t>superior</w:t>
            </w:r>
          </w:p>
        </w:tc>
        <w:tc>
          <w:tcPr>
            <w:tcW w:w="720" w:type="dxa"/>
            <w:vAlign w:val="center"/>
          </w:tcPr>
          <w:p w:rsidR="000B7ED4" w:rsidRPr="0070702D" w:rsidRDefault="000B7ED4" w:rsidP="009F7973">
            <w:pPr>
              <w:pStyle w:val="NoSpacing"/>
              <w:jc w:val="center"/>
            </w:pPr>
            <w:r>
              <w:t>1</w:t>
            </w:r>
          </w:p>
        </w:tc>
        <w:tc>
          <w:tcPr>
            <w:tcW w:w="990" w:type="dxa"/>
            <w:shd w:val="clear" w:color="auto" w:fill="auto"/>
            <w:vAlign w:val="center"/>
          </w:tcPr>
          <w:p w:rsidR="000B7ED4" w:rsidRDefault="000B7ED4" w:rsidP="009F7973">
            <w:pPr>
              <w:pStyle w:val="NoSpacing"/>
              <w:jc w:val="center"/>
              <w:rPr>
                <w:lang w:val="ro-RO"/>
              </w:rPr>
            </w:pPr>
            <w:r>
              <w:rPr>
                <w:lang w:val="ro-RO"/>
              </w:rPr>
              <w:t>349839</w:t>
            </w:r>
          </w:p>
        </w:tc>
        <w:tc>
          <w:tcPr>
            <w:tcW w:w="1350" w:type="dxa"/>
            <w:vAlign w:val="center"/>
          </w:tcPr>
          <w:p w:rsidR="000B7ED4" w:rsidRDefault="000B7ED4" w:rsidP="009F7973">
            <w:pPr>
              <w:pStyle w:val="NoSpacing"/>
              <w:jc w:val="center"/>
              <w:rPr>
                <w:lang w:val="ro-RO"/>
              </w:rPr>
            </w:pPr>
            <w:r>
              <w:rPr>
                <w:lang w:val="ro-RO"/>
              </w:rPr>
              <w:t>-</w:t>
            </w:r>
          </w:p>
        </w:tc>
      </w:tr>
      <w:tr w:rsidR="000B7ED4" w:rsidRPr="00B17254" w:rsidTr="009F7973">
        <w:trPr>
          <w:trHeight w:val="422"/>
        </w:trPr>
        <w:tc>
          <w:tcPr>
            <w:tcW w:w="1440" w:type="dxa"/>
            <w:vMerge/>
            <w:shd w:val="clear" w:color="auto" w:fill="auto"/>
            <w:vAlign w:val="center"/>
          </w:tcPr>
          <w:p w:rsidR="000B7ED4" w:rsidRPr="00B17254" w:rsidRDefault="000B7ED4" w:rsidP="009F7973">
            <w:pPr>
              <w:pStyle w:val="NoSpacing"/>
              <w:rPr>
                <w:lang w:val="ro-RO"/>
              </w:rPr>
            </w:pPr>
          </w:p>
        </w:tc>
        <w:tc>
          <w:tcPr>
            <w:tcW w:w="2700" w:type="dxa"/>
            <w:shd w:val="clear" w:color="auto" w:fill="auto"/>
            <w:vAlign w:val="center"/>
          </w:tcPr>
          <w:p w:rsidR="000B7ED4" w:rsidRPr="00C553CC" w:rsidRDefault="000B7ED4" w:rsidP="009F7973">
            <w:pPr>
              <w:pStyle w:val="NoSpacing"/>
              <w:rPr>
                <w:bCs/>
                <w:lang w:val="ro-RO"/>
              </w:rPr>
            </w:pPr>
            <w:r>
              <w:rPr>
                <w:bCs/>
                <w:lang w:val="ro-RO"/>
              </w:rPr>
              <w:t>Compartimentul CFPP</w:t>
            </w:r>
          </w:p>
        </w:tc>
        <w:tc>
          <w:tcPr>
            <w:tcW w:w="1530" w:type="dxa"/>
            <w:shd w:val="clear" w:color="auto" w:fill="auto"/>
            <w:vAlign w:val="center"/>
          </w:tcPr>
          <w:p w:rsidR="000B7ED4" w:rsidRPr="0070702D" w:rsidRDefault="000B7ED4" w:rsidP="009F7973">
            <w:pPr>
              <w:pStyle w:val="NoSpacing"/>
              <w:jc w:val="center"/>
            </w:pPr>
            <w:r>
              <w:t>expert</w:t>
            </w:r>
          </w:p>
        </w:tc>
        <w:tc>
          <w:tcPr>
            <w:tcW w:w="720" w:type="dxa"/>
            <w:shd w:val="clear" w:color="auto" w:fill="auto"/>
            <w:vAlign w:val="center"/>
          </w:tcPr>
          <w:p w:rsidR="000B7ED4" w:rsidRPr="0070702D" w:rsidRDefault="000B7ED4" w:rsidP="009F7973">
            <w:pPr>
              <w:pStyle w:val="NoSpacing"/>
              <w:jc w:val="center"/>
            </w:pPr>
            <w:r>
              <w:t>I</w:t>
            </w:r>
          </w:p>
        </w:tc>
        <w:tc>
          <w:tcPr>
            <w:tcW w:w="1170" w:type="dxa"/>
            <w:shd w:val="clear" w:color="auto" w:fill="auto"/>
            <w:vAlign w:val="center"/>
          </w:tcPr>
          <w:p w:rsidR="000B7ED4" w:rsidRPr="0070702D" w:rsidRDefault="000B7ED4" w:rsidP="009F7973">
            <w:pPr>
              <w:pStyle w:val="NoSpacing"/>
              <w:jc w:val="center"/>
            </w:pPr>
            <w:r>
              <w:t>principal</w:t>
            </w:r>
          </w:p>
        </w:tc>
        <w:tc>
          <w:tcPr>
            <w:tcW w:w="720" w:type="dxa"/>
            <w:vAlign w:val="center"/>
          </w:tcPr>
          <w:p w:rsidR="000B7ED4" w:rsidRPr="0070702D" w:rsidRDefault="000B7ED4" w:rsidP="009F7973">
            <w:pPr>
              <w:pStyle w:val="NoSpacing"/>
              <w:jc w:val="center"/>
            </w:pPr>
            <w:r>
              <w:t>1</w:t>
            </w:r>
          </w:p>
        </w:tc>
        <w:tc>
          <w:tcPr>
            <w:tcW w:w="990" w:type="dxa"/>
            <w:shd w:val="clear" w:color="auto" w:fill="auto"/>
            <w:vAlign w:val="center"/>
          </w:tcPr>
          <w:p w:rsidR="000B7ED4" w:rsidRPr="00B17254" w:rsidRDefault="000B7ED4" w:rsidP="009F7973">
            <w:pPr>
              <w:pStyle w:val="NoSpacing"/>
              <w:jc w:val="center"/>
              <w:rPr>
                <w:lang w:val="ro-RO"/>
              </w:rPr>
            </w:pPr>
            <w:r>
              <w:rPr>
                <w:lang w:val="ro-RO"/>
              </w:rPr>
              <w:t>427842</w:t>
            </w:r>
          </w:p>
        </w:tc>
        <w:tc>
          <w:tcPr>
            <w:tcW w:w="1350" w:type="dxa"/>
            <w:vAlign w:val="center"/>
          </w:tcPr>
          <w:p w:rsidR="000B7ED4" w:rsidRPr="00B17254" w:rsidRDefault="000B7ED4" w:rsidP="009F7973">
            <w:pPr>
              <w:pStyle w:val="NoSpacing"/>
              <w:jc w:val="center"/>
              <w:rPr>
                <w:lang w:val="ro-RO"/>
              </w:rPr>
            </w:pPr>
            <w:r>
              <w:rPr>
                <w:lang w:val="ro-RO"/>
              </w:rPr>
              <w:t>-</w:t>
            </w:r>
          </w:p>
        </w:tc>
      </w:tr>
      <w:tr w:rsidR="000B7ED4" w:rsidTr="009F7973">
        <w:trPr>
          <w:trHeight w:val="584"/>
        </w:trPr>
        <w:tc>
          <w:tcPr>
            <w:tcW w:w="1440" w:type="dxa"/>
            <w:vMerge/>
            <w:shd w:val="clear" w:color="auto" w:fill="auto"/>
            <w:vAlign w:val="center"/>
          </w:tcPr>
          <w:p w:rsidR="000B7ED4" w:rsidRPr="00B17254" w:rsidRDefault="000B7ED4" w:rsidP="009F7973">
            <w:pPr>
              <w:pStyle w:val="NoSpacing"/>
              <w:rPr>
                <w:lang w:val="ro-RO"/>
              </w:rPr>
            </w:pPr>
          </w:p>
        </w:tc>
        <w:tc>
          <w:tcPr>
            <w:tcW w:w="2700" w:type="dxa"/>
            <w:shd w:val="clear" w:color="auto" w:fill="auto"/>
            <w:vAlign w:val="center"/>
          </w:tcPr>
          <w:p w:rsidR="000B7ED4" w:rsidRDefault="000B7ED4" w:rsidP="009F7973">
            <w:pPr>
              <w:pStyle w:val="NoSpacing"/>
              <w:rPr>
                <w:bCs/>
                <w:lang w:val="ro-RO"/>
              </w:rPr>
            </w:pPr>
            <w:r>
              <w:rPr>
                <w:bCs/>
                <w:lang w:val="ro-RO"/>
              </w:rPr>
              <w:t>Serviciul bugete şi bilanţuri instituţii publice</w:t>
            </w:r>
          </w:p>
        </w:tc>
        <w:tc>
          <w:tcPr>
            <w:tcW w:w="1530" w:type="dxa"/>
            <w:shd w:val="clear" w:color="auto" w:fill="auto"/>
            <w:vAlign w:val="center"/>
          </w:tcPr>
          <w:p w:rsidR="000B7ED4" w:rsidRDefault="000B7ED4" w:rsidP="009F7973">
            <w:pPr>
              <w:pStyle w:val="NoSpacing"/>
              <w:jc w:val="center"/>
            </w:pPr>
            <w:r>
              <w:t>expert</w:t>
            </w:r>
          </w:p>
        </w:tc>
        <w:tc>
          <w:tcPr>
            <w:tcW w:w="720" w:type="dxa"/>
            <w:shd w:val="clear" w:color="auto" w:fill="auto"/>
            <w:vAlign w:val="center"/>
          </w:tcPr>
          <w:p w:rsidR="000B7ED4" w:rsidRDefault="000B7ED4" w:rsidP="009F7973">
            <w:pPr>
              <w:pStyle w:val="NoSpacing"/>
              <w:jc w:val="center"/>
            </w:pPr>
            <w:r>
              <w:t>I</w:t>
            </w:r>
          </w:p>
        </w:tc>
        <w:tc>
          <w:tcPr>
            <w:tcW w:w="1170" w:type="dxa"/>
            <w:shd w:val="clear" w:color="auto" w:fill="auto"/>
            <w:vAlign w:val="center"/>
          </w:tcPr>
          <w:p w:rsidR="000B7ED4" w:rsidRDefault="000B7ED4" w:rsidP="009F7973">
            <w:pPr>
              <w:pStyle w:val="NoSpacing"/>
              <w:jc w:val="center"/>
            </w:pPr>
            <w:r>
              <w:t>principal</w:t>
            </w:r>
          </w:p>
        </w:tc>
        <w:tc>
          <w:tcPr>
            <w:tcW w:w="720" w:type="dxa"/>
            <w:vAlign w:val="center"/>
          </w:tcPr>
          <w:p w:rsidR="000B7ED4" w:rsidRDefault="000B7ED4" w:rsidP="009F7973">
            <w:pPr>
              <w:pStyle w:val="NoSpacing"/>
              <w:jc w:val="center"/>
            </w:pPr>
            <w:r>
              <w:t>1</w:t>
            </w:r>
          </w:p>
        </w:tc>
        <w:tc>
          <w:tcPr>
            <w:tcW w:w="990" w:type="dxa"/>
            <w:shd w:val="clear" w:color="auto" w:fill="auto"/>
            <w:vAlign w:val="center"/>
          </w:tcPr>
          <w:p w:rsidR="000B7ED4" w:rsidRDefault="000B7ED4" w:rsidP="009F7973">
            <w:pPr>
              <w:pStyle w:val="NoSpacing"/>
              <w:jc w:val="center"/>
              <w:rPr>
                <w:lang w:val="ro-RO"/>
              </w:rPr>
            </w:pPr>
            <w:r>
              <w:rPr>
                <w:lang w:val="ro-RO"/>
              </w:rPr>
              <w:t>427835</w:t>
            </w:r>
          </w:p>
        </w:tc>
        <w:tc>
          <w:tcPr>
            <w:tcW w:w="1350" w:type="dxa"/>
            <w:vAlign w:val="center"/>
          </w:tcPr>
          <w:p w:rsidR="000B7ED4" w:rsidRDefault="000B7ED4" w:rsidP="009F7973">
            <w:pPr>
              <w:pStyle w:val="NoSpacing"/>
              <w:jc w:val="center"/>
              <w:rPr>
                <w:lang w:val="ro-RO"/>
              </w:rPr>
            </w:pPr>
            <w:r>
              <w:rPr>
                <w:lang w:val="ro-RO"/>
              </w:rPr>
              <w:t>-</w:t>
            </w:r>
          </w:p>
        </w:tc>
      </w:tr>
      <w:tr w:rsidR="000B7ED4" w:rsidTr="009F7973">
        <w:trPr>
          <w:trHeight w:val="386"/>
        </w:trPr>
        <w:tc>
          <w:tcPr>
            <w:tcW w:w="1440" w:type="dxa"/>
            <w:vMerge/>
            <w:shd w:val="clear" w:color="auto" w:fill="auto"/>
            <w:vAlign w:val="center"/>
          </w:tcPr>
          <w:p w:rsidR="000B7ED4" w:rsidRPr="00B17254" w:rsidRDefault="000B7ED4" w:rsidP="009F7973">
            <w:pPr>
              <w:pStyle w:val="NoSpacing"/>
              <w:rPr>
                <w:lang w:val="ro-RO"/>
              </w:rPr>
            </w:pPr>
          </w:p>
        </w:tc>
        <w:tc>
          <w:tcPr>
            <w:tcW w:w="2700" w:type="dxa"/>
            <w:shd w:val="clear" w:color="auto" w:fill="auto"/>
            <w:vAlign w:val="center"/>
          </w:tcPr>
          <w:p w:rsidR="000B7ED4" w:rsidRDefault="000B7ED4" w:rsidP="009F7973">
            <w:pPr>
              <w:pStyle w:val="NoSpacing"/>
              <w:rPr>
                <w:bCs/>
                <w:lang w:val="ro-RO"/>
              </w:rPr>
            </w:pPr>
            <w:r>
              <w:rPr>
                <w:bCs/>
                <w:lang w:val="ro-RO"/>
              </w:rPr>
              <w:t>Serviciul finanţare bugetară</w:t>
            </w:r>
          </w:p>
        </w:tc>
        <w:tc>
          <w:tcPr>
            <w:tcW w:w="1530" w:type="dxa"/>
            <w:shd w:val="clear" w:color="auto" w:fill="auto"/>
            <w:vAlign w:val="center"/>
          </w:tcPr>
          <w:p w:rsidR="000B7ED4" w:rsidRDefault="000B7ED4" w:rsidP="009F7973">
            <w:pPr>
              <w:pStyle w:val="NoSpacing"/>
              <w:jc w:val="center"/>
            </w:pPr>
            <w:r>
              <w:t>expert</w:t>
            </w:r>
          </w:p>
        </w:tc>
        <w:tc>
          <w:tcPr>
            <w:tcW w:w="720" w:type="dxa"/>
            <w:shd w:val="clear" w:color="auto" w:fill="auto"/>
            <w:vAlign w:val="center"/>
          </w:tcPr>
          <w:p w:rsidR="000B7ED4" w:rsidRDefault="000B7ED4" w:rsidP="009F7973">
            <w:pPr>
              <w:pStyle w:val="NoSpacing"/>
              <w:jc w:val="center"/>
            </w:pPr>
            <w:r>
              <w:t>I</w:t>
            </w:r>
          </w:p>
        </w:tc>
        <w:tc>
          <w:tcPr>
            <w:tcW w:w="1170" w:type="dxa"/>
            <w:shd w:val="clear" w:color="auto" w:fill="auto"/>
            <w:vAlign w:val="center"/>
          </w:tcPr>
          <w:p w:rsidR="000B7ED4" w:rsidRDefault="000B7ED4" w:rsidP="009F7973">
            <w:pPr>
              <w:pStyle w:val="NoSpacing"/>
              <w:jc w:val="center"/>
            </w:pPr>
            <w:r>
              <w:t>superior</w:t>
            </w:r>
          </w:p>
        </w:tc>
        <w:tc>
          <w:tcPr>
            <w:tcW w:w="720" w:type="dxa"/>
            <w:vAlign w:val="center"/>
          </w:tcPr>
          <w:p w:rsidR="000B7ED4" w:rsidRDefault="000B7ED4" w:rsidP="009F7973">
            <w:pPr>
              <w:pStyle w:val="NoSpacing"/>
              <w:jc w:val="center"/>
            </w:pPr>
            <w:r>
              <w:t>1</w:t>
            </w:r>
          </w:p>
        </w:tc>
        <w:tc>
          <w:tcPr>
            <w:tcW w:w="990" w:type="dxa"/>
            <w:shd w:val="clear" w:color="auto" w:fill="auto"/>
            <w:vAlign w:val="center"/>
          </w:tcPr>
          <w:p w:rsidR="000B7ED4" w:rsidRDefault="000B7ED4" w:rsidP="009F7973">
            <w:pPr>
              <w:pStyle w:val="NoSpacing"/>
              <w:jc w:val="center"/>
              <w:rPr>
                <w:lang w:val="ro-RO"/>
              </w:rPr>
            </w:pPr>
            <w:r>
              <w:rPr>
                <w:lang w:val="ro-RO"/>
              </w:rPr>
              <w:t>349845</w:t>
            </w:r>
          </w:p>
        </w:tc>
        <w:tc>
          <w:tcPr>
            <w:tcW w:w="1350" w:type="dxa"/>
            <w:vAlign w:val="center"/>
          </w:tcPr>
          <w:p w:rsidR="000B7ED4" w:rsidRDefault="00256A2B" w:rsidP="009F7973">
            <w:pPr>
              <w:pStyle w:val="NoSpacing"/>
              <w:jc w:val="center"/>
              <w:rPr>
                <w:lang w:val="ro-RO"/>
              </w:rPr>
            </w:pPr>
            <w:r>
              <w:rPr>
                <w:lang w:val="ro-RO"/>
              </w:rPr>
              <w:t>-</w:t>
            </w:r>
          </w:p>
        </w:tc>
      </w:tr>
    </w:tbl>
    <w:p w:rsidR="000B7ED4" w:rsidRDefault="000B7ED4" w:rsidP="000B7ED4">
      <w:pPr>
        <w:rPr>
          <w:b/>
          <w:i/>
          <w:sz w:val="20"/>
          <w:szCs w:val="20"/>
          <w:lang w:val="ro-RO"/>
        </w:rPr>
      </w:pPr>
    </w:p>
    <w:p w:rsidR="000B7ED4" w:rsidRDefault="000B7ED4" w:rsidP="000B7ED4">
      <w:pPr>
        <w:rPr>
          <w:b/>
          <w:i/>
          <w:sz w:val="20"/>
          <w:szCs w:val="20"/>
          <w:lang w:val="ro-RO"/>
        </w:rPr>
      </w:pPr>
      <w:r>
        <w:rPr>
          <w:b/>
          <w:i/>
          <w:sz w:val="20"/>
          <w:szCs w:val="20"/>
          <w:lang w:val="ro-RO"/>
        </w:rPr>
        <w:lastRenderedPageBreak/>
        <w:t>COMISIA 2</w:t>
      </w:r>
    </w:p>
    <w:p w:rsidR="00811452" w:rsidRDefault="00811452" w:rsidP="000B7ED4">
      <w:pPr>
        <w:rPr>
          <w:b/>
          <w:i/>
          <w:sz w:val="20"/>
          <w:szCs w:val="20"/>
          <w:lang w:val="ro-RO"/>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00"/>
        <w:gridCol w:w="1530"/>
        <w:gridCol w:w="720"/>
        <w:gridCol w:w="1170"/>
        <w:gridCol w:w="720"/>
        <w:gridCol w:w="990"/>
        <w:gridCol w:w="1350"/>
      </w:tblGrid>
      <w:tr w:rsidR="000B7ED4" w:rsidRPr="00BC7E7B" w:rsidTr="009F7973">
        <w:trPr>
          <w:trHeight w:val="629"/>
        </w:trPr>
        <w:tc>
          <w:tcPr>
            <w:tcW w:w="144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Direcţia </w:t>
            </w:r>
          </w:p>
        </w:tc>
        <w:tc>
          <w:tcPr>
            <w:tcW w:w="270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Direcţia/ Serviciu/</w:t>
            </w:r>
          </w:p>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Compartiment</w:t>
            </w:r>
          </w:p>
        </w:tc>
        <w:tc>
          <w:tcPr>
            <w:tcW w:w="153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Funcţia publică de execuţie  </w:t>
            </w:r>
          </w:p>
        </w:tc>
        <w:tc>
          <w:tcPr>
            <w:tcW w:w="72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Cls </w:t>
            </w:r>
          </w:p>
        </w:tc>
        <w:tc>
          <w:tcPr>
            <w:tcW w:w="117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Grad  prof.</w:t>
            </w:r>
          </w:p>
        </w:tc>
        <w:tc>
          <w:tcPr>
            <w:tcW w:w="720" w:type="dxa"/>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Nr. post. </w:t>
            </w:r>
          </w:p>
        </w:tc>
        <w:tc>
          <w:tcPr>
            <w:tcW w:w="990" w:type="dxa"/>
            <w:shd w:val="clear" w:color="auto" w:fill="auto"/>
            <w:vAlign w:val="center"/>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ID</w:t>
            </w:r>
          </w:p>
        </w:tc>
        <w:tc>
          <w:tcPr>
            <w:tcW w:w="1350" w:type="dxa"/>
          </w:tcPr>
          <w:p w:rsidR="000B7ED4" w:rsidRPr="00BC7E7B" w:rsidRDefault="000B7ED4" w:rsidP="009F7973">
            <w:pPr>
              <w:pStyle w:val="NoSpacing"/>
              <w:rPr>
                <w:rFonts w:ascii="Trebuchet MS" w:hAnsi="Trebuchet MS"/>
                <w:b/>
                <w:sz w:val="20"/>
                <w:szCs w:val="20"/>
                <w:lang w:val="ro-RO"/>
              </w:rPr>
            </w:pPr>
            <w:r w:rsidRPr="00BC7E7B">
              <w:rPr>
                <w:rFonts w:ascii="Trebuchet MS" w:hAnsi="Trebuchet MS"/>
                <w:b/>
                <w:sz w:val="20"/>
                <w:szCs w:val="20"/>
                <w:lang w:val="ro-RO"/>
              </w:rPr>
              <w:t xml:space="preserve">Obs. </w:t>
            </w:r>
          </w:p>
        </w:tc>
      </w:tr>
      <w:tr w:rsidR="000B7ED4" w:rsidRPr="00BC7E7B" w:rsidTr="009F7973">
        <w:trPr>
          <w:trHeight w:val="323"/>
        </w:trPr>
        <w:tc>
          <w:tcPr>
            <w:tcW w:w="4140" w:type="dxa"/>
            <w:gridSpan w:val="2"/>
            <w:shd w:val="clear" w:color="auto" w:fill="auto"/>
            <w:vAlign w:val="center"/>
          </w:tcPr>
          <w:p w:rsidR="000B7ED4" w:rsidRPr="00172741" w:rsidRDefault="000B7ED4" w:rsidP="009F7973">
            <w:pPr>
              <w:pStyle w:val="NoSpacing"/>
              <w:rPr>
                <w:rFonts w:ascii="Trebuchet MS" w:hAnsi="Trebuchet MS"/>
                <w:b/>
                <w:sz w:val="20"/>
                <w:szCs w:val="20"/>
                <w:lang w:val="ro-RO"/>
              </w:rPr>
            </w:pPr>
            <w:r w:rsidRPr="00172741">
              <w:rPr>
                <w:rFonts w:ascii="Trebuchet MS" w:hAnsi="Trebuchet MS"/>
                <w:b/>
                <w:sz w:val="20"/>
                <w:szCs w:val="20"/>
                <w:lang w:val="ro-RO"/>
              </w:rPr>
              <w:t>Serviciul Situaţii de Urgenţă</w:t>
            </w:r>
          </w:p>
        </w:tc>
        <w:tc>
          <w:tcPr>
            <w:tcW w:w="153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consilier</w:t>
            </w:r>
          </w:p>
        </w:tc>
        <w:tc>
          <w:tcPr>
            <w:tcW w:w="72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I</w:t>
            </w:r>
          </w:p>
        </w:tc>
        <w:tc>
          <w:tcPr>
            <w:tcW w:w="117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superior</w:t>
            </w:r>
          </w:p>
        </w:tc>
        <w:tc>
          <w:tcPr>
            <w:tcW w:w="720" w:type="dxa"/>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1</w:t>
            </w:r>
          </w:p>
        </w:tc>
        <w:tc>
          <w:tcPr>
            <w:tcW w:w="99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427837</w:t>
            </w:r>
          </w:p>
        </w:tc>
        <w:tc>
          <w:tcPr>
            <w:tcW w:w="1350" w:type="dxa"/>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w:t>
            </w:r>
          </w:p>
        </w:tc>
      </w:tr>
      <w:tr w:rsidR="000B7ED4" w:rsidRPr="00BC7E7B" w:rsidTr="009F7973">
        <w:trPr>
          <w:trHeight w:val="260"/>
        </w:trPr>
        <w:tc>
          <w:tcPr>
            <w:tcW w:w="1440" w:type="dxa"/>
            <w:shd w:val="clear" w:color="auto" w:fill="auto"/>
            <w:vAlign w:val="center"/>
          </w:tcPr>
          <w:p w:rsidR="000B7ED4" w:rsidRPr="00BC7E7B" w:rsidRDefault="000B7ED4" w:rsidP="009F7973">
            <w:pPr>
              <w:pStyle w:val="NoSpacing"/>
              <w:rPr>
                <w:rFonts w:ascii="Trebuchet MS" w:hAnsi="Trebuchet MS"/>
                <w:b/>
                <w:sz w:val="20"/>
                <w:szCs w:val="20"/>
                <w:lang w:val="ro-RO"/>
              </w:rPr>
            </w:pPr>
            <w:r>
              <w:rPr>
                <w:rFonts w:ascii="Trebuchet MS" w:hAnsi="Trebuchet MS"/>
                <w:b/>
                <w:sz w:val="20"/>
                <w:szCs w:val="20"/>
                <w:lang w:val="ro-RO"/>
              </w:rPr>
              <w:t>Direcţia Juridică</w:t>
            </w:r>
          </w:p>
        </w:tc>
        <w:tc>
          <w:tcPr>
            <w:tcW w:w="2700" w:type="dxa"/>
            <w:shd w:val="clear" w:color="auto" w:fill="auto"/>
            <w:vAlign w:val="center"/>
          </w:tcPr>
          <w:p w:rsidR="000B7ED4" w:rsidRPr="00BC7E7B" w:rsidRDefault="000B7ED4" w:rsidP="009F7973">
            <w:pPr>
              <w:pStyle w:val="NoSpacing"/>
              <w:rPr>
                <w:rFonts w:ascii="Trebuchet MS" w:hAnsi="Trebuchet MS"/>
                <w:b/>
                <w:sz w:val="20"/>
                <w:szCs w:val="20"/>
                <w:lang w:val="ro-RO"/>
              </w:rPr>
            </w:pPr>
            <w:r>
              <w:rPr>
                <w:rFonts w:ascii="Trebuchet MS" w:hAnsi="Trebuchet MS"/>
                <w:b/>
                <w:sz w:val="20"/>
                <w:szCs w:val="20"/>
                <w:lang w:val="ro-RO"/>
              </w:rPr>
              <w:t>Serviciul avizare proiecte de acte normative</w:t>
            </w:r>
          </w:p>
        </w:tc>
        <w:tc>
          <w:tcPr>
            <w:tcW w:w="153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consilier juridic</w:t>
            </w:r>
          </w:p>
        </w:tc>
        <w:tc>
          <w:tcPr>
            <w:tcW w:w="72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I</w:t>
            </w:r>
          </w:p>
        </w:tc>
        <w:tc>
          <w:tcPr>
            <w:tcW w:w="117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debutant</w:t>
            </w:r>
          </w:p>
        </w:tc>
        <w:tc>
          <w:tcPr>
            <w:tcW w:w="720" w:type="dxa"/>
            <w:vAlign w:val="center"/>
          </w:tcPr>
          <w:p w:rsidR="000B7ED4" w:rsidRPr="00172741" w:rsidRDefault="000B7ED4" w:rsidP="009F7973">
            <w:pPr>
              <w:pStyle w:val="NoSpacing"/>
              <w:jc w:val="center"/>
              <w:rPr>
                <w:rFonts w:ascii="Trebuchet MS" w:hAnsi="Trebuchet MS"/>
                <w:sz w:val="20"/>
                <w:szCs w:val="20"/>
                <w:lang w:val="ro-RO"/>
              </w:rPr>
            </w:pPr>
            <w:r w:rsidRPr="00172741">
              <w:rPr>
                <w:rFonts w:ascii="Trebuchet MS" w:hAnsi="Trebuchet MS"/>
                <w:sz w:val="20"/>
                <w:szCs w:val="20"/>
                <w:lang w:val="ro-RO"/>
              </w:rPr>
              <w:t>1</w:t>
            </w:r>
          </w:p>
        </w:tc>
        <w:tc>
          <w:tcPr>
            <w:tcW w:w="990" w:type="dxa"/>
            <w:shd w:val="clear" w:color="auto" w:fill="auto"/>
            <w:vAlign w:val="center"/>
          </w:tcPr>
          <w:p w:rsidR="000B7ED4" w:rsidRPr="00172741" w:rsidRDefault="000B7ED4" w:rsidP="009F7973">
            <w:pPr>
              <w:pStyle w:val="NoSpacing"/>
              <w:jc w:val="center"/>
              <w:rPr>
                <w:rFonts w:ascii="Trebuchet MS" w:hAnsi="Trebuchet MS"/>
                <w:sz w:val="20"/>
                <w:szCs w:val="20"/>
                <w:lang w:val="ro-RO"/>
              </w:rPr>
            </w:pPr>
            <w:r>
              <w:rPr>
                <w:rFonts w:ascii="Trebuchet MS" w:hAnsi="Trebuchet MS"/>
                <w:sz w:val="20"/>
                <w:szCs w:val="20"/>
                <w:lang w:val="ro-RO"/>
              </w:rPr>
              <w:t>349675</w:t>
            </w:r>
          </w:p>
        </w:tc>
        <w:tc>
          <w:tcPr>
            <w:tcW w:w="1350" w:type="dxa"/>
            <w:vAlign w:val="center"/>
          </w:tcPr>
          <w:p w:rsidR="000B7ED4" w:rsidRPr="00BC7E7B" w:rsidRDefault="000B7ED4" w:rsidP="009F7973">
            <w:pPr>
              <w:pStyle w:val="NoSpacing"/>
              <w:jc w:val="center"/>
              <w:rPr>
                <w:rFonts w:ascii="Trebuchet MS" w:hAnsi="Trebuchet MS"/>
                <w:b/>
                <w:sz w:val="20"/>
                <w:szCs w:val="20"/>
                <w:lang w:val="ro-RO"/>
              </w:rPr>
            </w:pPr>
            <w:r>
              <w:rPr>
                <w:rFonts w:ascii="Trebuchet MS" w:hAnsi="Trebuchet MS"/>
                <w:b/>
                <w:sz w:val="20"/>
                <w:szCs w:val="20"/>
                <w:lang w:val="ro-RO"/>
              </w:rPr>
              <w:t>-</w:t>
            </w:r>
          </w:p>
        </w:tc>
      </w:tr>
    </w:tbl>
    <w:p w:rsidR="000B7ED4" w:rsidRDefault="000B7ED4" w:rsidP="000B7ED4">
      <w:pPr>
        <w:jc w:val="center"/>
        <w:rPr>
          <w:b/>
          <w:i/>
          <w:sz w:val="20"/>
          <w:szCs w:val="20"/>
          <w:lang w:val="ro-RO"/>
        </w:rPr>
      </w:pPr>
    </w:p>
    <w:p w:rsidR="000B7ED4" w:rsidRDefault="000B7ED4" w:rsidP="000B7ED4">
      <w:pPr>
        <w:jc w:val="center"/>
        <w:rPr>
          <w:b/>
          <w:i/>
          <w:sz w:val="20"/>
          <w:szCs w:val="20"/>
          <w:lang w:val="ro-RO"/>
        </w:rPr>
      </w:pPr>
    </w:p>
    <w:p w:rsidR="000B7ED4" w:rsidRPr="00843FA9" w:rsidRDefault="000B7ED4" w:rsidP="000B7ED4">
      <w:pPr>
        <w:jc w:val="center"/>
        <w:rPr>
          <w:b/>
          <w:i/>
          <w:sz w:val="20"/>
          <w:szCs w:val="20"/>
          <w:u w:val="single"/>
          <w:lang w:val="ro-RO"/>
        </w:rPr>
      </w:pPr>
      <w:r w:rsidRPr="00843FA9">
        <w:rPr>
          <w:b/>
          <w:i/>
          <w:sz w:val="20"/>
          <w:szCs w:val="20"/>
          <w:u w:val="single"/>
          <w:lang w:val="ro-RO"/>
        </w:rPr>
        <w:t xml:space="preserve">CONDITII SPECIFICE </w:t>
      </w:r>
    </w:p>
    <w:p w:rsidR="000B7ED4" w:rsidRPr="00843FA9" w:rsidRDefault="000B7ED4" w:rsidP="000B7ED4">
      <w:pPr>
        <w:pStyle w:val="NoSpacing"/>
        <w:ind w:firstLine="720"/>
        <w:rPr>
          <w:rFonts w:ascii="Times New Roman" w:hAnsi="Times New Roman" w:cs="Times New Roman"/>
          <w:shd w:val="pct15" w:color="auto" w:fill="FFFFFF"/>
          <w:lang w:val="ro-RO"/>
        </w:rPr>
      </w:pPr>
    </w:p>
    <w:p w:rsidR="000B7ED4" w:rsidRPr="007B5F18" w:rsidRDefault="000B7ED4" w:rsidP="000B7ED4">
      <w:pPr>
        <w:pStyle w:val="NoSpacing"/>
        <w:jc w:val="center"/>
        <w:rPr>
          <w:rFonts w:ascii="Trebuchet MS" w:hAnsi="Trebuchet MS"/>
          <w:b/>
          <w:sz w:val="20"/>
          <w:szCs w:val="20"/>
          <w:u w:val="single"/>
          <w:lang w:val="ro-RO"/>
        </w:rPr>
      </w:pPr>
      <w:r w:rsidRPr="007B5F18">
        <w:rPr>
          <w:rFonts w:ascii="Trebuchet MS" w:hAnsi="Trebuchet MS"/>
          <w:b/>
          <w:sz w:val="20"/>
          <w:szCs w:val="20"/>
          <w:u w:val="single"/>
          <w:lang w:val="ro-RO"/>
        </w:rPr>
        <w:t>DIRECŢIA ECONOMICĂ</w:t>
      </w:r>
    </w:p>
    <w:p w:rsidR="000B7ED4" w:rsidRPr="00B17254" w:rsidRDefault="000B7ED4" w:rsidP="000B7ED4">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Serviciul financiar contabil</w:t>
      </w:r>
    </w:p>
    <w:p w:rsidR="000B7ED4" w:rsidRPr="00B17254" w:rsidRDefault="000B7ED4" w:rsidP="000B7ED4">
      <w:pPr>
        <w:pStyle w:val="NoSpacing"/>
        <w:jc w:val="center"/>
        <w:rPr>
          <w:rFonts w:ascii="Trebuchet MS" w:hAnsi="Trebuchet MS"/>
          <w:b/>
          <w:sz w:val="20"/>
          <w:szCs w:val="20"/>
          <w:u w:val="single"/>
          <w:lang w:val="ro-RO"/>
        </w:rPr>
      </w:pPr>
    </w:p>
    <w:p w:rsidR="000B7ED4" w:rsidRPr="00B17254" w:rsidRDefault="000B7ED4" w:rsidP="000B7ED4">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Consilier superior-1 post</w:t>
      </w:r>
    </w:p>
    <w:p w:rsidR="000B7ED4" w:rsidRPr="00B17254" w:rsidRDefault="000B7ED4" w:rsidP="000B7ED4">
      <w:pPr>
        <w:pStyle w:val="NoSpacing"/>
        <w:jc w:val="center"/>
        <w:rPr>
          <w:rFonts w:ascii="Trebuchet MS" w:hAnsi="Trebuchet MS"/>
          <w:b/>
          <w:sz w:val="20"/>
          <w:szCs w:val="20"/>
          <w:lang w:val="ro-RO"/>
        </w:rPr>
      </w:pP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Pr="00121887"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minim 9 ani</w:t>
      </w:r>
    </w:p>
    <w:p w:rsidR="000B7ED4" w:rsidRPr="00843FA9" w:rsidRDefault="000B7ED4" w:rsidP="000B7ED4">
      <w:pPr>
        <w:pStyle w:val="NoSpacing"/>
        <w:jc w:val="center"/>
        <w:rPr>
          <w:rFonts w:ascii="Times New Roman" w:hAnsi="Times New Roman" w:cs="Times New Roman"/>
          <w:b/>
          <w:color w:val="7030A0"/>
          <w:u w:val="single"/>
          <w:lang w:val="ro-RO"/>
        </w:rPr>
      </w:pPr>
    </w:p>
    <w:p w:rsidR="000B7ED4" w:rsidRPr="00B17254" w:rsidRDefault="000B7ED4" w:rsidP="000B7ED4">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 xml:space="preserve">Expert </w:t>
      </w:r>
      <w:r>
        <w:rPr>
          <w:rFonts w:ascii="Trebuchet MS" w:hAnsi="Trebuchet MS"/>
          <w:b/>
          <w:sz w:val="20"/>
          <w:szCs w:val="20"/>
          <w:u w:val="single"/>
          <w:lang w:val="ro-RO"/>
        </w:rPr>
        <w:t>principal</w:t>
      </w:r>
      <w:r w:rsidRPr="00B17254">
        <w:rPr>
          <w:rFonts w:ascii="Trebuchet MS" w:hAnsi="Trebuchet MS"/>
          <w:b/>
          <w:sz w:val="20"/>
          <w:szCs w:val="20"/>
          <w:u w:val="single"/>
          <w:lang w:val="ro-RO"/>
        </w:rPr>
        <w:t>-1 post</w:t>
      </w:r>
    </w:p>
    <w:p w:rsidR="000B7ED4" w:rsidRPr="00B17254" w:rsidRDefault="000B7ED4" w:rsidP="000B7ED4">
      <w:pPr>
        <w:pStyle w:val="NoSpacing"/>
        <w:jc w:val="center"/>
        <w:rPr>
          <w:rFonts w:ascii="Trebuchet MS" w:hAnsi="Trebuchet MS"/>
          <w:b/>
          <w:sz w:val="20"/>
          <w:szCs w:val="20"/>
          <w:lang w:val="ro-RO"/>
        </w:rPr>
      </w:pP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Default="000B7ED4" w:rsidP="000B7ED4">
      <w:pPr>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minim </w:t>
      </w:r>
      <w:r>
        <w:rPr>
          <w:rFonts w:ascii="Trebuchet MS" w:hAnsi="Trebuchet MS"/>
          <w:sz w:val="20"/>
          <w:szCs w:val="20"/>
          <w:lang w:val="ro-RO"/>
        </w:rPr>
        <w:t>5</w:t>
      </w:r>
      <w:r w:rsidRPr="00B17254">
        <w:rPr>
          <w:rFonts w:ascii="Trebuchet MS" w:hAnsi="Trebuchet MS"/>
          <w:sz w:val="20"/>
          <w:szCs w:val="20"/>
          <w:lang w:val="ro-RO"/>
        </w:rPr>
        <w:t xml:space="preserve"> ani</w:t>
      </w:r>
    </w:p>
    <w:p w:rsidR="000B7ED4" w:rsidRPr="00B17254" w:rsidRDefault="000B7ED4" w:rsidP="000B7ED4">
      <w:pPr>
        <w:jc w:val="center"/>
        <w:rPr>
          <w:rFonts w:ascii="Trebuchet MS" w:hAnsi="Trebuchet MS"/>
          <w:b/>
          <w:sz w:val="20"/>
          <w:szCs w:val="20"/>
          <w:u w:val="single"/>
        </w:rPr>
      </w:pPr>
      <w:r w:rsidRPr="00B17254">
        <w:rPr>
          <w:rFonts w:ascii="Trebuchet MS" w:hAnsi="Trebuchet MS"/>
          <w:b/>
          <w:sz w:val="20"/>
          <w:szCs w:val="20"/>
          <w:u w:val="single"/>
        </w:rPr>
        <w:t>Expert asistent-1 post</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Pr="00B17254" w:rsidRDefault="000B7ED4" w:rsidP="000B7ED4">
      <w:pPr>
        <w:pStyle w:val="NoSpacing"/>
        <w:rPr>
          <w:rFonts w:ascii="Trebuchet MS" w:hAnsi="Trebuchet MS"/>
          <w:sz w:val="20"/>
          <w:szCs w:val="20"/>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minim 1 an</w:t>
      </w:r>
    </w:p>
    <w:p w:rsidR="000B7ED4" w:rsidRDefault="000B7ED4" w:rsidP="000B7ED4">
      <w:pPr>
        <w:rPr>
          <w:rFonts w:ascii="Trebuchet MS" w:hAnsi="Trebuchet MS"/>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Pr="008A167C"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Default="000B7ED4" w:rsidP="000B7ED4">
      <w:pPr>
        <w:rPr>
          <w:rFonts w:ascii="Trebuchet MS" w:hAnsi="Trebuchet MS"/>
          <w:sz w:val="20"/>
          <w:szCs w:val="20"/>
          <w:lang w:val="ro-RO"/>
        </w:rPr>
      </w:pPr>
    </w:p>
    <w:p w:rsidR="000B7ED4" w:rsidRPr="007B5F18" w:rsidRDefault="000B7ED4" w:rsidP="000B7ED4">
      <w:pPr>
        <w:pStyle w:val="NoSpacing"/>
        <w:jc w:val="center"/>
        <w:rPr>
          <w:rFonts w:ascii="Trebuchet MS" w:hAnsi="Trebuchet MS"/>
          <w:b/>
          <w:sz w:val="20"/>
          <w:szCs w:val="20"/>
          <w:u w:val="single"/>
          <w:lang w:val="ro-RO"/>
        </w:rPr>
      </w:pPr>
      <w:r w:rsidRPr="007B5F18">
        <w:rPr>
          <w:rFonts w:ascii="Trebuchet MS" w:hAnsi="Trebuchet MS"/>
          <w:b/>
          <w:sz w:val="20"/>
          <w:szCs w:val="20"/>
          <w:u w:val="single"/>
          <w:lang w:val="ro-RO"/>
        </w:rPr>
        <w:t>BIBLIOGRAFIE SPECIFICĂ</w:t>
      </w:r>
    </w:p>
    <w:p w:rsidR="000B7ED4" w:rsidRPr="007B5F18" w:rsidRDefault="000B7ED4" w:rsidP="000B7ED4">
      <w:pPr>
        <w:pStyle w:val="NoSpacing"/>
        <w:jc w:val="center"/>
        <w:rPr>
          <w:rFonts w:ascii="Trebuchet MS" w:hAnsi="Trebuchet MS"/>
          <w:b/>
          <w:sz w:val="20"/>
          <w:szCs w:val="20"/>
          <w:u w:val="single"/>
          <w:lang w:val="ro-RO"/>
        </w:rPr>
      </w:pPr>
      <w:r w:rsidRPr="007B5F18">
        <w:rPr>
          <w:rFonts w:ascii="Trebuchet MS" w:hAnsi="Trebuchet MS"/>
          <w:b/>
          <w:sz w:val="20"/>
          <w:szCs w:val="20"/>
          <w:u w:val="single"/>
          <w:lang w:val="ro-RO"/>
        </w:rPr>
        <w:t>SERVICIUL FINANCIAR CONTABIL</w:t>
      </w:r>
    </w:p>
    <w:p w:rsidR="000B7ED4" w:rsidRPr="00503680" w:rsidRDefault="000B7ED4" w:rsidP="000B7ED4">
      <w:pPr>
        <w:rPr>
          <w:rFonts w:ascii="Trebuchet MS" w:hAnsi="Trebuchet MS"/>
          <w:b/>
          <w:sz w:val="16"/>
          <w:szCs w:val="16"/>
          <w:lang w:val="ro-RO"/>
        </w:rPr>
      </w:pPr>
    </w:p>
    <w:p w:rsidR="000B7ED4" w:rsidRPr="00CC535A" w:rsidRDefault="000B7ED4" w:rsidP="000B7ED4">
      <w:pPr>
        <w:pStyle w:val="ListParagraph"/>
        <w:numPr>
          <w:ilvl w:val="0"/>
          <w:numId w:val="4"/>
        </w:numPr>
        <w:spacing w:after="120" w:line="276" w:lineRule="auto"/>
        <w:ind w:left="0" w:firstLine="0"/>
        <w:jc w:val="both"/>
        <w:rPr>
          <w:rFonts w:ascii="Trebuchet MS" w:hAnsi="Trebuchet MS"/>
          <w:sz w:val="20"/>
          <w:szCs w:val="20"/>
        </w:rPr>
      </w:pPr>
      <w:r w:rsidRPr="00CC535A">
        <w:rPr>
          <w:rFonts w:ascii="Trebuchet MS" w:hAnsi="Trebuchet MS"/>
          <w:sz w:val="20"/>
          <w:szCs w:val="20"/>
        </w:rPr>
        <w:t>Legea contabilităţii nr.82/1991 cu modificările şi completările ulterioare;</w:t>
      </w:r>
    </w:p>
    <w:p w:rsidR="000B7ED4" w:rsidRPr="00CC535A" w:rsidRDefault="000B7ED4" w:rsidP="000B7ED4">
      <w:pPr>
        <w:pStyle w:val="ListParagraph"/>
        <w:numPr>
          <w:ilvl w:val="0"/>
          <w:numId w:val="4"/>
        </w:numPr>
        <w:spacing w:after="120" w:line="276" w:lineRule="auto"/>
        <w:ind w:left="0" w:firstLine="0"/>
        <w:jc w:val="both"/>
        <w:rPr>
          <w:rFonts w:ascii="Trebuchet MS" w:hAnsi="Trebuchet MS"/>
          <w:sz w:val="20"/>
          <w:szCs w:val="20"/>
        </w:rPr>
      </w:pPr>
      <w:r w:rsidRPr="00CC535A">
        <w:rPr>
          <w:rFonts w:ascii="Trebuchet MS" w:hAnsi="Trebuchet MS"/>
          <w:sz w:val="20"/>
          <w:szCs w:val="20"/>
        </w:rPr>
        <w:t>Legea nr. 500/2002 privind finanţele publice, cu modificările şi completările ulterioare;</w:t>
      </w:r>
    </w:p>
    <w:p w:rsidR="000B7ED4" w:rsidRPr="00CC535A" w:rsidRDefault="000B7ED4" w:rsidP="000B7ED4">
      <w:pPr>
        <w:pStyle w:val="ListParagraph"/>
        <w:numPr>
          <w:ilvl w:val="0"/>
          <w:numId w:val="4"/>
        </w:numPr>
        <w:spacing w:after="120" w:line="276" w:lineRule="auto"/>
        <w:ind w:left="0" w:firstLine="0"/>
        <w:jc w:val="both"/>
        <w:rPr>
          <w:rFonts w:ascii="Trebuchet MS" w:hAnsi="Trebuchet MS"/>
          <w:sz w:val="20"/>
          <w:szCs w:val="20"/>
        </w:rPr>
      </w:pPr>
      <w:r w:rsidRPr="00CC535A">
        <w:rPr>
          <w:rFonts w:ascii="Trebuchet MS" w:hAnsi="Trebuchet MS"/>
          <w:sz w:val="20"/>
          <w:szCs w:val="20"/>
        </w:rPr>
        <w:t>Ordin M.F.P. nr. 1792/2002 pentru aprobarea Normelor metodologice privind angajarea, lichidarea, ordonanţarea şi plata cheltuielilor instituţiilor publice, precum şi organizarea, evidenţa şi raportarea angajamentelor bugetare şi legale, cu modificarile si completarile ulterioare;</w:t>
      </w:r>
    </w:p>
    <w:p w:rsidR="000B7ED4" w:rsidRPr="00CC535A" w:rsidRDefault="000B7ED4" w:rsidP="000B7ED4">
      <w:pPr>
        <w:pStyle w:val="ListParagraph"/>
        <w:numPr>
          <w:ilvl w:val="0"/>
          <w:numId w:val="4"/>
        </w:numPr>
        <w:spacing w:after="120" w:line="276" w:lineRule="auto"/>
        <w:ind w:left="0" w:firstLine="0"/>
        <w:jc w:val="both"/>
        <w:rPr>
          <w:rFonts w:ascii="Trebuchet MS" w:hAnsi="Trebuchet MS"/>
          <w:sz w:val="20"/>
          <w:szCs w:val="20"/>
        </w:rPr>
      </w:pPr>
      <w:r w:rsidRPr="00CC535A">
        <w:rPr>
          <w:rFonts w:ascii="Trebuchet MS" w:hAnsi="Trebuchet MS"/>
          <w:sz w:val="20"/>
          <w:szCs w:val="20"/>
        </w:rPr>
        <w:t>OUG nr. 146/2002, Ordonanta de urgenta privind formarea si utilizarea resurselor derulate prin trezoreria statului, cu modificările şi completările ulterioare;</w:t>
      </w:r>
    </w:p>
    <w:p w:rsidR="000B7ED4" w:rsidRDefault="000B7ED4" w:rsidP="000B7ED4">
      <w:pPr>
        <w:pStyle w:val="ListParagraph"/>
        <w:numPr>
          <w:ilvl w:val="0"/>
          <w:numId w:val="4"/>
        </w:numPr>
        <w:spacing w:after="120" w:line="276" w:lineRule="auto"/>
        <w:ind w:left="0" w:firstLine="0"/>
        <w:jc w:val="both"/>
        <w:rPr>
          <w:rFonts w:ascii="Trebuchet MS" w:hAnsi="Trebuchet MS"/>
          <w:sz w:val="20"/>
          <w:szCs w:val="20"/>
        </w:rPr>
      </w:pPr>
      <w:r w:rsidRPr="00CC535A">
        <w:rPr>
          <w:rFonts w:ascii="Trebuchet MS" w:hAnsi="Trebuchet MS"/>
          <w:sz w:val="20"/>
          <w:szCs w:val="20"/>
        </w:rPr>
        <w:t>Ordin M.F.P. nr. 2861/2009 pentru aprobarea Normelor privind organizarea si efectuarea inventarierii elementelor de natura activelor, datoriilor si capitalurilor proprii, Norme privind organizarea si  efectuarea inventarierii elementelor de natura activelor, datoriilor si capitalurilor proprii;</w:t>
      </w:r>
    </w:p>
    <w:p w:rsidR="00811452" w:rsidRDefault="00811452" w:rsidP="00811452">
      <w:pPr>
        <w:pStyle w:val="ListParagraph"/>
        <w:spacing w:after="120" w:line="276" w:lineRule="auto"/>
        <w:ind w:left="0"/>
        <w:jc w:val="both"/>
        <w:rPr>
          <w:rFonts w:ascii="Trebuchet MS" w:hAnsi="Trebuchet MS"/>
          <w:sz w:val="20"/>
          <w:szCs w:val="20"/>
        </w:rPr>
      </w:pPr>
    </w:p>
    <w:p w:rsidR="00256A2B" w:rsidRPr="007E3A70" w:rsidRDefault="00256A2B" w:rsidP="00811452">
      <w:pPr>
        <w:pStyle w:val="ListParagraph"/>
        <w:spacing w:after="120" w:line="276" w:lineRule="auto"/>
        <w:ind w:left="0"/>
        <w:jc w:val="both"/>
        <w:rPr>
          <w:rFonts w:ascii="Trebuchet MS" w:hAnsi="Trebuchet MS"/>
          <w:sz w:val="20"/>
          <w:szCs w:val="20"/>
        </w:rPr>
      </w:pPr>
    </w:p>
    <w:p w:rsidR="000B7ED4" w:rsidRPr="00503680" w:rsidRDefault="000B7ED4" w:rsidP="000B7ED4">
      <w:pPr>
        <w:rPr>
          <w:rFonts w:ascii="Trebuchet MS" w:hAnsi="Trebuchet MS"/>
          <w:b/>
          <w:sz w:val="16"/>
          <w:szCs w:val="16"/>
          <w:lang w:val="ro-RO"/>
        </w:rPr>
      </w:pPr>
    </w:p>
    <w:p w:rsidR="000B7ED4" w:rsidRPr="009E494B" w:rsidRDefault="000B7ED4" w:rsidP="000B7ED4">
      <w:pPr>
        <w:jc w:val="center"/>
        <w:rPr>
          <w:rFonts w:ascii="Trebuchet MS" w:hAnsi="Trebuchet MS"/>
          <w:b/>
          <w:sz w:val="20"/>
          <w:szCs w:val="20"/>
          <w:u w:val="single"/>
          <w:lang w:val="ro-RO"/>
        </w:rPr>
      </w:pPr>
      <w:r w:rsidRPr="009E494B">
        <w:rPr>
          <w:rFonts w:ascii="Trebuchet MS" w:hAnsi="Trebuchet MS"/>
          <w:b/>
          <w:bCs/>
          <w:sz w:val="20"/>
          <w:szCs w:val="20"/>
          <w:u w:val="single"/>
          <w:lang w:val="ro-RO"/>
        </w:rPr>
        <w:lastRenderedPageBreak/>
        <w:t>SERVICIUL BUGETE, BILANŢURI OPERATORI ECONOMICI ŞI AVIZARE TARIFE</w:t>
      </w:r>
    </w:p>
    <w:p w:rsidR="000B7ED4" w:rsidRPr="0041774B" w:rsidRDefault="000B7ED4" w:rsidP="000B7ED4">
      <w:pPr>
        <w:pStyle w:val="NoSpacing"/>
        <w:jc w:val="center"/>
        <w:rPr>
          <w:rFonts w:ascii="Trebuchet MS" w:hAnsi="Trebuchet MS"/>
          <w:b/>
          <w:sz w:val="20"/>
          <w:szCs w:val="20"/>
          <w:u w:val="single"/>
          <w:lang w:val="ro-RO"/>
        </w:rPr>
      </w:pPr>
      <w:r w:rsidRPr="0041774B">
        <w:rPr>
          <w:rFonts w:ascii="Trebuchet MS" w:hAnsi="Trebuchet MS"/>
          <w:b/>
          <w:sz w:val="20"/>
          <w:szCs w:val="20"/>
          <w:u w:val="single"/>
          <w:lang w:val="ro-RO"/>
        </w:rPr>
        <w:t>Consilier superior-1 post</w:t>
      </w:r>
    </w:p>
    <w:p w:rsidR="000B7ED4" w:rsidRPr="0041774B" w:rsidRDefault="000B7ED4" w:rsidP="000B7ED4">
      <w:pPr>
        <w:pStyle w:val="NoSpacing"/>
        <w:jc w:val="center"/>
        <w:rPr>
          <w:rFonts w:ascii="Trebuchet MS" w:hAnsi="Trebuchet MS"/>
          <w:b/>
          <w:sz w:val="20"/>
          <w:szCs w:val="20"/>
          <w:lang w:val="ro-RO"/>
        </w:rPr>
      </w:pPr>
    </w:p>
    <w:p w:rsidR="000B7ED4" w:rsidRPr="0041774B" w:rsidRDefault="000B7ED4" w:rsidP="000B7ED4">
      <w:pPr>
        <w:pStyle w:val="NoSpacing"/>
        <w:rPr>
          <w:rFonts w:ascii="Trebuchet MS" w:hAnsi="Trebuchet MS"/>
          <w:sz w:val="20"/>
          <w:szCs w:val="20"/>
          <w:lang w:val="ro-RO"/>
        </w:rPr>
      </w:pPr>
      <w:r w:rsidRPr="0041774B">
        <w:rPr>
          <w:rFonts w:ascii="Trebuchet MS" w:hAnsi="Trebuchet MS"/>
          <w:b/>
          <w:sz w:val="20"/>
          <w:szCs w:val="20"/>
          <w:lang w:val="ro-RO"/>
        </w:rPr>
        <w:t>Pregătirea de specialitate</w:t>
      </w:r>
      <w:r w:rsidRPr="0041774B">
        <w:rPr>
          <w:rFonts w:ascii="Trebuchet MS" w:hAnsi="Trebuchet MS"/>
          <w:sz w:val="20"/>
          <w:szCs w:val="20"/>
          <w:lang w:val="ro-RO"/>
        </w:rPr>
        <w:t>:</w:t>
      </w:r>
      <w:r w:rsidRPr="0041774B">
        <w:rPr>
          <w:rFonts w:ascii="Trebuchet MS" w:hAnsi="Trebuchet MS"/>
          <w:sz w:val="20"/>
          <w:szCs w:val="20"/>
        </w:rPr>
        <w:t xml:space="preserve"> </w:t>
      </w:r>
      <w:r w:rsidRPr="0041774B">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41774B">
        <w:rPr>
          <w:rFonts w:ascii="Trebuchet MS" w:hAnsi="Trebuchet MS"/>
          <w:sz w:val="20"/>
          <w:szCs w:val="20"/>
        </w:rPr>
        <w:t>.</w:t>
      </w:r>
      <w:r w:rsidRPr="0041774B">
        <w:rPr>
          <w:rFonts w:ascii="Trebuchet MS" w:hAnsi="Trebuchet MS"/>
          <w:sz w:val="20"/>
          <w:szCs w:val="20"/>
          <w:lang w:val="ro-RO"/>
        </w:rPr>
        <w:t xml:space="preserve">  </w:t>
      </w:r>
    </w:p>
    <w:p w:rsidR="000B7ED4" w:rsidRPr="0041774B" w:rsidRDefault="000B7ED4" w:rsidP="000B7ED4">
      <w:pPr>
        <w:pStyle w:val="NoSpacing"/>
        <w:rPr>
          <w:rFonts w:ascii="Trebuchet MS" w:hAnsi="Trebuchet MS"/>
          <w:sz w:val="20"/>
          <w:szCs w:val="20"/>
          <w:lang w:val="ro-RO"/>
        </w:rPr>
      </w:pPr>
      <w:r w:rsidRPr="0041774B">
        <w:rPr>
          <w:rFonts w:ascii="Trebuchet MS" w:hAnsi="Trebuchet MS"/>
          <w:b/>
          <w:sz w:val="20"/>
          <w:szCs w:val="20"/>
          <w:lang w:val="ro-RO"/>
        </w:rPr>
        <w:t>Vechime în specialitatea studiilor necesare exercitării funcţiei publice</w:t>
      </w:r>
      <w:r w:rsidRPr="0041774B">
        <w:rPr>
          <w:rFonts w:ascii="Trebuchet MS" w:hAnsi="Trebuchet MS"/>
          <w:sz w:val="20"/>
          <w:szCs w:val="20"/>
          <w:lang w:val="ro-RO"/>
        </w:rPr>
        <w:t>: minim 9 ani</w:t>
      </w:r>
    </w:p>
    <w:p w:rsidR="000B7ED4" w:rsidRPr="0041774B" w:rsidRDefault="000B7ED4" w:rsidP="000B7ED4">
      <w:pPr>
        <w:pStyle w:val="NoSpacing"/>
        <w:rPr>
          <w:rFonts w:ascii="Trebuchet MS" w:hAnsi="Trebuchet MS"/>
          <w:b/>
          <w:sz w:val="20"/>
          <w:szCs w:val="20"/>
          <w:lang w:val="ro-RO"/>
        </w:rPr>
      </w:pPr>
    </w:p>
    <w:p w:rsidR="000B7ED4" w:rsidRPr="0041774B" w:rsidRDefault="000B7ED4" w:rsidP="000B7ED4">
      <w:pPr>
        <w:pStyle w:val="NoSpacing"/>
        <w:jc w:val="center"/>
        <w:rPr>
          <w:rFonts w:ascii="Trebuchet MS" w:hAnsi="Trebuchet MS"/>
          <w:b/>
          <w:sz w:val="20"/>
          <w:szCs w:val="20"/>
          <w:u w:val="single"/>
          <w:lang w:val="ro-RO"/>
        </w:rPr>
      </w:pPr>
      <w:r w:rsidRPr="0041774B">
        <w:rPr>
          <w:rFonts w:ascii="Trebuchet MS" w:hAnsi="Trebuchet MS"/>
          <w:b/>
          <w:sz w:val="20"/>
          <w:szCs w:val="20"/>
          <w:u w:val="single"/>
          <w:lang w:val="ro-RO"/>
        </w:rPr>
        <w:t>Referent superior-1 post</w:t>
      </w:r>
    </w:p>
    <w:p w:rsidR="000B7ED4" w:rsidRPr="0041774B" w:rsidRDefault="000B7ED4" w:rsidP="000B7ED4">
      <w:pPr>
        <w:pStyle w:val="NoSpacing"/>
        <w:jc w:val="center"/>
        <w:rPr>
          <w:rFonts w:ascii="Trebuchet MS" w:hAnsi="Trebuchet MS"/>
          <w:sz w:val="20"/>
          <w:szCs w:val="20"/>
          <w:lang w:val="ro-RO"/>
        </w:rPr>
      </w:pPr>
    </w:p>
    <w:p w:rsidR="000B7ED4" w:rsidRPr="0041774B" w:rsidRDefault="000B7ED4" w:rsidP="000B7ED4">
      <w:pPr>
        <w:pStyle w:val="NoSpacing"/>
        <w:rPr>
          <w:rFonts w:ascii="Trebuchet MS" w:hAnsi="Trebuchet MS"/>
          <w:sz w:val="20"/>
          <w:szCs w:val="20"/>
        </w:rPr>
      </w:pPr>
      <w:r w:rsidRPr="0041774B">
        <w:rPr>
          <w:rFonts w:ascii="Trebuchet MS" w:hAnsi="Trebuchet MS"/>
          <w:b/>
          <w:sz w:val="20"/>
          <w:szCs w:val="20"/>
          <w:lang w:val="ro-RO"/>
        </w:rPr>
        <w:t>Pregătirea de specialitate</w:t>
      </w:r>
      <w:r w:rsidRPr="0041774B">
        <w:rPr>
          <w:rFonts w:ascii="Trebuchet MS" w:hAnsi="Trebuchet MS"/>
          <w:sz w:val="20"/>
          <w:szCs w:val="20"/>
          <w:lang w:val="ro-RO"/>
        </w:rPr>
        <w:t>:</w:t>
      </w:r>
      <w:r w:rsidRPr="0041774B">
        <w:rPr>
          <w:rFonts w:ascii="Trebuchet MS" w:hAnsi="Trebuchet MS"/>
          <w:sz w:val="20"/>
          <w:szCs w:val="20"/>
        </w:rPr>
        <w:t xml:space="preserve"> </w:t>
      </w:r>
      <w:r w:rsidRPr="0041774B">
        <w:rPr>
          <w:rFonts w:ascii="Trebuchet MS" w:hAnsi="Trebuchet MS"/>
          <w:sz w:val="20"/>
          <w:szCs w:val="20"/>
          <w:lang w:val="ro-RO"/>
        </w:rPr>
        <w:t xml:space="preserve">: </w:t>
      </w:r>
      <w:r w:rsidRPr="0041774B">
        <w:rPr>
          <w:rFonts w:ascii="Trebuchet MS" w:eastAsia="MS Mincho" w:hAnsi="Trebuchet MS"/>
          <w:sz w:val="20"/>
          <w:szCs w:val="20"/>
        </w:rPr>
        <w:t>studii liceale finalizate cu diplomă de bacalaureat.</w:t>
      </w:r>
    </w:p>
    <w:p w:rsidR="000B7ED4" w:rsidRDefault="000B7ED4" w:rsidP="000B7ED4">
      <w:pPr>
        <w:pStyle w:val="NoSpacing"/>
        <w:rPr>
          <w:rFonts w:ascii="Trebuchet MS" w:hAnsi="Trebuchet MS"/>
          <w:sz w:val="20"/>
          <w:szCs w:val="20"/>
          <w:lang w:val="ro-RO"/>
        </w:rPr>
      </w:pPr>
      <w:r w:rsidRPr="0041774B">
        <w:rPr>
          <w:rFonts w:ascii="Trebuchet MS" w:hAnsi="Trebuchet MS"/>
          <w:b/>
          <w:sz w:val="20"/>
          <w:szCs w:val="20"/>
          <w:lang w:val="ro-RO"/>
        </w:rPr>
        <w:t>Vechime în specialitatea studiilor necesare exercitării funcţiei publice</w:t>
      </w:r>
      <w:r w:rsidRPr="0041774B">
        <w:rPr>
          <w:rFonts w:ascii="Trebuchet MS" w:hAnsi="Trebuchet MS"/>
          <w:sz w:val="20"/>
          <w:szCs w:val="20"/>
          <w:lang w:val="ro-RO"/>
        </w:rPr>
        <w:t>: minim 9 ani.</w:t>
      </w:r>
    </w:p>
    <w:p w:rsidR="000B7ED4" w:rsidRDefault="000B7ED4" w:rsidP="000B7ED4">
      <w:pPr>
        <w:pStyle w:val="NoSpacing"/>
        <w:rPr>
          <w:rFonts w:ascii="Trebuchet MS" w:hAnsi="Trebuchet MS"/>
          <w:sz w:val="20"/>
          <w:szCs w:val="20"/>
          <w:lang w:val="ro-RO"/>
        </w:rPr>
      </w:pPr>
    </w:p>
    <w:p w:rsidR="000B7ED4" w:rsidRDefault="000B7ED4" w:rsidP="000B7ED4">
      <w:pPr>
        <w:pStyle w:val="NoSpacing"/>
        <w:rPr>
          <w:rFonts w:ascii="Trebuchet MS" w:hAnsi="Trebuchet MS"/>
          <w:sz w:val="20"/>
          <w:szCs w:val="20"/>
          <w:lang w:val="ro-RO"/>
        </w:rPr>
      </w:pPr>
    </w:p>
    <w:p w:rsidR="000B7ED4" w:rsidRPr="0041774B" w:rsidRDefault="000B7ED4" w:rsidP="000B7ED4">
      <w:pPr>
        <w:pStyle w:val="NoSpacing"/>
        <w:rPr>
          <w:rFonts w:ascii="Trebuchet MS" w:hAnsi="Trebuchet MS"/>
          <w:sz w:val="20"/>
          <w:szCs w:val="20"/>
        </w:rPr>
      </w:pPr>
    </w:p>
    <w:p w:rsidR="000B7ED4" w:rsidRDefault="000B7ED4" w:rsidP="000B7ED4">
      <w:pPr>
        <w:pStyle w:val="NoSpacing"/>
        <w:rPr>
          <w:rFonts w:ascii="Trebuchet MS" w:hAnsi="Trebuchet MS"/>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Pr="00503680" w:rsidRDefault="000B7ED4" w:rsidP="000B7ED4">
      <w:pPr>
        <w:rPr>
          <w:rFonts w:ascii="Trebuchet MS" w:hAnsi="Trebuchet MS"/>
          <w:sz w:val="16"/>
          <w:szCs w:val="16"/>
          <w:lang w:val="ro-RO"/>
        </w:rPr>
      </w:pPr>
    </w:p>
    <w:p w:rsidR="000B7ED4" w:rsidRPr="0041774B" w:rsidRDefault="000B7ED4" w:rsidP="000B7ED4">
      <w:pPr>
        <w:pStyle w:val="NoSpacing"/>
        <w:jc w:val="center"/>
        <w:rPr>
          <w:rFonts w:ascii="Trebuchet MS" w:hAnsi="Trebuchet MS"/>
          <w:b/>
          <w:sz w:val="20"/>
          <w:szCs w:val="20"/>
          <w:u w:val="single"/>
          <w:lang w:val="ro-RO"/>
        </w:rPr>
      </w:pPr>
      <w:r w:rsidRPr="0041774B">
        <w:rPr>
          <w:rFonts w:ascii="Trebuchet MS" w:hAnsi="Trebuchet MS"/>
          <w:b/>
          <w:sz w:val="20"/>
          <w:szCs w:val="20"/>
          <w:u w:val="single"/>
          <w:lang w:val="ro-RO"/>
        </w:rPr>
        <w:t>BIBLIOGRAFIE SPECIFICĂ</w:t>
      </w:r>
    </w:p>
    <w:p w:rsidR="000B7ED4" w:rsidRPr="0041774B" w:rsidRDefault="000B7ED4" w:rsidP="000B7ED4">
      <w:pPr>
        <w:jc w:val="center"/>
        <w:rPr>
          <w:rFonts w:ascii="Trebuchet MS" w:hAnsi="Trebuchet MS"/>
          <w:b/>
          <w:sz w:val="20"/>
          <w:szCs w:val="20"/>
          <w:u w:val="single"/>
          <w:lang w:val="ro-RO"/>
        </w:rPr>
      </w:pPr>
      <w:r w:rsidRPr="0041774B">
        <w:rPr>
          <w:rFonts w:ascii="Trebuchet MS" w:hAnsi="Trebuchet MS"/>
          <w:b/>
          <w:bCs/>
          <w:sz w:val="20"/>
          <w:szCs w:val="20"/>
          <w:u w:val="single"/>
          <w:lang w:val="ro-RO"/>
        </w:rPr>
        <w:t>SERVICIUL BUGETE, BILANŢURI OPERATORI ECONOMICI ŞI AVIZARE TARIFE</w:t>
      </w:r>
    </w:p>
    <w:p w:rsidR="000B7ED4" w:rsidRPr="0041774B" w:rsidRDefault="000B7ED4" w:rsidP="000B7ED4">
      <w:pPr>
        <w:pStyle w:val="NoSpacing"/>
        <w:jc w:val="center"/>
        <w:rPr>
          <w:rFonts w:ascii="Trebuchet MS" w:hAnsi="Trebuchet MS"/>
          <w:b/>
          <w:sz w:val="20"/>
          <w:szCs w:val="20"/>
          <w:u w:val="single"/>
          <w:lang w:val="ro-RO"/>
        </w:rPr>
      </w:pPr>
      <w:r w:rsidRPr="0041774B">
        <w:rPr>
          <w:rFonts w:ascii="Trebuchet MS" w:hAnsi="Trebuchet MS"/>
          <w:b/>
          <w:sz w:val="20"/>
          <w:szCs w:val="20"/>
          <w:u w:val="single"/>
          <w:lang w:val="ro-RO"/>
        </w:rPr>
        <w:t>Consilier superior-1 post</w:t>
      </w:r>
    </w:p>
    <w:p w:rsidR="000B7ED4" w:rsidRPr="00814E6E" w:rsidRDefault="000B7ED4" w:rsidP="000B7ED4">
      <w:pPr>
        <w:pStyle w:val="NoSpacing"/>
        <w:jc w:val="center"/>
        <w:rPr>
          <w:rFonts w:ascii="Trebuchet MS" w:hAnsi="Trebuchet MS"/>
          <w:b/>
          <w:color w:val="FF0000"/>
          <w:sz w:val="20"/>
          <w:szCs w:val="20"/>
          <w:u w:val="single"/>
          <w:lang w:val="ro-RO"/>
        </w:rPr>
      </w:pPr>
    </w:p>
    <w:p w:rsidR="000B7ED4" w:rsidRPr="00814E6E" w:rsidRDefault="000B7ED4" w:rsidP="000B7ED4">
      <w:pPr>
        <w:tabs>
          <w:tab w:val="left" w:pos="3960"/>
        </w:tabs>
        <w:jc w:val="both"/>
        <w:rPr>
          <w:rFonts w:ascii="Trebuchet MS" w:hAnsi="Trebuchet MS"/>
          <w:sz w:val="20"/>
          <w:szCs w:val="20"/>
          <w:lang w:eastAsia="ro-RO"/>
        </w:rPr>
      </w:pPr>
      <w:r w:rsidRPr="00814E6E">
        <w:rPr>
          <w:rFonts w:ascii="Trebuchet MS" w:hAnsi="Trebuchet MS"/>
          <w:sz w:val="20"/>
          <w:szCs w:val="20"/>
          <w:lang w:eastAsia="ro-RO"/>
        </w:rPr>
        <w:t>1. Ordinul MFP nr. 20/2016 privind aprobarea formatului şi structurii bugetului de venituri şi cheltuieli, precum şi a anexelor de fundamentare a acestuia;</w:t>
      </w:r>
    </w:p>
    <w:p w:rsidR="000B7ED4" w:rsidRPr="00814E6E" w:rsidRDefault="000B7ED4" w:rsidP="000B7ED4">
      <w:pPr>
        <w:tabs>
          <w:tab w:val="left" w:pos="3960"/>
        </w:tabs>
        <w:jc w:val="both"/>
        <w:rPr>
          <w:rFonts w:ascii="Trebuchet MS" w:hAnsi="Trebuchet MS"/>
          <w:sz w:val="20"/>
          <w:szCs w:val="20"/>
        </w:rPr>
      </w:pPr>
      <w:r w:rsidRPr="00814E6E">
        <w:rPr>
          <w:rFonts w:ascii="Trebuchet MS" w:hAnsi="Trebuchet MS"/>
          <w:sz w:val="20"/>
          <w:szCs w:val="20"/>
          <w:lang w:eastAsia="ro-RO"/>
        </w:rPr>
        <w:t>2. Ordonanţa Guvernului nr. 26/2013</w:t>
      </w:r>
      <w:r w:rsidRPr="00814E6E">
        <w:rPr>
          <w:rFonts w:ascii="Trebuchet MS" w:hAnsi="Trebuchet MS"/>
          <w:sz w:val="20"/>
          <w:szCs w:val="20"/>
        </w:rPr>
        <w:t xml:space="preserve">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814E6E">
        <w:rPr>
          <w:rFonts w:ascii="Trebuchet MS" w:hAnsi="Trebuchet MS"/>
          <w:bCs/>
          <w:sz w:val="20"/>
          <w:szCs w:val="20"/>
        </w:rPr>
        <w:t>nr. 47/2014</w:t>
      </w:r>
      <w:r w:rsidRPr="00814E6E">
        <w:rPr>
          <w:rFonts w:ascii="Trebuchet MS" w:hAnsi="Trebuchet MS"/>
          <w:sz w:val="20"/>
          <w:szCs w:val="20"/>
        </w:rPr>
        <w:t>, cu modificările şi completările ulterioare;</w:t>
      </w:r>
    </w:p>
    <w:p w:rsidR="000B7ED4" w:rsidRPr="00814E6E" w:rsidRDefault="000B7ED4" w:rsidP="000B7ED4">
      <w:pPr>
        <w:jc w:val="both"/>
        <w:rPr>
          <w:rFonts w:ascii="Trebuchet MS" w:hAnsi="Trebuchet MS"/>
          <w:sz w:val="20"/>
          <w:szCs w:val="20"/>
        </w:rPr>
      </w:pPr>
      <w:r w:rsidRPr="00814E6E">
        <w:rPr>
          <w:rFonts w:ascii="Trebuchet MS" w:hAnsi="Trebuchet MS"/>
          <w:sz w:val="20"/>
          <w:szCs w:val="20"/>
        </w:rPr>
        <w:t>3. Legea bugetului de stat pe anul 2016, nr.  339/2015;</w:t>
      </w:r>
    </w:p>
    <w:p w:rsidR="000B7ED4" w:rsidRPr="00814E6E" w:rsidRDefault="000B7ED4" w:rsidP="000B7ED4">
      <w:pPr>
        <w:pStyle w:val="Heading1"/>
        <w:spacing w:before="0"/>
        <w:jc w:val="both"/>
        <w:rPr>
          <w:rFonts w:ascii="Trebuchet MS" w:hAnsi="Trebuchet MS"/>
          <w:b w:val="0"/>
          <w:color w:val="auto"/>
          <w:sz w:val="20"/>
          <w:szCs w:val="20"/>
        </w:rPr>
      </w:pPr>
      <w:r w:rsidRPr="00814E6E">
        <w:rPr>
          <w:rFonts w:ascii="Trebuchet MS" w:hAnsi="Trebuchet MS"/>
          <w:b w:val="0"/>
          <w:color w:val="auto"/>
          <w:sz w:val="20"/>
          <w:szCs w:val="20"/>
        </w:rPr>
        <w:t>4. Hotărârea Guvernului nr. 21/2015 privind organizarea şi funcţionarea Ministerului Transporturilor, cu modificările şi completările ulterioare;</w:t>
      </w:r>
    </w:p>
    <w:p w:rsidR="000B7ED4" w:rsidRPr="00814E6E" w:rsidRDefault="000B7ED4" w:rsidP="000B7ED4">
      <w:pPr>
        <w:pStyle w:val="Heading1"/>
        <w:spacing w:before="0"/>
        <w:rPr>
          <w:rFonts w:ascii="Trebuchet MS" w:hAnsi="Trebuchet MS"/>
          <w:b w:val="0"/>
          <w:color w:val="auto"/>
          <w:sz w:val="20"/>
          <w:szCs w:val="20"/>
        </w:rPr>
      </w:pPr>
      <w:r w:rsidRPr="00814E6E">
        <w:rPr>
          <w:rFonts w:ascii="Trebuchet MS" w:hAnsi="Trebuchet MS"/>
          <w:b w:val="0"/>
          <w:color w:val="auto"/>
          <w:sz w:val="20"/>
          <w:szCs w:val="20"/>
        </w:rPr>
        <w:t>5. O.U.G. nr. 77/2014 privind procedurile naţionale în domeniul ajutorului de stat, precum şi pentru modificarea şi completarea Legii concurenţei nr. 21/1996 – modificată (Legea nr. 20/2015).</w:t>
      </w:r>
    </w:p>
    <w:p w:rsidR="000B7ED4" w:rsidRPr="00814E6E" w:rsidRDefault="000B7ED4" w:rsidP="000B7ED4">
      <w:pPr>
        <w:pStyle w:val="NoSpacing"/>
        <w:jc w:val="center"/>
        <w:rPr>
          <w:sz w:val="20"/>
          <w:szCs w:val="20"/>
        </w:rPr>
      </w:pPr>
    </w:p>
    <w:p w:rsidR="000B7ED4" w:rsidRPr="00814E6E" w:rsidRDefault="000B7ED4" w:rsidP="000B7ED4">
      <w:pPr>
        <w:pStyle w:val="NoSpacing"/>
        <w:jc w:val="center"/>
        <w:rPr>
          <w:rFonts w:ascii="Trebuchet MS" w:hAnsi="Trebuchet MS"/>
          <w:b/>
          <w:sz w:val="20"/>
          <w:szCs w:val="20"/>
          <w:u w:val="single"/>
          <w:lang w:val="ro-RO"/>
        </w:rPr>
      </w:pPr>
      <w:r w:rsidRPr="00814E6E">
        <w:rPr>
          <w:rFonts w:ascii="Trebuchet MS" w:hAnsi="Trebuchet MS"/>
          <w:b/>
          <w:sz w:val="20"/>
          <w:szCs w:val="20"/>
          <w:u w:val="single"/>
          <w:lang w:val="ro-RO"/>
        </w:rPr>
        <w:t>Referent superior-1 post</w:t>
      </w:r>
    </w:p>
    <w:p w:rsidR="000B7ED4" w:rsidRPr="00814E6E" w:rsidRDefault="000B7ED4" w:rsidP="000B7ED4">
      <w:pPr>
        <w:pStyle w:val="NoSpacing"/>
        <w:jc w:val="center"/>
        <w:rPr>
          <w:rFonts w:ascii="Trebuchet MS" w:hAnsi="Trebuchet MS" w:cs="Times New Roman"/>
          <w:color w:val="000000"/>
          <w:sz w:val="20"/>
          <w:szCs w:val="20"/>
          <w:lang w:eastAsia="ro-RO"/>
        </w:rPr>
      </w:pPr>
    </w:p>
    <w:p w:rsidR="000B7ED4" w:rsidRPr="00814E6E" w:rsidRDefault="000B7ED4" w:rsidP="000B7ED4">
      <w:pPr>
        <w:tabs>
          <w:tab w:val="left" w:pos="3960"/>
        </w:tabs>
        <w:jc w:val="both"/>
        <w:rPr>
          <w:rFonts w:ascii="Trebuchet MS" w:hAnsi="Trebuchet MS"/>
          <w:color w:val="000000"/>
          <w:sz w:val="20"/>
          <w:szCs w:val="20"/>
          <w:lang w:eastAsia="ro-RO"/>
        </w:rPr>
      </w:pPr>
      <w:r w:rsidRPr="00814E6E">
        <w:rPr>
          <w:rFonts w:ascii="Trebuchet MS" w:hAnsi="Trebuchet MS"/>
          <w:color w:val="000000"/>
          <w:sz w:val="20"/>
          <w:szCs w:val="20"/>
          <w:lang w:eastAsia="ro-RO"/>
        </w:rPr>
        <w:t>1. Ordinul MFP nr. 20/2016 privind aprobarea formatului şi structurii bugetului de venituri şi cheltuieli, precum şi a anexelor de fundamentare a acestuia;</w:t>
      </w:r>
    </w:p>
    <w:p w:rsidR="000B7ED4" w:rsidRPr="00814E6E" w:rsidRDefault="000B7ED4" w:rsidP="000B7ED4">
      <w:pPr>
        <w:tabs>
          <w:tab w:val="left" w:pos="3960"/>
        </w:tabs>
        <w:jc w:val="both"/>
        <w:rPr>
          <w:rFonts w:ascii="Trebuchet MS" w:hAnsi="Trebuchet MS"/>
          <w:color w:val="000000"/>
          <w:sz w:val="20"/>
          <w:szCs w:val="20"/>
        </w:rPr>
      </w:pPr>
      <w:r w:rsidRPr="00814E6E">
        <w:rPr>
          <w:rFonts w:ascii="Trebuchet MS" w:hAnsi="Trebuchet MS"/>
          <w:color w:val="000000"/>
          <w:sz w:val="20"/>
          <w:szCs w:val="20"/>
          <w:lang w:eastAsia="ro-RO"/>
        </w:rPr>
        <w:t xml:space="preserve">2. Ordonanţa Guvernului nr. 26/2013 </w:t>
      </w:r>
      <w:r w:rsidRPr="00814E6E">
        <w:rPr>
          <w:rFonts w:ascii="Trebuchet MS" w:hAnsi="Trebuchet MS"/>
          <w:color w:val="000000"/>
          <w:sz w:val="20"/>
          <w:szCs w:val="20"/>
        </w:rPr>
        <w:t xml:space="preserve">2013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814E6E">
        <w:rPr>
          <w:rFonts w:ascii="Trebuchet MS" w:hAnsi="Trebuchet MS"/>
          <w:bCs/>
          <w:color w:val="000000"/>
          <w:sz w:val="20"/>
          <w:szCs w:val="20"/>
        </w:rPr>
        <w:t>nr. 47/2014</w:t>
      </w:r>
      <w:r w:rsidRPr="00814E6E">
        <w:rPr>
          <w:rFonts w:ascii="Trebuchet MS" w:hAnsi="Trebuchet MS"/>
          <w:color w:val="000000"/>
          <w:sz w:val="20"/>
          <w:szCs w:val="20"/>
        </w:rPr>
        <w:t>, cu modificările şi completările ulterioare;</w:t>
      </w:r>
    </w:p>
    <w:p w:rsidR="000B7ED4" w:rsidRPr="00814E6E" w:rsidRDefault="000B7ED4" w:rsidP="000B7ED4">
      <w:pPr>
        <w:tabs>
          <w:tab w:val="left" w:pos="3960"/>
        </w:tabs>
        <w:jc w:val="both"/>
        <w:rPr>
          <w:rFonts w:ascii="Trebuchet MS" w:hAnsi="Trebuchet MS"/>
          <w:color w:val="000000"/>
          <w:sz w:val="20"/>
          <w:szCs w:val="20"/>
        </w:rPr>
      </w:pPr>
      <w:r w:rsidRPr="00814E6E">
        <w:rPr>
          <w:rFonts w:ascii="Trebuchet MS" w:hAnsi="Trebuchet MS"/>
          <w:sz w:val="20"/>
          <w:szCs w:val="20"/>
        </w:rPr>
        <w:t>3. Hotărârea Guvernului nr. 21/2015 privind organizarea şi funcţionarea Ministerului Transporturilor;</w:t>
      </w:r>
    </w:p>
    <w:p w:rsidR="000B7ED4" w:rsidRPr="0041774B" w:rsidRDefault="000B7ED4" w:rsidP="000B7ED4">
      <w:pPr>
        <w:rPr>
          <w:rFonts w:ascii="Trebuchet MS" w:hAnsi="Trebuchet MS"/>
          <w:b/>
          <w:sz w:val="20"/>
          <w:szCs w:val="20"/>
          <w:lang w:val="ro-RO"/>
        </w:rPr>
      </w:pPr>
    </w:p>
    <w:p w:rsidR="000B7ED4" w:rsidRPr="00814E6E" w:rsidRDefault="000B7ED4" w:rsidP="000B7ED4">
      <w:pPr>
        <w:jc w:val="center"/>
        <w:rPr>
          <w:rFonts w:ascii="Trebuchet MS" w:hAnsi="Trebuchet MS"/>
          <w:b/>
          <w:sz w:val="20"/>
          <w:szCs w:val="20"/>
          <w:u w:val="single"/>
          <w:lang w:val="ro-RO"/>
        </w:rPr>
      </w:pPr>
      <w:r w:rsidRPr="00814E6E">
        <w:rPr>
          <w:rFonts w:ascii="Trebuchet MS" w:hAnsi="Trebuchet MS"/>
          <w:b/>
          <w:bCs/>
          <w:sz w:val="20"/>
          <w:szCs w:val="20"/>
          <w:u w:val="single"/>
          <w:lang w:val="ro-RO"/>
        </w:rPr>
        <w:t>COMPARTIMENTUL CFPP</w:t>
      </w:r>
    </w:p>
    <w:p w:rsidR="000B7ED4" w:rsidRPr="00B17254" w:rsidRDefault="000B7ED4" w:rsidP="000B7ED4">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 xml:space="preserve">Expert </w:t>
      </w:r>
      <w:r>
        <w:rPr>
          <w:rFonts w:ascii="Trebuchet MS" w:hAnsi="Trebuchet MS"/>
          <w:b/>
          <w:sz w:val="20"/>
          <w:szCs w:val="20"/>
          <w:u w:val="single"/>
          <w:lang w:val="ro-RO"/>
        </w:rPr>
        <w:t>principal</w:t>
      </w:r>
      <w:r w:rsidRPr="00B17254">
        <w:rPr>
          <w:rFonts w:ascii="Trebuchet MS" w:hAnsi="Trebuchet MS"/>
          <w:b/>
          <w:sz w:val="20"/>
          <w:szCs w:val="20"/>
          <w:u w:val="single"/>
          <w:lang w:val="ro-RO"/>
        </w:rPr>
        <w:t>-1 post</w:t>
      </w:r>
    </w:p>
    <w:p w:rsidR="000B7ED4" w:rsidRPr="00B17254" w:rsidRDefault="000B7ED4" w:rsidP="000B7ED4">
      <w:pPr>
        <w:pStyle w:val="NoSpacing"/>
        <w:jc w:val="center"/>
        <w:rPr>
          <w:rFonts w:ascii="Trebuchet MS" w:hAnsi="Trebuchet MS"/>
          <w:b/>
          <w:sz w:val="20"/>
          <w:szCs w:val="20"/>
          <w:lang w:val="ro-RO"/>
        </w:rPr>
      </w:pPr>
    </w:p>
    <w:p w:rsidR="00256A2B" w:rsidRPr="0030128D" w:rsidRDefault="000B7ED4" w:rsidP="000B7ED4">
      <w:pPr>
        <w:pStyle w:val="NoSpacing"/>
        <w:jc w:val="both"/>
        <w:rPr>
          <w:rFonts w:ascii="Trebuchet MS" w:hAnsi="Trebuchet MS"/>
          <w:sz w:val="20"/>
          <w:szCs w:val="20"/>
          <w:lang w:val="ro-RO"/>
        </w:rPr>
      </w:pPr>
      <w:r w:rsidRPr="0030128D">
        <w:rPr>
          <w:rFonts w:ascii="Trebuchet MS" w:hAnsi="Trebuchet MS"/>
          <w:b/>
          <w:sz w:val="20"/>
          <w:szCs w:val="20"/>
          <w:lang w:val="ro-RO"/>
        </w:rPr>
        <w:t>Pregătirea de specialitate</w:t>
      </w:r>
      <w:r w:rsidRPr="0030128D">
        <w:rPr>
          <w:rFonts w:ascii="Trebuchet MS" w:hAnsi="Trebuchet MS"/>
          <w:sz w:val="20"/>
          <w:szCs w:val="20"/>
          <w:lang w:val="ro-RO"/>
        </w:rPr>
        <w:t>:</w:t>
      </w:r>
      <w:r w:rsidRPr="0030128D">
        <w:rPr>
          <w:rFonts w:ascii="Trebuchet MS" w:hAnsi="Trebuchet MS"/>
          <w:sz w:val="20"/>
          <w:szCs w:val="20"/>
        </w:rPr>
        <w:t xml:space="preserve"> </w:t>
      </w:r>
      <w:r w:rsidRPr="0030128D">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30128D">
        <w:rPr>
          <w:rFonts w:ascii="Trebuchet MS" w:hAnsi="Trebuchet MS"/>
          <w:sz w:val="20"/>
          <w:szCs w:val="20"/>
        </w:rPr>
        <w:t>.</w:t>
      </w:r>
      <w:r w:rsidRPr="0030128D">
        <w:rPr>
          <w:rFonts w:ascii="Trebuchet MS" w:hAnsi="Trebuchet MS"/>
          <w:sz w:val="20"/>
          <w:szCs w:val="20"/>
          <w:lang w:val="ro-RO"/>
        </w:rPr>
        <w:t xml:space="preserve">  </w:t>
      </w:r>
    </w:p>
    <w:p w:rsidR="000B7ED4" w:rsidRPr="00B84F54" w:rsidRDefault="00C92B31" w:rsidP="000B7ED4">
      <w:pPr>
        <w:pStyle w:val="NoSpacing"/>
        <w:jc w:val="both"/>
        <w:rPr>
          <w:rFonts w:ascii="Trebuchet MS" w:hAnsi="Trebuchet MS"/>
          <w:sz w:val="20"/>
          <w:szCs w:val="20"/>
          <w:lang w:val="ro-RO"/>
        </w:rPr>
      </w:pPr>
      <w:r w:rsidRPr="00B84F54">
        <w:rPr>
          <w:rFonts w:ascii="Trebuchet MS" w:hAnsi="Trebuchet MS"/>
          <w:b/>
          <w:sz w:val="20"/>
          <w:szCs w:val="20"/>
          <w:lang w:val="ro-RO"/>
        </w:rPr>
        <w:t>Sa indeplineasca conditiile prevazute in CapitoluI II, punctul 3 din Anexa la OMFP nr.923/2014-Codul specific de norme profesionale</w:t>
      </w:r>
    </w:p>
    <w:p w:rsidR="000B7ED4" w:rsidRDefault="000B7ED4" w:rsidP="000B7ED4">
      <w:pPr>
        <w:pStyle w:val="NoSpacing"/>
        <w:jc w:val="both"/>
        <w:rPr>
          <w:rFonts w:ascii="Trebuchet MS" w:hAnsi="Trebuchet MS"/>
          <w:sz w:val="20"/>
          <w:szCs w:val="20"/>
          <w:lang w:val="ro-RO"/>
        </w:rPr>
      </w:pPr>
      <w:r w:rsidRPr="0030128D">
        <w:rPr>
          <w:rFonts w:ascii="Trebuchet MS" w:hAnsi="Trebuchet MS"/>
          <w:b/>
          <w:sz w:val="20"/>
          <w:szCs w:val="20"/>
          <w:lang w:val="ro-RO"/>
        </w:rPr>
        <w:t>Vechime în specialitatea studiilor necesare exercitării funcţiei publice</w:t>
      </w:r>
      <w:r w:rsidRPr="0030128D">
        <w:rPr>
          <w:rFonts w:ascii="Trebuchet MS" w:hAnsi="Trebuchet MS"/>
          <w:sz w:val="20"/>
          <w:szCs w:val="20"/>
          <w:lang w:val="ro-RO"/>
        </w:rPr>
        <w:t>: minim 5 ani</w:t>
      </w:r>
    </w:p>
    <w:p w:rsidR="000B7ED4" w:rsidRPr="0030128D" w:rsidRDefault="000B7ED4" w:rsidP="000B7ED4">
      <w:pPr>
        <w:pStyle w:val="NoSpacing"/>
        <w:rPr>
          <w:rFonts w:ascii="Trebuchet MS" w:hAnsi="Trebuchet MS"/>
          <w:color w:val="FF0000"/>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lastRenderedPageBreak/>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Pr="00814E6E" w:rsidRDefault="000B7ED4" w:rsidP="000B7ED4">
      <w:pPr>
        <w:pStyle w:val="NoSpacing"/>
        <w:ind w:left="450"/>
        <w:jc w:val="both"/>
        <w:rPr>
          <w:rFonts w:ascii="Trebuchet MS" w:hAnsi="Trebuchet MS" w:cs="Times New Roman"/>
          <w:sz w:val="20"/>
          <w:szCs w:val="20"/>
        </w:rPr>
      </w:pPr>
    </w:p>
    <w:p w:rsidR="000B7ED4" w:rsidRPr="00A04C18" w:rsidRDefault="000B7ED4" w:rsidP="000B7ED4">
      <w:pPr>
        <w:pStyle w:val="NoSpacing"/>
        <w:jc w:val="center"/>
        <w:rPr>
          <w:rFonts w:ascii="Trebuchet MS" w:hAnsi="Trebuchet MS"/>
          <w:b/>
          <w:sz w:val="20"/>
          <w:szCs w:val="20"/>
          <w:u w:val="single"/>
          <w:lang w:val="ro-RO"/>
        </w:rPr>
      </w:pPr>
      <w:r w:rsidRPr="00A04C18">
        <w:rPr>
          <w:rFonts w:ascii="Trebuchet MS" w:hAnsi="Trebuchet MS"/>
          <w:b/>
          <w:sz w:val="20"/>
          <w:szCs w:val="20"/>
          <w:u w:val="single"/>
          <w:lang w:val="ro-RO"/>
        </w:rPr>
        <w:t>BIBLIOGRAFIE SPECIFICĂ</w:t>
      </w:r>
    </w:p>
    <w:p w:rsidR="000B7ED4" w:rsidRPr="00A04C18" w:rsidRDefault="000B7ED4" w:rsidP="000B7ED4">
      <w:pPr>
        <w:jc w:val="center"/>
        <w:rPr>
          <w:rFonts w:ascii="Trebuchet MS" w:hAnsi="Trebuchet MS"/>
          <w:b/>
          <w:bCs/>
          <w:sz w:val="20"/>
          <w:szCs w:val="20"/>
          <w:u w:val="single"/>
          <w:lang w:val="ro-RO"/>
        </w:rPr>
      </w:pPr>
      <w:r w:rsidRPr="00A04C18">
        <w:rPr>
          <w:rFonts w:ascii="Trebuchet MS" w:hAnsi="Trebuchet MS"/>
          <w:b/>
          <w:bCs/>
          <w:sz w:val="20"/>
          <w:szCs w:val="20"/>
          <w:u w:val="single"/>
          <w:lang w:val="ro-RO"/>
        </w:rPr>
        <w:t>COMPARTIMENTUL CFPP</w:t>
      </w:r>
    </w:p>
    <w:p w:rsidR="000B7ED4" w:rsidRPr="00FB772A" w:rsidRDefault="000B7ED4" w:rsidP="000B7ED4">
      <w:pPr>
        <w:pStyle w:val="NoSpacing"/>
        <w:numPr>
          <w:ilvl w:val="0"/>
          <w:numId w:val="5"/>
        </w:numPr>
        <w:jc w:val="both"/>
        <w:rPr>
          <w:rFonts w:ascii="Trebuchet MS" w:hAnsi="Trebuchet MS" w:cs="Times New Roman"/>
          <w:sz w:val="20"/>
          <w:szCs w:val="20"/>
          <w:lang w:val="pt-BR"/>
        </w:rPr>
      </w:pPr>
      <w:r w:rsidRPr="00FB772A">
        <w:rPr>
          <w:rFonts w:ascii="Trebuchet MS" w:hAnsi="Trebuchet MS" w:cs="Times New Roman"/>
          <w:sz w:val="20"/>
          <w:szCs w:val="20"/>
          <w:lang w:val="pt-BR"/>
        </w:rPr>
        <w:t>O.G. nr. 119/1999 privind auditul intern şi controlul financiar preventiv, republicată, cu modificările şi completările ulterioare;</w:t>
      </w:r>
    </w:p>
    <w:p w:rsidR="000B7ED4" w:rsidRPr="00FB772A" w:rsidRDefault="000B7ED4" w:rsidP="000B7ED4">
      <w:pPr>
        <w:pStyle w:val="NoSpacing"/>
        <w:numPr>
          <w:ilvl w:val="0"/>
          <w:numId w:val="5"/>
        </w:numPr>
        <w:jc w:val="both"/>
        <w:rPr>
          <w:rFonts w:ascii="Trebuchet MS" w:hAnsi="Trebuchet MS" w:cs="Times New Roman"/>
          <w:sz w:val="20"/>
          <w:szCs w:val="20"/>
          <w:lang w:val="pt-BR"/>
        </w:rPr>
      </w:pPr>
      <w:r w:rsidRPr="00FB772A">
        <w:rPr>
          <w:rFonts w:ascii="Trebuchet MS" w:hAnsi="Trebuchet MS" w:cs="Times New Roman"/>
          <w:sz w:val="20"/>
          <w:szCs w:val="20"/>
          <w:lang w:val="pt-BR"/>
        </w:rPr>
        <w:t>OMFP nr. 923/2014 pentru aprobarea Normelor metodologice generale referitoare la exercitarea controlului financiar preventiv şi a Codului specific de norme profesionale pentru persoanele care desfăşoară activitatea de control financiar preventiv propriu, cu modificările şi completările ulterioare;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Legea nr. 500/2002 privind finanţele publice, cu modificările şi completările ulterioare;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Ordin S.G.G. nr.200/2016  privind modificarea şi completarea Ordinului Secretariatului general al Guvernului nr.400/2015 pentru aprobarea Codului controlului intern/managerial al entităţilor publice;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Ordin S.G.G. nr.201/2016 pentru aprobarea Normelor metodologice privind coordonarea, îndrumarea metodologică şi suprevegherea stadiului implemantării şi dezvoltării sistemului de control intern la entităţile publice.;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 xml:space="preserve">OMFP nr. 1792/2002 privind aprobarea normelor metodologice privind angajarea, lichidarea, ordonanţarea şi plata cheltuielilor instituţiilor publice, precum şi organizarea, evidenţa şi raportarea angajamentelor bugetare şi legale, cu modificările şi completările ulterioare; </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Legea nr. 284/2010 privind salarizarea unitară a personalului plătit din fonduri publice, cu modificările şi completările ulterioare;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HG.  nr.1860/2006 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w:t>
      </w:r>
    </w:p>
    <w:p w:rsidR="000B7ED4"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HG nr. 518/1995 privind unele drepturi şi obligaţii ale personalului român trimis în străinătate pentru îndeplinirea unor misiuni cu caracter temporar, cu modificările şi completările ulterioare;</w:t>
      </w:r>
    </w:p>
    <w:p w:rsidR="00C92B31" w:rsidRPr="00FB772A" w:rsidRDefault="00C92B31" w:rsidP="000B7ED4">
      <w:pPr>
        <w:pStyle w:val="NoSpacing"/>
        <w:numPr>
          <w:ilvl w:val="0"/>
          <w:numId w:val="5"/>
        </w:numPr>
        <w:jc w:val="both"/>
        <w:rPr>
          <w:rFonts w:ascii="Trebuchet MS" w:hAnsi="Trebuchet MS" w:cs="Times New Roman"/>
          <w:sz w:val="20"/>
          <w:szCs w:val="20"/>
          <w:lang w:val="it-IT"/>
        </w:rPr>
      </w:pPr>
      <w:r>
        <w:rPr>
          <w:rFonts w:ascii="Trebuchet MS" w:hAnsi="Trebuchet MS" w:cs="Times New Roman"/>
          <w:sz w:val="20"/>
          <w:szCs w:val="20"/>
          <w:lang w:val="it-IT"/>
        </w:rPr>
        <w:t>Legea nr. 98/2016 privind achizitiile publice;</w:t>
      </w:r>
    </w:p>
    <w:p w:rsidR="000B7ED4" w:rsidRPr="00FB772A" w:rsidRDefault="000B7ED4" w:rsidP="000B7ED4">
      <w:pPr>
        <w:pStyle w:val="NoSpacing"/>
        <w:numPr>
          <w:ilvl w:val="0"/>
          <w:numId w:val="5"/>
        </w:numPr>
        <w:jc w:val="both"/>
        <w:rPr>
          <w:rFonts w:ascii="Trebuchet MS" w:hAnsi="Trebuchet MS" w:cs="Times New Roman"/>
          <w:sz w:val="20"/>
          <w:szCs w:val="20"/>
          <w:lang w:val="it-IT"/>
        </w:rPr>
      </w:pPr>
      <w:r w:rsidRPr="00FB772A">
        <w:rPr>
          <w:rFonts w:ascii="Trebuchet MS" w:hAnsi="Trebuchet MS" w:cs="Times New Roman"/>
          <w:sz w:val="20"/>
          <w:szCs w:val="20"/>
          <w:lang w:val="it-IT"/>
        </w:rPr>
        <w:t>OG nr. 80/2001 privind stabilirea unor normative de cheltuieli pentru autorităţile administraţiei publice şi instituţiile publice, cu modificarile si completarile ulterioare;</w:t>
      </w:r>
    </w:p>
    <w:p w:rsidR="000B7ED4" w:rsidRPr="00FB772A" w:rsidRDefault="000B7ED4" w:rsidP="000B7ED4">
      <w:pPr>
        <w:pStyle w:val="NoSpacing"/>
        <w:numPr>
          <w:ilvl w:val="0"/>
          <w:numId w:val="5"/>
        </w:numPr>
        <w:jc w:val="both"/>
        <w:rPr>
          <w:rFonts w:ascii="Trebuchet MS" w:hAnsi="Trebuchet MS" w:cs="Times New Roman"/>
          <w:sz w:val="20"/>
          <w:szCs w:val="20"/>
          <w:lang w:val="pt-BR"/>
        </w:rPr>
      </w:pPr>
      <w:r w:rsidRPr="00FB772A">
        <w:rPr>
          <w:rFonts w:ascii="Trebuchet MS" w:hAnsi="Trebuchet MS" w:cs="Times New Roman"/>
          <w:sz w:val="20"/>
          <w:szCs w:val="20"/>
          <w:lang w:val="pt-BR"/>
        </w:rPr>
        <w:t>HG nr. 552/1991 privind normele de organizare î</w:t>
      </w:r>
      <w:r w:rsidR="00C92B31">
        <w:rPr>
          <w:rFonts w:ascii="Trebuchet MS" w:hAnsi="Trebuchet MS" w:cs="Times New Roman"/>
          <w:sz w:val="20"/>
          <w:szCs w:val="20"/>
          <w:lang w:val="pt-BR"/>
        </w:rPr>
        <w:t>n ţară a acţiunilor de protocol, cu modificarile si completarile ulterioare;</w:t>
      </w:r>
    </w:p>
    <w:p w:rsidR="000B7ED4" w:rsidRPr="00FB772A" w:rsidRDefault="000B7ED4" w:rsidP="000B7ED4">
      <w:pPr>
        <w:pStyle w:val="NoSpacing"/>
        <w:numPr>
          <w:ilvl w:val="0"/>
          <w:numId w:val="5"/>
        </w:numPr>
        <w:jc w:val="both"/>
        <w:rPr>
          <w:rFonts w:ascii="Trebuchet MS" w:hAnsi="Trebuchet MS" w:cs="Times New Roman"/>
          <w:sz w:val="20"/>
          <w:szCs w:val="20"/>
          <w:lang w:val="pt-BR"/>
        </w:rPr>
      </w:pPr>
      <w:r w:rsidRPr="00FB772A">
        <w:rPr>
          <w:rFonts w:ascii="Trebuchet MS" w:hAnsi="Trebuchet MS" w:cs="Times New Roman"/>
          <w:sz w:val="20"/>
          <w:szCs w:val="20"/>
          <w:lang w:val="pt-BR"/>
        </w:rPr>
        <w:t>Hotărârea Guvernului nr. 21/2015 privind organizarea şi funcţionarea Ministerului Transporturilor, cu modificările şi completările ulterioare</w:t>
      </w:r>
    </w:p>
    <w:p w:rsidR="000B7ED4" w:rsidRDefault="000B7ED4" w:rsidP="000B7ED4">
      <w:pPr>
        <w:rPr>
          <w:rFonts w:ascii="Trebuchet MS" w:hAnsi="Trebuchet MS"/>
          <w:b/>
          <w:color w:val="FF0000"/>
          <w:sz w:val="20"/>
          <w:szCs w:val="20"/>
          <w:u w:val="single"/>
          <w:lang w:val="ro-RO"/>
        </w:rPr>
      </w:pPr>
    </w:p>
    <w:p w:rsidR="000B7ED4" w:rsidRPr="00205ADF" w:rsidRDefault="000B7ED4" w:rsidP="000B7ED4">
      <w:pPr>
        <w:jc w:val="center"/>
        <w:rPr>
          <w:rFonts w:ascii="Trebuchet MS" w:hAnsi="Trebuchet MS"/>
          <w:b/>
          <w:bCs/>
          <w:sz w:val="20"/>
          <w:szCs w:val="20"/>
          <w:u w:val="single"/>
          <w:lang w:val="ro-RO"/>
        </w:rPr>
      </w:pPr>
      <w:r w:rsidRPr="00205ADF">
        <w:rPr>
          <w:rFonts w:ascii="Trebuchet MS" w:hAnsi="Trebuchet MS"/>
          <w:b/>
          <w:bCs/>
          <w:sz w:val="20"/>
          <w:szCs w:val="20"/>
          <w:u w:val="single"/>
          <w:lang w:val="ro-RO"/>
        </w:rPr>
        <w:t>SERVICIUL BUGETE ŞI BILANŢURI INSTITUŢII PUBLICE</w:t>
      </w:r>
    </w:p>
    <w:p w:rsidR="000B7ED4" w:rsidRPr="00B17254" w:rsidRDefault="000B7ED4" w:rsidP="000B7ED4">
      <w:pPr>
        <w:jc w:val="center"/>
        <w:rPr>
          <w:rFonts w:ascii="Trebuchet MS" w:hAnsi="Trebuchet MS"/>
          <w:b/>
          <w:sz w:val="20"/>
          <w:szCs w:val="20"/>
          <w:u w:val="single"/>
        </w:rPr>
      </w:pPr>
      <w:r w:rsidRPr="00B17254">
        <w:rPr>
          <w:rFonts w:ascii="Trebuchet MS" w:hAnsi="Trebuchet MS"/>
          <w:b/>
          <w:sz w:val="20"/>
          <w:szCs w:val="20"/>
          <w:u w:val="single"/>
        </w:rPr>
        <w:t xml:space="preserve">Expert </w:t>
      </w:r>
      <w:r>
        <w:rPr>
          <w:rFonts w:ascii="Trebuchet MS" w:hAnsi="Trebuchet MS"/>
          <w:b/>
          <w:sz w:val="20"/>
          <w:szCs w:val="20"/>
          <w:u w:val="single"/>
          <w:lang w:val="ro-RO"/>
        </w:rPr>
        <w:t>principal</w:t>
      </w:r>
      <w:r w:rsidRPr="00B17254">
        <w:rPr>
          <w:rFonts w:ascii="Trebuchet MS" w:hAnsi="Trebuchet MS"/>
          <w:b/>
          <w:sz w:val="20"/>
          <w:szCs w:val="20"/>
          <w:u w:val="single"/>
        </w:rPr>
        <w:t xml:space="preserve"> -1 post</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w:t>
      </w:r>
      <w:r w:rsidRPr="00FE0A90">
        <w:rPr>
          <w:rFonts w:ascii="Trebuchet MS" w:hAnsi="Trebuchet MS"/>
          <w:sz w:val="20"/>
          <w:szCs w:val="20"/>
          <w:lang w:val="ro-RO"/>
        </w:rPr>
        <w:t>minim</w:t>
      </w:r>
      <w:r>
        <w:rPr>
          <w:rFonts w:ascii="Trebuchet MS" w:hAnsi="Trebuchet MS"/>
          <w:sz w:val="20"/>
          <w:szCs w:val="20"/>
          <w:lang w:val="ro-RO"/>
        </w:rPr>
        <w:t xml:space="preserve"> 5</w:t>
      </w:r>
      <w:r w:rsidRPr="00FE0A90">
        <w:rPr>
          <w:rFonts w:ascii="Trebuchet MS" w:hAnsi="Trebuchet MS"/>
          <w:sz w:val="20"/>
          <w:szCs w:val="20"/>
          <w:lang w:val="ro-RO"/>
        </w:rPr>
        <w:t xml:space="preserve"> ani</w:t>
      </w:r>
    </w:p>
    <w:p w:rsidR="000B7ED4" w:rsidRPr="00814E6E" w:rsidRDefault="000B7ED4" w:rsidP="000B7ED4">
      <w:pPr>
        <w:pStyle w:val="NoSpacing"/>
        <w:rPr>
          <w:rFonts w:ascii="Trebuchet MS" w:hAnsi="Trebuchet MS"/>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Default="000B7ED4" w:rsidP="000B7ED4">
      <w:pPr>
        <w:rPr>
          <w:rFonts w:ascii="Trebuchet MS" w:hAnsi="Trebuchet MS"/>
          <w:b/>
          <w:sz w:val="20"/>
          <w:szCs w:val="20"/>
          <w:lang w:val="ro-RO"/>
        </w:rPr>
      </w:pPr>
    </w:p>
    <w:p w:rsidR="000B7ED4" w:rsidRPr="00FB772A" w:rsidRDefault="000B7ED4" w:rsidP="000B7ED4">
      <w:pPr>
        <w:pStyle w:val="NoSpacing"/>
        <w:jc w:val="center"/>
        <w:rPr>
          <w:rFonts w:ascii="Trebuchet MS" w:hAnsi="Trebuchet MS"/>
          <w:b/>
          <w:sz w:val="20"/>
          <w:szCs w:val="20"/>
          <w:u w:val="single"/>
          <w:lang w:val="ro-RO"/>
        </w:rPr>
      </w:pPr>
      <w:r w:rsidRPr="00FB772A">
        <w:rPr>
          <w:rFonts w:ascii="Trebuchet MS" w:hAnsi="Trebuchet MS"/>
          <w:b/>
          <w:sz w:val="20"/>
          <w:szCs w:val="20"/>
          <w:u w:val="single"/>
          <w:lang w:val="ro-RO"/>
        </w:rPr>
        <w:t>BIBLIOGRAFIE SPECIFICĂ</w:t>
      </w:r>
    </w:p>
    <w:p w:rsidR="000B7ED4" w:rsidRPr="00FB772A" w:rsidRDefault="000B7ED4" w:rsidP="000B7ED4">
      <w:pPr>
        <w:jc w:val="center"/>
        <w:rPr>
          <w:rFonts w:ascii="Trebuchet MS" w:hAnsi="Trebuchet MS"/>
          <w:b/>
          <w:bCs/>
          <w:sz w:val="20"/>
          <w:szCs w:val="20"/>
          <w:u w:val="single"/>
          <w:lang w:val="ro-RO"/>
        </w:rPr>
      </w:pPr>
      <w:r w:rsidRPr="00FB772A">
        <w:rPr>
          <w:rFonts w:ascii="Trebuchet MS" w:hAnsi="Trebuchet MS"/>
          <w:b/>
          <w:bCs/>
          <w:sz w:val="20"/>
          <w:szCs w:val="20"/>
          <w:u w:val="single"/>
          <w:lang w:val="ro-RO"/>
        </w:rPr>
        <w:t>SERVICIUL BUGETE ŞI BILANŢURI INSTITUŢII PUBLICE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Legea nr.500/2002 privind finanţele publice, cu modificările şi completările ulterioare.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Legea contabilităţii publice nr.82/1991, republicată, cu modificările şi completările ulterioare.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Legea nr.69/2010 a responsabilității fiscal-bugetare, cu modificările ulterioare.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lastRenderedPageBreak/>
        <w:t>Legea nr.339/2015 a bugetului de stat pe anul 2016.</w:t>
      </w:r>
    </w:p>
    <w:p w:rsidR="000B7ED4" w:rsidRPr="00304DBA" w:rsidRDefault="000B7ED4" w:rsidP="000B7ED4">
      <w:pPr>
        <w:numPr>
          <w:ilvl w:val="0"/>
          <w:numId w:val="6"/>
        </w:numPr>
        <w:jc w:val="both"/>
        <w:rPr>
          <w:rFonts w:ascii="Trebuchet MS" w:hAnsi="Trebuchet MS" w:cs="Arial"/>
          <w:sz w:val="20"/>
          <w:szCs w:val="20"/>
          <w:lang w:val="ro-RO"/>
        </w:rPr>
      </w:pPr>
      <w:r w:rsidRPr="00304DBA">
        <w:rPr>
          <w:rFonts w:ascii="Trebuchet MS" w:hAnsi="Trebuchet MS" w:cs="Arial"/>
          <w:sz w:val="20"/>
          <w:szCs w:val="20"/>
          <w:lang w:val="ro-RO"/>
        </w:rPr>
        <w:t>Ordinul ministrului finanţelor publice nr.1661 bis/28.11.2003 pentru aprobarea Normelor metodologice privind modul de încasare şi utilizare a fondurilor băneşti primite sub forma donaţiilor şi sponsorizărilor de către instituţiile publice.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Ordinul ministrului finanţelor nr.1954/16.12.2005 pentru aprobarea clasificaţiei indicatorilor privind finanţele publice, cu modificările şi completările ulterioare.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 de personal în sectorul bugetar, aprobată prin Legea nr.367/2005, cu modificările ulterioare.</w:t>
      </w:r>
    </w:p>
    <w:p w:rsidR="000B7ED4" w:rsidRPr="00304DBA" w:rsidRDefault="000B7ED4" w:rsidP="000B7ED4">
      <w:pPr>
        <w:numPr>
          <w:ilvl w:val="0"/>
          <w:numId w:val="6"/>
        </w:numPr>
        <w:jc w:val="both"/>
        <w:rPr>
          <w:rFonts w:ascii="Trebuchet MS" w:hAnsi="Trebuchet MS"/>
          <w:sz w:val="20"/>
          <w:szCs w:val="20"/>
          <w:lang w:val="ro-RO"/>
        </w:rPr>
      </w:pPr>
      <w:r w:rsidRPr="00304DBA">
        <w:rPr>
          <w:rFonts w:ascii="Trebuchet MS" w:hAnsi="Trebuchet MS"/>
          <w:sz w:val="20"/>
          <w:szCs w:val="20"/>
          <w:lang w:val="ro-RO"/>
        </w:rPr>
        <w:t xml:space="preserve">Ordinul ministrului delegat pentru buget  nr.505/2013 privind întocmirea și depunerea situațiilor financiare trimestriale ale instituțiilor publice, precum și a unor raportări financiare lunare în anul 2013, cu modificările ulterioare, cap.II – </w:t>
      </w:r>
      <w:r w:rsidRPr="00304DBA">
        <w:rPr>
          <w:rFonts w:ascii="Trebuchet MS" w:hAnsi="Trebuchet MS" w:cs="Arial"/>
          <w:sz w:val="20"/>
          <w:szCs w:val="20"/>
          <w:lang w:val="ro-RO"/>
        </w:rPr>
        <w:t>„</w:t>
      </w:r>
      <w:r w:rsidRPr="00304DBA">
        <w:rPr>
          <w:rFonts w:ascii="Trebuchet MS" w:hAnsi="Trebuchet MS"/>
          <w:sz w:val="20"/>
          <w:szCs w:val="20"/>
          <w:lang w:val="ro-RO"/>
        </w:rPr>
        <w:t>Raportări financiare lunare</w:t>
      </w:r>
      <w:r w:rsidRPr="00304DBA">
        <w:rPr>
          <w:rFonts w:ascii="Trebuchet MS" w:hAnsi="Trebuchet MS" w:cs="Arial"/>
          <w:sz w:val="20"/>
          <w:szCs w:val="20"/>
          <w:lang w:val="ro-RO"/>
        </w:rPr>
        <w:t>”</w:t>
      </w:r>
      <w:r w:rsidRPr="00304DBA">
        <w:rPr>
          <w:rFonts w:ascii="Trebuchet MS" w:hAnsi="Trebuchet MS"/>
          <w:sz w:val="20"/>
          <w:szCs w:val="20"/>
          <w:lang w:val="ro-RO"/>
        </w:rPr>
        <w:t>.</w:t>
      </w:r>
    </w:p>
    <w:p w:rsidR="000B7ED4" w:rsidRPr="00304DBA" w:rsidRDefault="000B7ED4" w:rsidP="000B7ED4">
      <w:pPr>
        <w:numPr>
          <w:ilvl w:val="0"/>
          <w:numId w:val="6"/>
        </w:numPr>
        <w:jc w:val="both"/>
        <w:rPr>
          <w:rFonts w:ascii="Trebuchet MS" w:hAnsi="Trebuchet MS" w:cs="Arial"/>
          <w:sz w:val="20"/>
          <w:szCs w:val="20"/>
          <w:lang w:val="ro-RO"/>
        </w:rPr>
      </w:pPr>
      <w:r w:rsidRPr="00304DBA">
        <w:rPr>
          <w:rFonts w:ascii="Trebuchet MS" w:hAnsi="Trebuchet MS"/>
          <w:sz w:val="20"/>
          <w:szCs w:val="20"/>
          <w:lang w:val="ro-RO"/>
        </w:rPr>
        <w:t>Ordinul ministrului finanţelor nr.529/14.04.2016 pentru aprobarea Normelor metodologice privind întocmirea și depunerea situațiilor financiare trimestriale ale instituțiilor publice, precum și a unor raportări financiare lunare în anul 2016, pentru modificarea și completarea Normelor metodologice privind organizarea și conducerea contabilității instituțiilor publice, Planul de conturi pentru instituțiile publice și instrucțiunile de aplicare a acestuia, aprobate prin Ordinul ministrului finanţelor nr.1.917/2005, precum și pentru modificarea și completarea altor norme metodologice în domeniul contabilității publice.</w:t>
      </w:r>
    </w:p>
    <w:p w:rsidR="000B7ED4" w:rsidRPr="00256A2B" w:rsidRDefault="000B7ED4" w:rsidP="000B7ED4">
      <w:pPr>
        <w:numPr>
          <w:ilvl w:val="0"/>
          <w:numId w:val="6"/>
        </w:numPr>
        <w:jc w:val="both"/>
        <w:rPr>
          <w:rFonts w:ascii="Trebuchet MS" w:hAnsi="Trebuchet MS"/>
          <w:sz w:val="20"/>
          <w:szCs w:val="20"/>
          <w:lang w:val="ro-RO"/>
        </w:rPr>
      </w:pPr>
      <w:r w:rsidRPr="00304DBA">
        <w:rPr>
          <w:rFonts w:ascii="Trebuchet MS" w:hAnsi="Trebuchet MS" w:cs="Arial"/>
          <w:sz w:val="20"/>
          <w:szCs w:val="20"/>
          <w:lang w:val="ro-RO"/>
        </w:rPr>
        <w:t xml:space="preserve">„Scrisoarea-Cadru privind contextul macroeconomic, metodologia de elaborare a proiectelor de buget pe anul 2015 şi a estimărilor pentru anii 2016-2018, precum şi limitele de cheltuieli stabilite pe ordonatorii principali de credite”, </w:t>
      </w:r>
      <w:r w:rsidRPr="00304DBA">
        <w:rPr>
          <w:rFonts w:ascii="Trebuchet MS" w:hAnsi="Trebuchet MS"/>
          <w:color w:val="000000"/>
          <w:sz w:val="20"/>
          <w:szCs w:val="20"/>
          <w:lang w:val="ro-RO"/>
        </w:rPr>
        <w:t>emisă de Ministerul Finanţelor Publice sub nr.461800/19.08.2014.</w:t>
      </w:r>
    </w:p>
    <w:p w:rsidR="00256A2B" w:rsidRPr="00FD1ABB" w:rsidRDefault="00256A2B" w:rsidP="00256A2B">
      <w:pPr>
        <w:ind w:left="720"/>
        <w:jc w:val="both"/>
        <w:rPr>
          <w:rFonts w:ascii="Trebuchet MS" w:hAnsi="Trebuchet MS"/>
          <w:sz w:val="20"/>
          <w:szCs w:val="20"/>
          <w:lang w:val="ro-RO"/>
        </w:rPr>
      </w:pPr>
    </w:p>
    <w:p w:rsidR="000B7ED4" w:rsidRPr="002D069D" w:rsidRDefault="000B7ED4" w:rsidP="000B7ED4">
      <w:pPr>
        <w:jc w:val="center"/>
        <w:rPr>
          <w:rFonts w:ascii="Trebuchet MS" w:hAnsi="Trebuchet MS"/>
          <w:b/>
          <w:sz w:val="20"/>
          <w:szCs w:val="20"/>
          <w:u w:val="single"/>
          <w:lang w:val="ro-RO"/>
        </w:rPr>
      </w:pPr>
      <w:r w:rsidRPr="002D069D">
        <w:rPr>
          <w:rFonts w:ascii="Trebuchet MS" w:hAnsi="Trebuchet MS"/>
          <w:b/>
          <w:bCs/>
          <w:sz w:val="20"/>
          <w:szCs w:val="20"/>
          <w:u w:val="single"/>
          <w:lang w:val="ro-RO"/>
        </w:rPr>
        <w:t>SERVICIUL FINANŢARE BUGETARĂ</w:t>
      </w:r>
    </w:p>
    <w:p w:rsidR="000B7ED4" w:rsidRPr="00B17254" w:rsidRDefault="000B7ED4" w:rsidP="000B7ED4">
      <w:pPr>
        <w:jc w:val="center"/>
        <w:rPr>
          <w:rFonts w:ascii="Trebuchet MS" w:hAnsi="Trebuchet MS"/>
          <w:b/>
          <w:sz w:val="20"/>
          <w:szCs w:val="20"/>
          <w:u w:val="single"/>
        </w:rPr>
      </w:pPr>
      <w:r w:rsidRPr="00B17254">
        <w:rPr>
          <w:rFonts w:ascii="Trebuchet MS" w:hAnsi="Trebuchet MS"/>
          <w:b/>
          <w:sz w:val="20"/>
          <w:szCs w:val="20"/>
          <w:u w:val="single"/>
        </w:rPr>
        <w:t xml:space="preserve">Expert </w:t>
      </w:r>
      <w:r w:rsidRPr="00B17254">
        <w:rPr>
          <w:rFonts w:ascii="Trebuchet MS" w:hAnsi="Trebuchet MS"/>
          <w:b/>
          <w:sz w:val="20"/>
          <w:szCs w:val="20"/>
          <w:u w:val="single"/>
          <w:lang w:val="ro-RO"/>
        </w:rPr>
        <w:t>superior</w:t>
      </w:r>
      <w:r w:rsidRPr="00B17254">
        <w:rPr>
          <w:rFonts w:ascii="Trebuchet MS" w:hAnsi="Trebuchet MS"/>
          <w:b/>
          <w:sz w:val="20"/>
          <w:szCs w:val="20"/>
          <w:u w:val="single"/>
        </w:rPr>
        <w:t xml:space="preserve"> -1 post</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w:t>
      </w:r>
      <w:r w:rsidRPr="00FE0A90">
        <w:rPr>
          <w:rFonts w:ascii="Trebuchet MS" w:hAnsi="Trebuchet MS"/>
          <w:sz w:val="20"/>
          <w:szCs w:val="20"/>
          <w:lang w:val="ro-RO"/>
        </w:rPr>
        <w:t>minim 9 ani</w:t>
      </w:r>
    </w:p>
    <w:p w:rsidR="000B7ED4" w:rsidRPr="00B17254" w:rsidRDefault="000B7ED4" w:rsidP="000B7ED4">
      <w:pPr>
        <w:pStyle w:val="NoSpacing"/>
        <w:rPr>
          <w:rFonts w:ascii="Trebuchet MS" w:hAnsi="Trebuchet MS"/>
          <w:sz w:val="20"/>
          <w:szCs w:val="20"/>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Pr="00814E6E" w:rsidRDefault="000B7ED4" w:rsidP="000B7ED4">
      <w:pPr>
        <w:pStyle w:val="NoSpacing"/>
        <w:ind w:left="450"/>
        <w:jc w:val="both"/>
        <w:rPr>
          <w:rFonts w:ascii="Trebuchet MS" w:hAnsi="Trebuchet MS" w:cs="Times New Roman"/>
          <w:sz w:val="20"/>
          <w:szCs w:val="20"/>
        </w:rPr>
      </w:pPr>
    </w:p>
    <w:p w:rsidR="000B7ED4" w:rsidRPr="00FD1ABB" w:rsidRDefault="000B7ED4" w:rsidP="000B7ED4">
      <w:pPr>
        <w:pStyle w:val="NoSpacing"/>
        <w:jc w:val="center"/>
        <w:rPr>
          <w:rFonts w:ascii="Trebuchet MS" w:hAnsi="Trebuchet MS"/>
          <w:b/>
          <w:sz w:val="20"/>
          <w:szCs w:val="20"/>
          <w:u w:val="single"/>
          <w:lang w:val="ro-RO"/>
        </w:rPr>
      </w:pPr>
      <w:r w:rsidRPr="00FD1ABB">
        <w:rPr>
          <w:rFonts w:ascii="Trebuchet MS" w:hAnsi="Trebuchet MS"/>
          <w:b/>
          <w:sz w:val="20"/>
          <w:szCs w:val="20"/>
          <w:u w:val="single"/>
          <w:lang w:val="ro-RO"/>
        </w:rPr>
        <w:t>BIBLIOGRAFIE SPECIFICĂ</w:t>
      </w:r>
    </w:p>
    <w:p w:rsidR="000B7ED4" w:rsidRPr="00FD1ABB" w:rsidRDefault="000B7ED4" w:rsidP="000B7ED4">
      <w:pPr>
        <w:jc w:val="center"/>
        <w:rPr>
          <w:rFonts w:ascii="Trebuchet MS" w:hAnsi="Trebuchet MS"/>
          <w:b/>
          <w:sz w:val="20"/>
          <w:szCs w:val="20"/>
          <w:u w:val="single"/>
          <w:lang w:val="ro-RO"/>
        </w:rPr>
      </w:pPr>
      <w:r w:rsidRPr="00FD1ABB">
        <w:rPr>
          <w:rFonts w:ascii="Trebuchet MS" w:hAnsi="Trebuchet MS"/>
          <w:b/>
          <w:bCs/>
          <w:sz w:val="20"/>
          <w:szCs w:val="20"/>
          <w:u w:val="single"/>
          <w:lang w:val="ro-RO"/>
        </w:rPr>
        <w:t>SERVICIUL FINANŢARE BUGETARĂ</w:t>
      </w:r>
    </w:p>
    <w:p w:rsidR="000B7ED4" w:rsidRPr="00AE5DD2" w:rsidRDefault="000B7ED4" w:rsidP="000B7ED4">
      <w:pPr>
        <w:pStyle w:val="NoSpacing"/>
        <w:ind w:left="450"/>
        <w:jc w:val="both"/>
        <w:rPr>
          <w:rFonts w:ascii="Trebuchet MS" w:hAnsi="Trebuchet MS"/>
          <w:sz w:val="20"/>
          <w:szCs w:val="20"/>
          <w:lang w:val="ro-RO"/>
        </w:rPr>
      </w:pPr>
      <w:r w:rsidRPr="00DA5031">
        <w:rPr>
          <w:lang w:val="ro-RO"/>
        </w:rPr>
        <w:t>1</w:t>
      </w:r>
      <w:r w:rsidRPr="00AE5DD2">
        <w:rPr>
          <w:rFonts w:ascii="Trebuchet MS" w:hAnsi="Trebuchet MS"/>
          <w:sz w:val="20"/>
          <w:szCs w:val="20"/>
          <w:lang w:val="ro-RO"/>
        </w:rPr>
        <w:t>.  Legea privind finanţele publice nr.500/2002</w:t>
      </w:r>
    </w:p>
    <w:p w:rsidR="000B7ED4" w:rsidRPr="00AE5DD2" w:rsidRDefault="000B7ED4" w:rsidP="000B7ED4">
      <w:pPr>
        <w:pStyle w:val="NoSpacing"/>
        <w:ind w:left="450"/>
        <w:jc w:val="both"/>
        <w:rPr>
          <w:rFonts w:ascii="Trebuchet MS" w:hAnsi="Trebuchet MS"/>
          <w:sz w:val="20"/>
          <w:szCs w:val="20"/>
          <w:lang w:val="ro-RO"/>
        </w:rPr>
      </w:pPr>
      <w:r w:rsidRPr="00AE5DD2">
        <w:rPr>
          <w:rFonts w:ascii="Trebuchet MS" w:hAnsi="Trebuchet MS"/>
          <w:sz w:val="20"/>
          <w:szCs w:val="20"/>
          <w:lang w:val="ro-RO"/>
        </w:rPr>
        <w:t>2.  OMFP nr.1954/ 2005 privind clasificaţia bugetară.</w:t>
      </w:r>
    </w:p>
    <w:p w:rsidR="000B7ED4" w:rsidRPr="00AE5DD2" w:rsidRDefault="000B7ED4" w:rsidP="000B7ED4">
      <w:pPr>
        <w:pStyle w:val="NoSpacing"/>
        <w:ind w:left="450"/>
        <w:jc w:val="both"/>
        <w:rPr>
          <w:rFonts w:ascii="Trebuchet MS" w:hAnsi="Trebuchet MS"/>
          <w:sz w:val="20"/>
          <w:szCs w:val="20"/>
          <w:lang w:val="ro-RO"/>
        </w:rPr>
      </w:pPr>
      <w:r w:rsidRPr="00AE5DD2">
        <w:rPr>
          <w:rFonts w:ascii="Trebuchet MS" w:hAnsi="Trebuchet MS"/>
          <w:sz w:val="20"/>
          <w:szCs w:val="20"/>
          <w:lang w:val="ro-RO"/>
        </w:rPr>
        <w:t xml:space="preserve">3.  OMFP nr.65/2016 - MT nr. 1712/ 2015   pentru aprobarea Normelor privind fundamentarea, acordarea şi justificarea sumelor primite de la bugetul de stat pentru unele activităţi desfăşurate de unii operatori economici, prin bugetul Ministerului Transporturilor. </w:t>
      </w:r>
    </w:p>
    <w:p w:rsidR="000B7ED4" w:rsidRPr="00AE5DD2" w:rsidRDefault="000B7ED4" w:rsidP="000B7ED4">
      <w:pPr>
        <w:pStyle w:val="NoSpacing"/>
        <w:ind w:left="450"/>
        <w:jc w:val="both"/>
        <w:rPr>
          <w:rFonts w:ascii="Trebuchet MS" w:hAnsi="Trebuchet MS"/>
          <w:sz w:val="20"/>
          <w:szCs w:val="20"/>
          <w:lang w:val="ro-RO"/>
        </w:rPr>
      </w:pPr>
      <w:r w:rsidRPr="00AE5DD2">
        <w:rPr>
          <w:rFonts w:ascii="Trebuchet MS" w:hAnsi="Trebuchet MS"/>
          <w:sz w:val="20"/>
          <w:szCs w:val="20"/>
          <w:lang w:val="ro-RO"/>
        </w:rPr>
        <w:t>4. OMFP nr. 501 / 2013  pentru aprobarea normelor metodologice privind deschiderea şi repartizarea/retragerea creditelor bugetare din bugetul de stat.</w:t>
      </w:r>
    </w:p>
    <w:p w:rsidR="000B7ED4" w:rsidRDefault="000B7ED4" w:rsidP="000B7ED4">
      <w:pPr>
        <w:pStyle w:val="NoSpacing"/>
        <w:ind w:left="450"/>
        <w:jc w:val="both"/>
        <w:rPr>
          <w:rFonts w:ascii="Trebuchet MS" w:hAnsi="Trebuchet MS"/>
          <w:sz w:val="20"/>
          <w:szCs w:val="20"/>
          <w:lang w:val="ro-RO"/>
        </w:rPr>
      </w:pPr>
      <w:r w:rsidRPr="00AE5DD2">
        <w:rPr>
          <w:rFonts w:ascii="Trebuchet MS" w:hAnsi="Trebuchet MS"/>
          <w:sz w:val="20"/>
          <w:szCs w:val="20"/>
          <w:lang w:val="ro-RO"/>
        </w:rPr>
        <w:t>5.  Legea bugetului de stat pe anul 2016 nr. 339/2015</w:t>
      </w:r>
    </w:p>
    <w:p w:rsidR="000B7ED4" w:rsidRPr="003F10FC" w:rsidRDefault="000B7ED4" w:rsidP="000B7ED4">
      <w:pPr>
        <w:pStyle w:val="NoSpacing"/>
        <w:ind w:left="450"/>
        <w:jc w:val="both"/>
        <w:rPr>
          <w:rFonts w:ascii="Trebuchet MS" w:hAnsi="Trebuchet MS"/>
          <w:sz w:val="20"/>
          <w:szCs w:val="20"/>
          <w:lang w:val="ro-RO"/>
        </w:rPr>
      </w:pPr>
    </w:p>
    <w:p w:rsidR="000B7ED4" w:rsidRPr="0041774B" w:rsidRDefault="000B7ED4" w:rsidP="000B7ED4">
      <w:pPr>
        <w:jc w:val="center"/>
        <w:rPr>
          <w:rFonts w:ascii="Trebuchet MS" w:hAnsi="Trebuchet MS"/>
          <w:b/>
          <w:sz w:val="20"/>
          <w:szCs w:val="20"/>
          <w:u w:val="single"/>
          <w:lang w:val="ro-RO"/>
        </w:rPr>
      </w:pPr>
      <w:r w:rsidRPr="0041774B">
        <w:rPr>
          <w:rFonts w:ascii="Trebuchet MS" w:hAnsi="Trebuchet MS"/>
          <w:b/>
          <w:sz w:val="20"/>
          <w:szCs w:val="20"/>
          <w:u w:val="single"/>
          <w:lang w:val="ro-RO"/>
        </w:rPr>
        <w:t>SERVICIUL SITUAŢII DE URGENŢĂ</w:t>
      </w:r>
    </w:p>
    <w:p w:rsidR="000B7ED4" w:rsidRPr="00B17254" w:rsidRDefault="000B7ED4" w:rsidP="000B7ED4">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Consilier superior-1 post</w:t>
      </w:r>
    </w:p>
    <w:p w:rsidR="000B7ED4" w:rsidRPr="00B17254" w:rsidRDefault="000B7ED4" w:rsidP="000B7ED4">
      <w:pPr>
        <w:pStyle w:val="NoSpacing"/>
        <w:jc w:val="center"/>
        <w:rPr>
          <w:rFonts w:ascii="Trebuchet MS" w:hAnsi="Trebuchet MS"/>
          <w:b/>
          <w:sz w:val="20"/>
          <w:szCs w:val="20"/>
          <w:u w:val="single"/>
          <w:lang w:val="ro-RO"/>
        </w:rPr>
      </w:pP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xml:space="preserve">: studii universitare de licenţă absolvite cu diplomă, respectiv studii superioare de lungă durată, absolvite cu diplomă de  licenţă sau echivalentă </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minim 9 ani</w:t>
      </w:r>
    </w:p>
    <w:p w:rsidR="000B7ED4" w:rsidRDefault="000B7ED4" w:rsidP="000B7ED4">
      <w:pPr>
        <w:pStyle w:val="NoSpacing"/>
        <w:rPr>
          <w:rFonts w:ascii="Trebuchet MS" w:hAnsi="Trebuchet MS" w:cs="Times New Roman"/>
          <w:sz w:val="20"/>
          <w:szCs w:val="20"/>
          <w:lang w:val="ro-RO"/>
        </w:rPr>
      </w:pPr>
      <w:r w:rsidRPr="00B17254">
        <w:rPr>
          <w:rFonts w:ascii="Trebuchet MS" w:hAnsi="Trebuchet MS" w:cs="Times New Roman"/>
          <w:b/>
          <w:sz w:val="20"/>
          <w:szCs w:val="20"/>
          <w:lang w:val="ro-RO"/>
        </w:rPr>
        <w:t>Cerinţe specifice</w:t>
      </w:r>
      <w:r w:rsidRPr="00B17254">
        <w:rPr>
          <w:rFonts w:ascii="Trebuchet MS" w:hAnsi="Trebuchet MS" w:cs="Times New Roman"/>
          <w:sz w:val="20"/>
          <w:szCs w:val="20"/>
          <w:lang w:val="ro-RO"/>
        </w:rPr>
        <w:t>: disponibilitate pentru deplasări.</w:t>
      </w:r>
    </w:p>
    <w:p w:rsidR="00256A2B" w:rsidRDefault="00256A2B" w:rsidP="000B7ED4">
      <w:pPr>
        <w:pStyle w:val="NoSpacing"/>
        <w:rPr>
          <w:rFonts w:ascii="Trebuchet MS" w:hAnsi="Trebuchet MS" w:cs="Times New Roman"/>
          <w:sz w:val="20"/>
          <w:szCs w:val="20"/>
          <w:lang w:val="ro-RO"/>
        </w:rPr>
      </w:pPr>
    </w:p>
    <w:p w:rsidR="000B7ED4" w:rsidRDefault="000B7ED4" w:rsidP="000B7ED4">
      <w:pPr>
        <w:pStyle w:val="NoSpacing"/>
        <w:rPr>
          <w:rFonts w:ascii="Trebuchet MS" w:hAnsi="Trebuchet MS" w:cs="Times New Roman"/>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lastRenderedPageBreak/>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Pr="003F10FC"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Pr="00EF14E9" w:rsidRDefault="000B7ED4" w:rsidP="000B7ED4">
      <w:pPr>
        <w:pStyle w:val="NoSpacing"/>
        <w:jc w:val="center"/>
        <w:rPr>
          <w:rFonts w:ascii="Trebuchet MS" w:hAnsi="Trebuchet MS"/>
          <w:b/>
          <w:sz w:val="20"/>
          <w:szCs w:val="20"/>
          <w:u w:val="single"/>
          <w:lang w:val="ro-RO"/>
        </w:rPr>
      </w:pPr>
      <w:r w:rsidRPr="00EF14E9">
        <w:rPr>
          <w:rFonts w:ascii="Trebuchet MS" w:hAnsi="Trebuchet MS"/>
          <w:b/>
          <w:sz w:val="20"/>
          <w:szCs w:val="20"/>
          <w:u w:val="single"/>
          <w:lang w:val="ro-RO"/>
        </w:rPr>
        <w:t>BIBLIOGRAFIE SPECIFICĂ</w:t>
      </w:r>
    </w:p>
    <w:p w:rsidR="000B7ED4" w:rsidRPr="00EF14E9" w:rsidRDefault="000B7ED4" w:rsidP="000B7ED4">
      <w:pPr>
        <w:jc w:val="center"/>
        <w:rPr>
          <w:rFonts w:ascii="Trebuchet MS" w:hAnsi="Trebuchet MS"/>
          <w:b/>
          <w:sz w:val="20"/>
          <w:szCs w:val="20"/>
          <w:u w:val="single"/>
        </w:rPr>
      </w:pPr>
      <w:r w:rsidRPr="00EF14E9">
        <w:rPr>
          <w:rFonts w:ascii="Trebuchet MS" w:hAnsi="Trebuchet MS"/>
          <w:b/>
          <w:sz w:val="20"/>
          <w:szCs w:val="20"/>
          <w:u w:val="single"/>
        </w:rPr>
        <w:t>SERVICIUL SITUAŢII DE URGENŢĂ</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 xml:space="preserve">Ordonanţa de urgenţă nr. 21/2004 privind Sistemul Naţional de Management al Situaţiilor de Urgenţă, cu modificările şi completările ulterioare </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Ordonanţa de urgenţă nr. 1/2014 privind unele măsuri în domeniul managementului situaţiilor de urgenţă, precum şi pentru modificarea şi completarea Ordonanţei de urgenţă a Guvernului nr. 21/2004 privind Sistemul Naţional de Management al Situaţiilor de Urgenţă, cu modificările şi completările ulterioare</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Hotărârea nr. 2288/2004 pentru aprobarea repartizării principalelor funcţii de sprijin pe care le asigură ministerele, celelalte organe centrale şi organizaţiile neguvernamentale privind prevenirea şi gestionarea situaţiilor de urgenţă</w:t>
      </w:r>
    </w:p>
    <w:p w:rsidR="000B7ED4" w:rsidRPr="00D305AF"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Hotărârea nr. 1491/2004</w:t>
      </w:r>
      <w:r w:rsidRPr="00D305AF">
        <w:rPr>
          <w:rFonts w:ascii="Trebuchet MS" w:eastAsia="Calibri" w:hAnsi="Trebuchet MS"/>
          <w:sz w:val="20"/>
          <w:szCs w:val="20"/>
        </w:rPr>
        <w:t xml:space="preserve"> pentru aprobarea Regulamentului-cadru privind structura organizatorică, atribuţiile, funcţionarea şi dotarea comitetelor şi centrelor operative pentru situaţii de urgenţă</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Hotărârea nr. 762/2008 pentru aprobarea Strategiei naţionale de prevenire a situaţiilor de urgenţă</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Hotărârea Guvernului nr.94/2014 privind organizarea, funcţionarea şi componenţa Comitetului Naţional pentru Situaţii Speciale de Urgenţă</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Hotărârea Guvernului nr. 1151/2014 pentru modificarea şi completarea Hotărârii Guvernului nr. 94/2014 privind organizarea, funcţionarea şi componenţa Comitetului naţional pentru situaţii speciale de urgenţă</w:t>
      </w:r>
    </w:p>
    <w:p w:rsidR="000B7ED4" w:rsidRPr="007204C5"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O.M.T. nr.1611 din 03.12.2014 pentru organizarea şi funcţionarea Centrului operativ pentru situaţii de urgenţă cu activitate permanentă din cadrul Ministerului Transporturilor (publicat în M.Of. nr. 899 din 11.12.2014)</w:t>
      </w:r>
    </w:p>
    <w:p w:rsidR="000B7ED4" w:rsidRPr="003F10FC" w:rsidRDefault="000B7ED4" w:rsidP="000B7ED4">
      <w:pPr>
        <w:numPr>
          <w:ilvl w:val="0"/>
          <w:numId w:val="3"/>
        </w:numPr>
        <w:jc w:val="both"/>
        <w:rPr>
          <w:rFonts w:ascii="Trebuchet MS" w:eastAsia="Calibri" w:hAnsi="Trebuchet MS"/>
          <w:sz w:val="20"/>
          <w:szCs w:val="20"/>
        </w:rPr>
      </w:pPr>
      <w:r w:rsidRPr="007204C5">
        <w:rPr>
          <w:rFonts w:ascii="Trebuchet MS" w:eastAsia="Calibri" w:hAnsi="Trebuchet MS"/>
          <w:sz w:val="20"/>
          <w:szCs w:val="20"/>
        </w:rPr>
        <w:t>O.M.T. nr.1612 din 03.12.2014 pentru  organizarea</w:t>
      </w:r>
      <w:r w:rsidRPr="00D305AF">
        <w:rPr>
          <w:rFonts w:ascii="Trebuchet MS" w:eastAsia="Calibri" w:hAnsi="Trebuchet MS"/>
          <w:sz w:val="20"/>
          <w:szCs w:val="20"/>
        </w:rPr>
        <w:t xml:space="preserve"> şi funcţionarea Comitetului ministerial pentru situaţii de urgenţă din cadrul Ministerul Transporturilor (publicat în M.Of. nr. 909 din 15.12.2014)</w:t>
      </w:r>
    </w:p>
    <w:p w:rsidR="000B7ED4" w:rsidRDefault="000B7ED4" w:rsidP="000B7ED4">
      <w:pPr>
        <w:pStyle w:val="NoSpacing"/>
        <w:jc w:val="center"/>
        <w:rPr>
          <w:rFonts w:ascii="Trebuchet MS" w:hAnsi="Trebuchet MS"/>
          <w:b/>
          <w:sz w:val="20"/>
          <w:szCs w:val="20"/>
          <w:u w:val="single"/>
          <w:lang w:val="ro-RO"/>
        </w:rPr>
      </w:pPr>
    </w:p>
    <w:p w:rsidR="000B7ED4" w:rsidRPr="00E93473" w:rsidRDefault="000B7ED4" w:rsidP="000B7ED4">
      <w:pPr>
        <w:pStyle w:val="NoSpacing"/>
        <w:jc w:val="center"/>
        <w:rPr>
          <w:rFonts w:ascii="Trebuchet MS" w:hAnsi="Trebuchet MS"/>
          <w:b/>
          <w:sz w:val="20"/>
          <w:szCs w:val="20"/>
          <w:u w:val="single"/>
          <w:lang w:val="ro-RO"/>
        </w:rPr>
      </w:pPr>
      <w:r w:rsidRPr="00E93473">
        <w:rPr>
          <w:rFonts w:ascii="Trebuchet MS" w:hAnsi="Trebuchet MS"/>
          <w:b/>
          <w:sz w:val="20"/>
          <w:szCs w:val="20"/>
          <w:u w:val="single"/>
          <w:lang w:val="ro-RO"/>
        </w:rPr>
        <w:t>DIRECŢIA JURIDICĂ</w:t>
      </w:r>
    </w:p>
    <w:p w:rsidR="000B7ED4" w:rsidRPr="008966CF" w:rsidRDefault="000B7ED4" w:rsidP="000B7ED4">
      <w:pPr>
        <w:pStyle w:val="NoSpacing"/>
        <w:jc w:val="center"/>
        <w:rPr>
          <w:rFonts w:ascii="Trebuchet MS" w:hAnsi="Trebuchet MS"/>
          <w:b/>
          <w:sz w:val="20"/>
          <w:szCs w:val="20"/>
          <w:u w:val="single"/>
          <w:lang w:val="ro-RO"/>
        </w:rPr>
      </w:pPr>
      <w:r w:rsidRPr="008966CF">
        <w:rPr>
          <w:rFonts w:ascii="Trebuchet MS" w:hAnsi="Trebuchet MS"/>
          <w:b/>
          <w:sz w:val="20"/>
          <w:szCs w:val="20"/>
          <w:u w:val="single"/>
          <w:lang w:val="ro-RO"/>
        </w:rPr>
        <w:t>Serviciul avizare proiecte de acte normative</w:t>
      </w:r>
    </w:p>
    <w:p w:rsidR="000B7ED4" w:rsidRDefault="000B7ED4" w:rsidP="000B7ED4">
      <w:pPr>
        <w:rPr>
          <w:rFonts w:ascii="Trebuchet MS" w:hAnsi="Trebuchet MS"/>
          <w:b/>
          <w:sz w:val="20"/>
          <w:szCs w:val="20"/>
          <w:lang w:val="ro-RO"/>
        </w:rPr>
      </w:pPr>
    </w:p>
    <w:p w:rsidR="000B7ED4" w:rsidRPr="00B17254" w:rsidRDefault="000B7ED4" w:rsidP="000B7ED4">
      <w:pPr>
        <w:jc w:val="center"/>
        <w:rPr>
          <w:rFonts w:ascii="Trebuchet MS" w:hAnsi="Trebuchet MS"/>
          <w:b/>
          <w:sz w:val="20"/>
          <w:szCs w:val="20"/>
          <w:u w:val="single"/>
        </w:rPr>
      </w:pPr>
      <w:r w:rsidRPr="00B17254">
        <w:rPr>
          <w:rFonts w:ascii="Trebuchet MS" w:hAnsi="Trebuchet MS"/>
          <w:b/>
          <w:sz w:val="20"/>
          <w:szCs w:val="20"/>
          <w:u w:val="single"/>
        </w:rPr>
        <w:t xml:space="preserve">Consilier juridic debutant – 1 post </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juridice</w:t>
      </w:r>
      <w:r w:rsidRPr="00B17254">
        <w:rPr>
          <w:rFonts w:ascii="Trebuchet MS" w:hAnsi="Trebuchet MS"/>
          <w:sz w:val="20"/>
          <w:szCs w:val="20"/>
        </w:rPr>
        <w:t>.</w:t>
      </w:r>
      <w:r w:rsidRPr="00B17254">
        <w:rPr>
          <w:rFonts w:ascii="Trebuchet MS" w:hAnsi="Trebuchet MS"/>
          <w:sz w:val="20"/>
          <w:szCs w:val="20"/>
          <w:lang w:val="ro-RO"/>
        </w:rPr>
        <w:t xml:space="preserve">  </w:t>
      </w:r>
    </w:p>
    <w:p w:rsidR="000B7ED4" w:rsidRPr="00B17254" w:rsidRDefault="000B7ED4" w:rsidP="000B7ED4">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w:t>
      </w:r>
    </w:p>
    <w:p w:rsidR="000B7ED4" w:rsidRDefault="000B7ED4" w:rsidP="000B7ED4">
      <w:pPr>
        <w:rPr>
          <w:rFonts w:ascii="Trebuchet MS" w:hAnsi="Trebuchet MS"/>
          <w:b/>
          <w:sz w:val="20"/>
          <w:szCs w:val="20"/>
          <w:lang w:val="ro-RO"/>
        </w:rPr>
      </w:pPr>
    </w:p>
    <w:p w:rsidR="000B7ED4" w:rsidRPr="00B17254" w:rsidRDefault="000B7ED4" w:rsidP="000B7ED4">
      <w:pPr>
        <w:jc w:val="center"/>
        <w:rPr>
          <w:rFonts w:ascii="Trebuchet MS" w:hAnsi="Trebuchet MS"/>
          <w:b/>
          <w:sz w:val="20"/>
          <w:szCs w:val="20"/>
          <w:u w:val="single"/>
          <w:lang w:val="ro-RO"/>
        </w:rPr>
      </w:pPr>
      <w:r w:rsidRPr="00B17254">
        <w:rPr>
          <w:rFonts w:ascii="Trebuchet MS" w:hAnsi="Trebuchet MS"/>
          <w:b/>
          <w:sz w:val="20"/>
          <w:szCs w:val="20"/>
          <w:u w:val="single"/>
          <w:lang w:val="ro-RO"/>
        </w:rPr>
        <w:t>BIBLIOGRAFIE GENERALĂ</w:t>
      </w:r>
      <w:r>
        <w:rPr>
          <w:rFonts w:ascii="Trebuchet MS" w:hAnsi="Trebuchet MS"/>
          <w:b/>
          <w:sz w:val="20"/>
          <w:szCs w:val="20"/>
          <w:u w:val="single"/>
          <w:lang w:val="ro-RO"/>
        </w:rPr>
        <w:t xml:space="preserve"> </w:t>
      </w:r>
      <w:r w:rsidRPr="00EE2154">
        <w:rPr>
          <w:rFonts w:ascii="Trebuchet MS" w:hAnsi="Trebuchet MS"/>
          <w:b/>
          <w:i/>
          <w:sz w:val="20"/>
          <w:szCs w:val="20"/>
          <w:u w:val="single"/>
          <w:lang w:val="ro-RO"/>
        </w:rPr>
        <w:t>( pentru toate posturile)</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1. Legea nr. 188/1999 privind Statutul funcţionarilor publici, republicată, cu modificările şi completările ulterioare </w:t>
      </w:r>
    </w:p>
    <w:p w:rsidR="000B7ED4" w:rsidRPr="00B17254" w:rsidRDefault="000B7ED4" w:rsidP="000B7ED4">
      <w:pPr>
        <w:pStyle w:val="NoSpacing"/>
        <w:ind w:left="450"/>
        <w:jc w:val="both"/>
        <w:rPr>
          <w:rFonts w:ascii="Trebuchet MS" w:hAnsi="Trebuchet MS" w:cs="Times New Roman"/>
          <w:sz w:val="20"/>
          <w:szCs w:val="20"/>
        </w:rPr>
      </w:pPr>
      <w:r w:rsidRPr="00B17254">
        <w:rPr>
          <w:rFonts w:ascii="Trebuchet MS" w:hAnsi="Trebuchet MS" w:cs="Times New Roman"/>
          <w:sz w:val="20"/>
          <w:szCs w:val="20"/>
        </w:rPr>
        <w:t xml:space="preserve">2. Legea nr. 7/2004 privind Codul de conduita al functionarilor publici, republicată, cu modificările şi completările ulterioare </w:t>
      </w:r>
    </w:p>
    <w:p w:rsidR="000B7ED4" w:rsidRDefault="000B7ED4" w:rsidP="000B7ED4">
      <w:pPr>
        <w:rPr>
          <w:rFonts w:ascii="Trebuchet MS" w:hAnsi="Trebuchet MS"/>
          <w:sz w:val="20"/>
          <w:szCs w:val="20"/>
          <w:lang w:val="ro-RO"/>
        </w:rPr>
      </w:pPr>
    </w:p>
    <w:p w:rsidR="000B7ED4" w:rsidRPr="00C2278C" w:rsidRDefault="000B7ED4" w:rsidP="000B7ED4">
      <w:pPr>
        <w:pStyle w:val="NoSpacing"/>
        <w:jc w:val="center"/>
        <w:rPr>
          <w:rFonts w:ascii="Trebuchet MS" w:hAnsi="Trebuchet MS"/>
          <w:b/>
          <w:sz w:val="20"/>
          <w:szCs w:val="20"/>
          <w:u w:val="single"/>
          <w:lang w:val="ro-RO"/>
        </w:rPr>
      </w:pPr>
      <w:r w:rsidRPr="00C2278C">
        <w:rPr>
          <w:rFonts w:ascii="Trebuchet MS" w:hAnsi="Trebuchet MS"/>
          <w:b/>
          <w:sz w:val="20"/>
          <w:szCs w:val="20"/>
          <w:u w:val="single"/>
          <w:lang w:val="ro-RO"/>
        </w:rPr>
        <w:t>BIBLIOGRAFIE SPECIFICĂ</w:t>
      </w:r>
    </w:p>
    <w:p w:rsidR="000B7ED4" w:rsidRPr="00C2278C" w:rsidRDefault="000B7ED4" w:rsidP="000B7ED4">
      <w:pPr>
        <w:pStyle w:val="NoSpacing"/>
        <w:jc w:val="center"/>
        <w:rPr>
          <w:rFonts w:ascii="Trebuchet MS" w:hAnsi="Trebuchet MS"/>
          <w:b/>
          <w:sz w:val="20"/>
          <w:szCs w:val="20"/>
          <w:u w:val="single"/>
          <w:lang w:val="ro-RO"/>
        </w:rPr>
      </w:pPr>
      <w:r w:rsidRPr="00C2278C">
        <w:rPr>
          <w:rFonts w:ascii="Trebuchet MS" w:hAnsi="Trebuchet MS"/>
          <w:b/>
          <w:sz w:val="20"/>
          <w:szCs w:val="20"/>
          <w:u w:val="single"/>
          <w:lang w:val="ro-RO"/>
        </w:rPr>
        <w:t>Direcţia Juridică</w:t>
      </w:r>
    </w:p>
    <w:p w:rsidR="000B7ED4" w:rsidRPr="00C2278C" w:rsidRDefault="000B7ED4" w:rsidP="000B7ED4">
      <w:pPr>
        <w:pStyle w:val="NoSpacing"/>
        <w:jc w:val="center"/>
        <w:rPr>
          <w:rFonts w:ascii="Trebuchet MS" w:hAnsi="Trebuchet MS"/>
          <w:b/>
          <w:sz w:val="20"/>
          <w:szCs w:val="20"/>
          <w:u w:val="single"/>
          <w:lang w:val="ro-RO"/>
        </w:rPr>
      </w:pPr>
      <w:r w:rsidRPr="00C2278C">
        <w:rPr>
          <w:rFonts w:ascii="Trebuchet MS" w:hAnsi="Trebuchet MS"/>
          <w:b/>
          <w:sz w:val="20"/>
          <w:szCs w:val="20"/>
          <w:u w:val="single"/>
          <w:lang w:val="ro-RO"/>
        </w:rPr>
        <w:t>Serviciul avizare proiecte de acte normative</w:t>
      </w:r>
    </w:p>
    <w:p w:rsidR="000B7ED4" w:rsidRPr="00A50271" w:rsidRDefault="000B7ED4" w:rsidP="000B7ED4">
      <w:pPr>
        <w:pStyle w:val="NoSpacing"/>
        <w:ind w:left="450"/>
        <w:jc w:val="both"/>
        <w:rPr>
          <w:rFonts w:ascii="Trebuchet MS" w:hAnsi="Trebuchet MS"/>
          <w:sz w:val="20"/>
          <w:szCs w:val="20"/>
          <w:lang w:val="ro-RO"/>
        </w:rPr>
      </w:pPr>
    </w:p>
    <w:p w:rsidR="000B7ED4" w:rsidRPr="00A50271" w:rsidRDefault="000B7ED4" w:rsidP="000B7ED4">
      <w:pPr>
        <w:pStyle w:val="NoSpacing"/>
        <w:ind w:left="450"/>
        <w:jc w:val="both"/>
        <w:rPr>
          <w:rFonts w:ascii="Trebuchet MS" w:hAnsi="Trebuchet MS"/>
          <w:sz w:val="20"/>
          <w:szCs w:val="20"/>
          <w:lang w:val="ro-RO"/>
        </w:rPr>
      </w:pPr>
      <w:r w:rsidRPr="00A50271">
        <w:rPr>
          <w:rFonts w:ascii="Trebuchet MS" w:hAnsi="Trebuchet MS"/>
          <w:sz w:val="20"/>
          <w:szCs w:val="20"/>
        </w:rPr>
        <w:t>1. Hotararea nr. 21/2015 privind organizarea şi funcţionarea Ministerului Transporturilor, cu modificările şi completările ulterioare</w:t>
      </w:r>
    </w:p>
    <w:p w:rsidR="000B7ED4" w:rsidRPr="00A50271" w:rsidRDefault="000B7ED4" w:rsidP="000B7ED4">
      <w:pPr>
        <w:pStyle w:val="NoSpacing"/>
        <w:ind w:left="450"/>
        <w:jc w:val="both"/>
        <w:rPr>
          <w:rFonts w:ascii="Trebuchet MS" w:hAnsi="Trebuchet MS"/>
          <w:sz w:val="20"/>
          <w:szCs w:val="20"/>
        </w:rPr>
      </w:pPr>
      <w:r w:rsidRPr="00A50271">
        <w:rPr>
          <w:rFonts w:ascii="Trebuchet MS" w:hAnsi="Trebuchet MS"/>
          <w:sz w:val="20"/>
          <w:szCs w:val="20"/>
        </w:rPr>
        <w:t>2.</w:t>
      </w:r>
      <w:r w:rsidRPr="00A50271">
        <w:rPr>
          <w:rFonts w:ascii="Trebuchet MS" w:hAnsi="Trebuchet MS"/>
          <w:sz w:val="20"/>
          <w:szCs w:val="20"/>
        </w:rPr>
        <w:tab/>
        <w:t>Legea   nr. 24/2000 privind normele de tehnică legislativă pentru elaborarea actelor normative, republicată, cu modificarile si completarile ulterioare</w:t>
      </w:r>
    </w:p>
    <w:p w:rsidR="00A42084" w:rsidRPr="00A3155C" w:rsidRDefault="000B7ED4" w:rsidP="00A3155C">
      <w:pPr>
        <w:pStyle w:val="NoSpacing"/>
        <w:ind w:left="450"/>
        <w:jc w:val="both"/>
        <w:rPr>
          <w:rFonts w:ascii="Trebuchet MS" w:hAnsi="Trebuchet MS"/>
          <w:sz w:val="20"/>
          <w:szCs w:val="20"/>
        </w:rPr>
      </w:pPr>
      <w:r w:rsidRPr="00A50271">
        <w:rPr>
          <w:rFonts w:ascii="Trebuchet MS" w:hAnsi="Trebuchet MS"/>
          <w:sz w:val="20"/>
          <w:szCs w:val="20"/>
        </w:rPr>
        <w:t>3.</w:t>
      </w:r>
      <w:r w:rsidRPr="00A50271">
        <w:rPr>
          <w:rFonts w:ascii="Trebuchet MS" w:hAnsi="Trebuchet MS"/>
          <w:sz w:val="20"/>
          <w:szCs w:val="20"/>
        </w:rPr>
        <w:tab/>
        <w:t>Hotararea nr. 561/2009 pentru aprobarea Regulamentului privind procedurile, la nivelul Guvernului, pentru elaborarea, avizarea şi prezentarea proiectelor de documente de politici publice, a proiectelor de acte normative, precum şi a altor documente, în vederea adoptării/aprobării</w:t>
      </w:r>
    </w:p>
    <w:sectPr w:rsidR="00A42084" w:rsidRPr="00A3155C" w:rsidSect="00C47DC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3ED"/>
    <w:multiLevelType w:val="hybridMultilevel"/>
    <w:tmpl w:val="305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6109"/>
    <w:multiLevelType w:val="hybridMultilevel"/>
    <w:tmpl w:val="E2C6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73C5A"/>
    <w:multiLevelType w:val="hybridMultilevel"/>
    <w:tmpl w:val="EE86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C7E08"/>
    <w:multiLevelType w:val="hybridMultilevel"/>
    <w:tmpl w:val="7552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ED5294"/>
    <w:multiLevelType w:val="hybridMultilevel"/>
    <w:tmpl w:val="9F8E964C"/>
    <w:lvl w:ilvl="0" w:tplc="B0E2517E">
      <w:numFmt w:val="bullet"/>
      <w:lvlText w:val="-"/>
      <w:lvlJc w:val="left"/>
      <w:pPr>
        <w:ind w:left="1140" w:hanging="360"/>
      </w:pPr>
      <w:rPr>
        <w:rFonts w:ascii="Trebuchet MS" w:eastAsia="Times New Roman" w:hAnsi="Trebuchet MS" w:cs="Times New Roman"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7EE9025A"/>
    <w:multiLevelType w:val="hybridMultilevel"/>
    <w:tmpl w:val="A4C83218"/>
    <w:lvl w:ilvl="0" w:tplc="A56EE3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2A"/>
    <w:rsid w:val="000B7ED4"/>
    <w:rsid w:val="001311DF"/>
    <w:rsid w:val="0019342A"/>
    <w:rsid w:val="00256A2B"/>
    <w:rsid w:val="002F351F"/>
    <w:rsid w:val="00414548"/>
    <w:rsid w:val="005A4686"/>
    <w:rsid w:val="006A4AD5"/>
    <w:rsid w:val="007D2526"/>
    <w:rsid w:val="007E7674"/>
    <w:rsid w:val="00811452"/>
    <w:rsid w:val="00824226"/>
    <w:rsid w:val="00A3155C"/>
    <w:rsid w:val="00A42084"/>
    <w:rsid w:val="00B66D65"/>
    <w:rsid w:val="00B84F54"/>
    <w:rsid w:val="00C47DC3"/>
    <w:rsid w:val="00C92B31"/>
    <w:rsid w:val="00CA0E57"/>
    <w:rsid w:val="00D0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E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D4"/>
    <w:rPr>
      <w:color w:val="0000FF" w:themeColor="hyperlink"/>
      <w:u w:val="single"/>
    </w:rPr>
  </w:style>
  <w:style w:type="paragraph" w:styleId="ListParagraph">
    <w:name w:val="List Paragraph"/>
    <w:aliases w:val="Normal bullet 2,Listă paragraf1"/>
    <w:basedOn w:val="Normal"/>
    <w:uiPriority w:val="99"/>
    <w:qFormat/>
    <w:rsid w:val="000B7ED4"/>
    <w:pPr>
      <w:ind w:left="720"/>
      <w:contextualSpacing/>
    </w:pPr>
  </w:style>
  <w:style w:type="paragraph" w:customStyle="1" w:styleId="CharCharCharCharCharChar">
    <w:name w:val="Char Char Char Char Char Char"/>
    <w:basedOn w:val="Normal"/>
    <w:rsid w:val="000B7ED4"/>
    <w:rPr>
      <w:lang w:val="pl-PL" w:eastAsia="pl-PL"/>
    </w:rPr>
  </w:style>
  <w:style w:type="character" w:customStyle="1" w:styleId="Heading1Char">
    <w:name w:val="Heading 1 Char"/>
    <w:basedOn w:val="DefaultParagraphFont"/>
    <w:link w:val="Heading1"/>
    <w:uiPriority w:val="9"/>
    <w:rsid w:val="000B7E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7ED4"/>
    <w:pPr>
      <w:spacing w:after="0" w:line="240" w:lineRule="auto"/>
    </w:pPr>
  </w:style>
  <w:style w:type="paragraph" w:styleId="BalloonText">
    <w:name w:val="Balloon Text"/>
    <w:basedOn w:val="Normal"/>
    <w:link w:val="BalloonTextChar"/>
    <w:uiPriority w:val="99"/>
    <w:semiHidden/>
    <w:unhideWhenUsed/>
    <w:rsid w:val="00256A2B"/>
    <w:rPr>
      <w:rFonts w:ascii="Tahoma" w:hAnsi="Tahoma" w:cs="Tahoma"/>
      <w:sz w:val="16"/>
      <w:szCs w:val="16"/>
    </w:rPr>
  </w:style>
  <w:style w:type="character" w:customStyle="1" w:styleId="BalloonTextChar">
    <w:name w:val="Balloon Text Char"/>
    <w:basedOn w:val="DefaultParagraphFont"/>
    <w:link w:val="BalloonText"/>
    <w:uiPriority w:val="99"/>
    <w:semiHidden/>
    <w:rsid w:val="00256A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E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D4"/>
    <w:rPr>
      <w:color w:val="0000FF" w:themeColor="hyperlink"/>
      <w:u w:val="single"/>
    </w:rPr>
  </w:style>
  <w:style w:type="paragraph" w:styleId="ListParagraph">
    <w:name w:val="List Paragraph"/>
    <w:aliases w:val="Normal bullet 2,Listă paragraf1"/>
    <w:basedOn w:val="Normal"/>
    <w:uiPriority w:val="99"/>
    <w:qFormat/>
    <w:rsid w:val="000B7ED4"/>
    <w:pPr>
      <w:ind w:left="720"/>
      <w:contextualSpacing/>
    </w:pPr>
  </w:style>
  <w:style w:type="paragraph" w:customStyle="1" w:styleId="CharCharCharCharCharChar">
    <w:name w:val="Char Char Char Char Char Char"/>
    <w:basedOn w:val="Normal"/>
    <w:rsid w:val="000B7ED4"/>
    <w:rPr>
      <w:lang w:val="pl-PL" w:eastAsia="pl-PL"/>
    </w:rPr>
  </w:style>
  <w:style w:type="character" w:customStyle="1" w:styleId="Heading1Char">
    <w:name w:val="Heading 1 Char"/>
    <w:basedOn w:val="DefaultParagraphFont"/>
    <w:link w:val="Heading1"/>
    <w:uiPriority w:val="9"/>
    <w:rsid w:val="000B7E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7ED4"/>
    <w:pPr>
      <w:spacing w:after="0" w:line="240" w:lineRule="auto"/>
    </w:pPr>
  </w:style>
  <w:style w:type="paragraph" w:styleId="BalloonText">
    <w:name w:val="Balloon Text"/>
    <w:basedOn w:val="Normal"/>
    <w:link w:val="BalloonTextChar"/>
    <w:uiPriority w:val="99"/>
    <w:semiHidden/>
    <w:unhideWhenUsed/>
    <w:rsid w:val="00256A2B"/>
    <w:rPr>
      <w:rFonts w:ascii="Tahoma" w:hAnsi="Tahoma" w:cs="Tahoma"/>
      <w:sz w:val="16"/>
      <w:szCs w:val="16"/>
    </w:rPr>
  </w:style>
  <w:style w:type="character" w:customStyle="1" w:styleId="BalloonTextChar">
    <w:name w:val="Balloon Text Char"/>
    <w:basedOn w:val="DefaultParagraphFont"/>
    <w:link w:val="BalloonText"/>
    <w:uiPriority w:val="99"/>
    <w:semiHidden/>
    <w:rsid w:val="00256A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Administrator</cp:lastModifiedBy>
  <cp:revision>2</cp:revision>
  <cp:lastPrinted>2016-06-06T06:26:00Z</cp:lastPrinted>
  <dcterms:created xsi:type="dcterms:W3CDTF">2016-06-06T09:35:00Z</dcterms:created>
  <dcterms:modified xsi:type="dcterms:W3CDTF">2016-06-06T09:35:00Z</dcterms:modified>
</cp:coreProperties>
</file>