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95190" w14:textId="526D3C05" w:rsidR="003A6199" w:rsidRDefault="003A6199" w:rsidP="003A6199">
      <w:pPr>
        <w:pStyle w:val="Heading1"/>
        <w:jc w:val="center"/>
      </w:pPr>
    </w:p>
    <w:p w14:paraId="43A47624" w14:textId="17551341" w:rsidR="004B3258" w:rsidRDefault="004B3258" w:rsidP="004B3258"/>
    <w:p w14:paraId="35D065BA" w14:textId="6A3D03C8" w:rsidR="004B3258" w:rsidRDefault="004B3258" w:rsidP="004B3258"/>
    <w:p w14:paraId="41C70D9C" w14:textId="5A33CFA3" w:rsidR="003732FC" w:rsidRDefault="003732FC" w:rsidP="004B3258"/>
    <w:p w14:paraId="10B18525" w14:textId="77777777" w:rsidR="008B5D6E" w:rsidRPr="004B3258" w:rsidRDefault="008B5D6E" w:rsidP="004B3258"/>
    <w:p w14:paraId="6EB38275" w14:textId="77777777" w:rsidR="003A6199" w:rsidRPr="003A6199" w:rsidRDefault="003A6199" w:rsidP="003A6199">
      <w:pPr>
        <w:pStyle w:val="Heading1"/>
        <w:jc w:val="center"/>
        <w:rPr>
          <w:sz w:val="24"/>
        </w:rPr>
      </w:pPr>
    </w:p>
    <w:p w14:paraId="43C0A2F5" w14:textId="602B0D8B" w:rsidR="00E92D10" w:rsidRPr="00073BB7" w:rsidRDefault="00E92D10" w:rsidP="003A6199">
      <w:pPr>
        <w:pStyle w:val="Heading1"/>
        <w:jc w:val="center"/>
        <w:rPr>
          <w:sz w:val="24"/>
        </w:rPr>
      </w:pPr>
      <w:r w:rsidRPr="00073BB7">
        <w:rPr>
          <w:sz w:val="24"/>
        </w:rPr>
        <w:t>NOTĂ DE FUNDAMENTARE</w:t>
      </w:r>
    </w:p>
    <w:p w14:paraId="50387C86" w14:textId="77A0B118" w:rsidR="00E92D10" w:rsidRPr="00073BB7" w:rsidRDefault="00E92D10" w:rsidP="00E92D10"/>
    <w:p w14:paraId="05A007C4" w14:textId="5F49B702" w:rsidR="003A6199" w:rsidRPr="00073BB7" w:rsidRDefault="003A6199" w:rsidP="00E92D10"/>
    <w:p w14:paraId="29FEC263" w14:textId="1D34C11D" w:rsidR="004B3258" w:rsidRPr="00073BB7" w:rsidRDefault="004B3258" w:rsidP="00E92D10"/>
    <w:p w14:paraId="0BE13826" w14:textId="77777777" w:rsidR="008B5D6E" w:rsidRPr="00073BB7" w:rsidRDefault="008B5D6E" w:rsidP="00E92D10"/>
    <w:p w14:paraId="220E139F" w14:textId="77777777" w:rsidR="00E92D10" w:rsidRPr="00073BB7" w:rsidRDefault="00E92D10" w:rsidP="00E92D10">
      <w:pPr>
        <w:pStyle w:val="BodyText"/>
        <w:jc w:val="center"/>
        <w:rPr>
          <w:b/>
          <w:sz w:val="24"/>
          <w:szCs w:val="24"/>
          <w:lang w:val="ro-RO"/>
        </w:rPr>
      </w:pPr>
      <w:proofErr w:type="spellStart"/>
      <w:r w:rsidRPr="00073BB7">
        <w:rPr>
          <w:b/>
          <w:sz w:val="24"/>
          <w:szCs w:val="24"/>
          <w:lang w:val="ro-RO"/>
        </w:rPr>
        <w:t>Secţiunea</w:t>
      </w:r>
      <w:proofErr w:type="spellEnd"/>
      <w:r w:rsidRPr="00073BB7">
        <w:rPr>
          <w:b/>
          <w:sz w:val="24"/>
          <w:szCs w:val="24"/>
          <w:lang w:val="ro-RO"/>
        </w:rPr>
        <w:t xml:space="preserve"> 1.</w:t>
      </w:r>
    </w:p>
    <w:p w14:paraId="111386AB" w14:textId="4F9697C8" w:rsidR="00E92D10" w:rsidRPr="00073BB7" w:rsidRDefault="00E92D10" w:rsidP="00E92D10">
      <w:pPr>
        <w:pStyle w:val="BodyText"/>
        <w:jc w:val="center"/>
        <w:rPr>
          <w:b/>
          <w:sz w:val="24"/>
          <w:szCs w:val="24"/>
        </w:rPr>
      </w:pPr>
      <w:proofErr w:type="spellStart"/>
      <w:r w:rsidRPr="00073BB7">
        <w:rPr>
          <w:b/>
          <w:sz w:val="24"/>
          <w:szCs w:val="24"/>
        </w:rPr>
        <w:t>Titlul</w:t>
      </w:r>
      <w:proofErr w:type="spellEnd"/>
      <w:r w:rsidRPr="00073BB7">
        <w:rPr>
          <w:b/>
          <w:sz w:val="24"/>
          <w:szCs w:val="24"/>
        </w:rPr>
        <w:t xml:space="preserve"> </w:t>
      </w:r>
      <w:proofErr w:type="spellStart"/>
      <w:r w:rsidRPr="00073BB7">
        <w:rPr>
          <w:b/>
          <w:sz w:val="24"/>
          <w:szCs w:val="24"/>
        </w:rPr>
        <w:t>proiectului</w:t>
      </w:r>
      <w:proofErr w:type="spellEnd"/>
      <w:r w:rsidRPr="00073BB7">
        <w:rPr>
          <w:b/>
          <w:sz w:val="24"/>
          <w:szCs w:val="24"/>
        </w:rPr>
        <w:t xml:space="preserve"> de act </w:t>
      </w:r>
      <w:r w:rsidR="004B3258" w:rsidRPr="00073BB7">
        <w:rPr>
          <w:b/>
          <w:sz w:val="24"/>
          <w:szCs w:val="24"/>
        </w:rPr>
        <w:t>normative</w:t>
      </w:r>
    </w:p>
    <w:p w14:paraId="352201AC" w14:textId="0C62007A" w:rsidR="00E92D10" w:rsidRPr="00073BB7" w:rsidRDefault="00E92D10" w:rsidP="00E92D10">
      <w:pPr>
        <w:pStyle w:val="BodyText"/>
        <w:jc w:val="center"/>
        <w:rPr>
          <w:b/>
          <w:sz w:val="24"/>
          <w:szCs w:val="24"/>
        </w:rPr>
      </w:pPr>
    </w:p>
    <w:p w14:paraId="26B903E4" w14:textId="77777777" w:rsidR="003732FC" w:rsidRPr="00073BB7" w:rsidRDefault="003732FC" w:rsidP="00E92D10">
      <w:pPr>
        <w:pStyle w:val="BodyText"/>
        <w:jc w:val="center"/>
        <w:rPr>
          <w:b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E92D10" w:rsidRPr="00073BB7" w14:paraId="45232CE5" w14:textId="77777777" w:rsidTr="004B3258">
        <w:trPr>
          <w:trHeight w:val="914"/>
        </w:trPr>
        <w:tc>
          <w:tcPr>
            <w:tcW w:w="10349" w:type="dxa"/>
          </w:tcPr>
          <w:p w14:paraId="74A6FC1F" w14:textId="04B13294" w:rsidR="007348FB" w:rsidRPr="00073BB7" w:rsidRDefault="00E92D10" w:rsidP="00DD0EDC">
            <w:pPr>
              <w:pStyle w:val="CharCharCaracterCharCharCaracterCharCharCaracter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3BB7">
              <w:rPr>
                <w:rFonts w:ascii="Times New Roman" w:hAnsi="Times New Roman" w:cs="Times New Roman"/>
                <w:b/>
                <w:sz w:val="24"/>
                <w:szCs w:val="24"/>
              </w:rPr>
              <w:t>Hotărâre</w:t>
            </w:r>
            <w:proofErr w:type="spellEnd"/>
            <w:r w:rsidRPr="00073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</w:t>
            </w:r>
            <w:proofErr w:type="spellStart"/>
            <w:r w:rsidRPr="00073BB7">
              <w:rPr>
                <w:rFonts w:ascii="Times New Roman" w:hAnsi="Times New Roman" w:cs="Times New Roman"/>
                <w:b/>
                <w:sz w:val="24"/>
                <w:szCs w:val="24"/>
              </w:rPr>
              <w:t>Guvernului</w:t>
            </w:r>
            <w:proofErr w:type="spellEnd"/>
            <w:r w:rsidRPr="00073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348FB" w:rsidRPr="00073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5C3CE9" w:rsidRPr="00073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entru</w:t>
            </w:r>
            <w:proofErr w:type="spellEnd"/>
            <w:r w:rsidR="007348FB" w:rsidRPr="00073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348FB" w:rsidRPr="00073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modificarea</w:t>
            </w:r>
            <w:proofErr w:type="spellEnd"/>
            <w:r w:rsidR="007348FB" w:rsidRPr="00073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348FB" w:rsidRPr="00073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anexei</w:t>
            </w:r>
            <w:proofErr w:type="spellEnd"/>
            <w:r w:rsidR="007348FB" w:rsidRPr="00073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348FB" w:rsidRPr="00073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</w:t>
            </w:r>
            <w:proofErr w:type="spellEnd"/>
            <w:r w:rsidR="007348FB" w:rsidRPr="00073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2 la </w:t>
            </w:r>
            <w:proofErr w:type="spellStart"/>
            <w:r w:rsidR="007348FB" w:rsidRPr="00073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Hotărârea</w:t>
            </w:r>
            <w:proofErr w:type="spellEnd"/>
            <w:r w:rsidR="007348FB" w:rsidRPr="00073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348FB" w:rsidRPr="00073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Guvernului</w:t>
            </w:r>
            <w:proofErr w:type="spellEnd"/>
            <w:r w:rsidR="007348FB" w:rsidRPr="00073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348FB" w:rsidRPr="00073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</w:t>
            </w:r>
            <w:proofErr w:type="spellEnd"/>
            <w:r w:rsidR="007348FB" w:rsidRPr="00073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690/2020 </w:t>
            </w:r>
            <w:proofErr w:type="spellStart"/>
            <w:r w:rsidR="007348FB" w:rsidRPr="00073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privind</w:t>
            </w:r>
            <w:proofErr w:type="spellEnd"/>
            <w:r w:rsidR="007348FB" w:rsidRPr="00073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348FB" w:rsidRPr="00073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declanşarea</w:t>
            </w:r>
            <w:proofErr w:type="spellEnd"/>
            <w:r w:rsidR="007348FB" w:rsidRPr="00073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348FB" w:rsidRPr="00073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procedurilor</w:t>
            </w:r>
            <w:proofErr w:type="spellEnd"/>
            <w:r w:rsidR="007348FB" w:rsidRPr="00073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="007348FB" w:rsidRPr="00073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expropriere</w:t>
            </w:r>
            <w:proofErr w:type="spellEnd"/>
            <w:r w:rsidR="007348FB" w:rsidRPr="00073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="007348FB" w:rsidRPr="00073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tuturor</w:t>
            </w:r>
            <w:proofErr w:type="spellEnd"/>
            <w:r w:rsidR="007348FB" w:rsidRPr="00073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348FB" w:rsidRPr="00073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imobilelor</w:t>
            </w:r>
            <w:proofErr w:type="spellEnd"/>
            <w:r w:rsidR="007348FB" w:rsidRPr="00073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348FB" w:rsidRPr="00073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proprietate</w:t>
            </w:r>
            <w:proofErr w:type="spellEnd"/>
            <w:r w:rsidR="007348FB" w:rsidRPr="00073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348FB" w:rsidRPr="00073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privată</w:t>
            </w:r>
            <w:proofErr w:type="spellEnd"/>
            <w:r w:rsidR="007348FB" w:rsidRPr="00073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care </w:t>
            </w:r>
            <w:proofErr w:type="spellStart"/>
            <w:r w:rsidR="007348FB" w:rsidRPr="00073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constituie</w:t>
            </w:r>
            <w:proofErr w:type="spellEnd"/>
            <w:r w:rsidR="007348FB" w:rsidRPr="00073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348FB" w:rsidRPr="00073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coridorul</w:t>
            </w:r>
            <w:proofErr w:type="spellEnd"/>
            <w:r w:rsidR="007348FB" w:rsidRPr="00073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="007348FB" w:rsidRPr="00073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expropriere</w:t>
            </w:r>
            <w:proofErr w:type="spellEnd"/>
            <w:r w:rsidR="007348FB" w:rsidRPr="00073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al </w:t>
            </w:r>
            <w:proofErr w:type="spellStart"/>
            <w:r w:rsidR="007348FB" w:rsidRPr="00073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lucrării</w:t>
            </w:r>
            <w:proofErr w:type="spellEnd"/>
            <w:r w:rsidR="007348FB" w:rsidRPr="00073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="007348FB" w:rsidRPr="00073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utilitate</w:t>
            </w:r>
            <w:proofErr w:type="spellEnd"/>
            <w:r w:rsidR="007348FB" w:rsidRPr="00073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348FB" w:rsidRPr="00073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publică</w:t>
            </w:r>
            <w:proofErr w:type="spellEnd"/>
            <w:r w:rsidR="007348FB" w:rsidRPr="00073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="007348FB" w:rsidRPr="00073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interes</w:t>
            </w:r>
            <w:proofErr w:type="spellEnd"/>
            <w:r w:rsidR="007348FB" w:rsidRPr="00073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348FB" w:rsidRPr="00073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naţional</w:t>
            </w:r>
            <w:proofErr w:type="spellEnd"/>
            <w:r w:rsidR="007348FB" w:rsidRPr="00073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„</w:t>
            </w:r>
            <w:proofErr w:type="spellStart"/>
            <w:r w:rsidR="007348FB" w:rsidRPr="00073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Centura</w:t>
            </w:r>
            <w:proofErr w:type="spellEnd"/>
            <w:r w:rsidR="007348FB" w:rsidRPr="00073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="007348FB" w:rsidRPr="00073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ocolire</w:t>
            </w:r>
            <w:proofErr w:type="spellEnd"/>
            <w:r w:rsidR="007348FB" w:rsidRPr="00073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Craiova - </w:t>
            </w:r>
            <w:proofErr w:type="spellStart"/>
            <w:r w:rsidR="007348FB" w:rsidRPr="00073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varianta</w:t>
            </w:r>
            <w:proofErr w:type="spellEnd"/>
            <w:r w:rsidR="007348FB" w:rsidRPr="00073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348FB" w:rsidRPr="00073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Sud</w:t>
            </w:r>
            <w:proofErr w:type="spellEnd"/>
            <w:r w:rsidR="007348FB" w:rsidRPr="00073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DN 56 - DN 55 - DN 6”</w:t>
            </w:r>
          </w:p>
        </w:tc>
      </w:tr>
    </w:tbl>
    <w:p w14:paraId="58B1A0D5" w14:textId="22D704D1" w:rsidR="004B3258" w:rsidRPr="00073BB7" w:rsidRDefault="004B3258" w:rsidP="00E92D10">
      <w:pPr>
        <w:jc w:val="both"/>
        <w:rPr>
          <w:b/>
        </w:rPr>
      </w:pPr>
    </w:p>
    <w:p w14:paraId="2DE0883D" w14:textId="77777777" w:rsidR="003732FC" w:rsidRPr="00073BB7" w:rsidRDefault="003732FC" w:rsidP="00E92D10">
      <w:pPr>
        <w:jc w:val="both"/>
        <w:rPr>
          <w:b/>
        </w:rPr>
      </w:pPr>
    </w:p>
    <w:p w14:paraId="0E02C2B9" w14:textId="77777777" w:rsidR="00E92D10" w:rsidRPr="00073BB7" w:rsidRDefault="00E92D10" w:rsidP="00E92D10">
      <w:pPr>
        <w:jc w:val="center"/>
        <w:rPr>
          <w:b/>
        </w:rPr>
      </w:pPr>
      <w:proofErr w:type="spellStart"/>
      <w:r w:rsidRPr="00073BB7">
        <w:rPr>
          <w:b/>
        </w:rPr>
        <w:t>Secţiunea</w:t>
      </w:r>
      <w:proofErr w:type="spellEnd"/>
      <w:r w:rsidRPr="00073BB7">
        <w:rPr>
          <w:b/>
        </w:rPr>
        <w:t xml:space="preserve"> 2.</w:t>
      </w:r>
    </w:p>
    <w:p w14:paraId="1AF4E27D" w14:textId="2A094B09" w:rsidR="00E92D10" w:rsidRPr="00073BB7" w:rsidRDefault="00E92D10" w:rsidP="00E92D10">
      <w:pPr>
        <w:jc w:val="center"/>
        <w:rPr>
          <w:b/>
        </w:rPr>
      </w:pPr>
      <w:r w:rsidRPr="00073BB7">
        <w:rPr>
          <w:b/>
        </w:rPr>
        <w:t>Motiv</w:t>
      </w:r>
      <w:r w:rsidR="003732FC" w:rsidRPr="00073BB7">
        <w:rPr>
          <w:b/>
        </w:rPr>
        <w:t>ul</w:t>
      </w:r>
      <w:r w:rsidRPr="00073BB7">
        <w:rPr>
          <w:b/>
        </w:rPr>
        <w:t xml:space="preserve"> emiterii actului normativ</w:t>
      </w:r>
    </w:p>
    <w:p w14:paraId="3FA1A07D" w14:textId="19D75C7C" w:rsidR="00E92D10" w:rsidRPr="00073BB7" w:rsidRDefault="00E92D10" w:rsidP="00E92D10">
      <w:pPr>
        <w:jc w:val="center"/>
        <w:rPr>
          <w:b/>
        </w:rPr>
      </w:pPr>
    </w:p>
    <w:p w14:paraId="7603D018" w14:textId="77777777" w:rsidR="003732FC" w:rsidRPr="00073BB7" w:rsidRDefault="003732FC" w:rsidP="00E92D10">
      <w:pPr>
        <w:jc w:val="center"/>
        <w:rPr>
          <w:b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7371"/>
      </w:tblGrid>
      <w:tr w:rsidR="00E92D10" w:rsidRPr="00073BB7" w14:paraId="4D45EFE8" w14:textId="77777777" w:rsidTr="004B3258">
        <w:tc>
          <w:tcPr>
            <w:tcW w:w="2978" w:type="dxa"/>
          </w:tcPr>
          <w:p w14:paraId="3696B566" w14:textId="77777777" w:rsidR="00E92D10" w:rsidRPr="00073BB7" w:rsidRDefault="00045AAF" w:rsidP="00986039">
            <w:pPr>
              <w:jc w:val="both"/>
              <w:rPr>
                <w:b/>
              </w:rPr>
            </w:pPr>
            <w:r w:rsidRPr="00073BB7">
              <w:t>2.1. Sursa proiectului de act normativ</w:t>
            </w:r>
            <w:r w:rsidRPr="00073BB7">
              <w:rPr>
                <w:b/>
              </w:rPr>
              <w:t xml:space="preserve"> </w:t>
            </w:r>
          </w:p>
        </w:tc>
        <w:tc>
          <w:tcPr>
            <w:tcW w:w="7371" w:type="dxa"/>
          </w:tcPr>
          <w:p w14:paraId="1C8CC15C" w14:textId="2855B86C" w:rsidR="00D26BE8" w:rsidRPr="00073BB7" w:rsidRDefault="00D26BE8" w:rsidP="00D26BE8">
            <w:pPr>
              <w:shd w:val="clear" w:color="auto" w:fill="FFFFFF"/>
              <w:ind w:firstLine="522"/>
              <w:jc w:val="both"/>
              <w:rPr>
                <w:rStyle w:val="tpa1"/>
                <w:color w:val="FF0000"/>
              </w:rPr>
            </w:pPr>
            <w:r w:rsidRPr="00073BB7">
              <w:t xml:space="preserve">Prezentul proiect de act normativ are ca scop modificarea anexei nr. 2 la </w:t>
            </w:r>
            <w:r w:rsidRPr="00073BB7">
              <w:rPr>
                <w:bCs/>
              </w:rPr>
              <w:t xml:space="preserve">Hotărârea Guvernului nr. 690/2020 privind </w:t>
            </w:r>
            <w:proofErr w:type="spellStart"/>
            <w:r w:rsidRPr="00073BB7">
              <w:rPr>
                <w:bCs/>
              </w:rPr>
              <w:t>declanşarea</w:t>
            </w:r>
            <w:proofErr w:type="spellEnd"/>
            <w:r w:rsidRPr="00073BB7">
              <w:rPr>
                <w:bCs/>
              </w:rPr>
              <w:t xml:space="preserve"> procedurilor de expropriere a tuturor imobilelor proprietate privată care constituie coridorul de expropriere al lucrării de utilitate publică de interes </w:t>
            </w:r>
            <w:proofErr w:type="spellStart"/>
            <w:r w:rsidRPr="00073BB7">
              <w:rPr>
                <w:bCs/>
              </w:rPr>
              <w:t>naţional</w:t>
            </w:r>
            <w:proofErr w:type="spellEnd"/>
            <w:r w:rsidRPr="00073BB7">
              <w:rPr>
                <w:bCs/>
              </w:rPr>
              <w:t xml:space="preserve"> „Centura de ocolire Craiova - varianta Sud DN 56 - DN 55 - DN 6”</w:t>
            </w:r>
            <w:r w:rsidRPr="00073BB7">
              <w:t>,</w:t>
            </w:r>
            <w:r w:rsidRPr="00073BB7">
              <w:rPr>
                <w:rStyle w:val="WW8Num1z0"/>
                <w:rFonts w:ascii="Times New Roman" w:hAnsi="Times New Roman" w:cs="Times New Roman"/>
                <w:color w:val="000000"/>
              </w:rPr>
              <w:t xml:space="preserve"> </w:t>
            </w:r>
            <w:r w:rsidRPr="00073BB7">
              <w:rPr>
                <w:rStyle w:val="ar1"/>
                <w:b w:val="0"/>
                <w:bCs w:val="0"/>
                <w:color w:val="000000"/>
                <w:sz w:val="24"/>
                <w:szCs w:val="24"/>
              </w:rPr>
              <w:t>în sensul actualizării, în condițiile legii, a elementelor de identificare ale imobilelor,</w:t>
            </w:r>
            <w:r w:rsidRPr="00073BB7">
              <w:rPr>
                <w:rStyle w:val="tpa1"/>
                <w:b/>
                <w:bCs/>
                <w:color w:val="000000"/>
              </w:rPr>
              <w:t xml:space="preserve"> </w:t>
            </w:r>
            <w:r w:rsidRPr="00073BB7">
              <w:rPr>
                <w:rStyle w:val="ar1"/>
                <w:b w:val="0"/>
                <w:bCs w:val="0"/>
                <w:color w:val="000000"/>
                <w:sz w:val="24"/>
                <w:szCs w:val="24"/>
              </w:rPr>
              <w:t xml:space="preserve">a titularilor de drepturi reale, a suprafețelor afectate </w:t>
            </w:r>
            <w:r w:rsidRPr="00073BB7">
              <w:rPr>
                <w:rStyle w:val="tpa1"/>
                <w:color w:val="000000"/>
              </w:rPr>
              <w:t>și</w:t>
            </w:r>
            <w:r w:rsidRPr="00073BB7">
              <w:rPr>
                <w:rStyle w:val="ar1"/>
                <w:b w:val="0"/>
                <w:bCs w:val="0"/>
                <w:color w:val="000000"/>
                <w:sz w:val="24"/>
                <w:szCs w:val="24"/>
              </w:rPr>
              <w:t xml:space="preserve"> a </w:t>
            </w:r>
            <w:r w:rsidRPr="00073BB7">
              <w:rPr>
                <w:color w:val="000000"/>
              </w:rPr>
              <w:t>sumelor individuale aferente despăgubirilor</w:t>
            </w:r>
            <w:r w:rsidR="003932EF" w:rsidRPr="00073BB7">
              <w:rPr>
                <w:rStyle w:val="tpa1"/>
              </w:rPr>
              <w:t xml:space="preserve">, </w:t>
            </w:r>
            <w:r w:rsidR="003932EF" w:rsidRPr="00073BB7">
              <w:rPr>
                <w:rStyle w:val="ar1"/>
                <w:b w:val="0"/>
                <w:bCs w:val="0"/>
                <w:color w:val="000000"/>
                <w:sz w:val="24"/>
                <w:szCs w:val="24"/>
              </w:rPr>
              <w:t>pentru un număr de 22 de imobile cuprinse în anexa nr. 2 la HG nr. 690/2020.</w:t>
            </w:r>
          </w:p>
          <w:p w14:paraId="425D2C81" w14:textId="1647029C" w:rsidR="00440359" w:rsidRPr="00073BB7" w:rsidRDefault="00D26BE8" w:rsidP="00440359">
            <w:pPr>
              <w:shd w:val="clear" w:color="auto" w:fill="FFFFFF"/>
              <w:ind w:firstLine="522"/>
              <w:jc w:val="both"/>
            </w:pPr>
            <w:r w:rsidRPr="00073BB7">
              <w:t>Pentru prezentul proiect de Hotărâre a Guvernului</w:t>
            </w:r>
            <w:r w:rsidRPr="00073BB7">
              <w:rPr>
                <w:b/>
              </w:rPr>
              <w:t xml:space="preserve"> </w:t>
            </w:r>
            <w:r w:rsidR="005C3CE9" w:rsidRPr="00073BB7">
              <w:t>pentru</w:t>
            </w:r>
            <w:r w:rsidRPr="00073BB7">
              <w:t xml:space="preserve"> modificarea anexei nr. 2 la </w:t>
            </w:r>
            <w:r w:rsidRPr="00073BB7">
              <w:rPr>
                <w:bCs/>
              </w:rPr>
              <w:t xml:space="preserve">Hotărârea Guvernului nr. 690/2020 privind </w:t>
            </w:r>
            <w:proofErr w:type="spellStart"/>
            <w:r w:rsidRPr="00073BB7">
              <w:rPr>
                <w:bCs/>
              </w:rPr>
              <w:t>declanşarea</w:t>
            </w:r>
            <w:proofErr w:type="spellEnd"/>
            <w:r w:rsidRPr="00073BB7">
              <w:rPr>
                <w:bCs/>
              </w:rPr>
              <w:t xml:space="preserve"> procedurilor de expropriere a tuturor imobilelor proprietate privată care constituie coridorul de expropriere al lucrării de utilitate publică de interes </w:t>
            </w:r>
            <w:proofErr w:type="spellStart"/>
            <w:r w:rsidRPr="00073BB7">
              <w:rPr>
                <w:bCs/>
              </w:rPr>
              <w:t>naţional</w:t>
            </w:r>
            <w:proofErr w:type="spellEnd"/>
            <w:r w:rsidRPr="00073BB7">
              <w:rPr>
                <w:bCs/>
              </w:rPr>
              <w:t xml:space="preserve"> „Centura de ocolire Craiova - varianta Sud DN 56 - DN 55 - DN 6”</w:t>
            </w:r>
            <w:r w:rsidRPr="00073BB7">
              <w:t>, nu este necesară alocarea de sume suplimentare de la bugetul de stat.</w:t>
            </w:r>
          </w:p>
          <w:p w14:paraId="4EB9E9AA" w14:textId="471105DA" w:rsidR="00D26BE8" w:rsidRPr="00073BB7" w:rsidRDefault="00440359" w:rsidP="00440359">
            <w:pPr>
              <w:shd w:val="clear" w:color="auto" w:fill="FFFFFF"/>
              <w:ind w:firstLine="522"/>
              <w:jc w:val="both"/>
            </w:pPr>
            <w:r w:rsidRPr="00073BB7">
              <w:t xml:space="preserve">Suma rămasă disponibilă prin prezentul proiect de hotărâre a Guvernului, respectiv suma de </w:t>
            </w:r>
            <w:r w:rsidRPr="00073BB7">
              <w:rPr>
                <w:rStyle w:val="tpa1"/>
              </w:rPr>
              <w:t>946,90</w:t>
            </w:r>
            <w:r w:rsidRPr="00073BB7">
              <w:rPr>
                <w:rStyle w:val="tpa1"/>
                <w:color w:val="FF0000"/>
              </w:rPr>
              <w:t xml:space="preserve"> </w:t>
            </w:r>
            <w:r w:rsidRPr="00073BB7">
              <w:rPr>
                <w:bCs/>
              </w:rPr>
              <w:t>lei</w:t>
            </w:r>
            <w:r w:rsidRPr="00073BB7">
              <w:t>, va fi restituită la bugetul de stat, în termen de 90 de zile de la data publicării în Monitorul Oficial al României, Partea I, a prezentei hotărâri.</w:t>
            </w:r>
          </w:p>
        </w:tc>
      </w:tr>
      <w:tr w:rsidR="00E92D10" w:rsidRPr="00073BB7" w14:paraId="00567816" w14:textId="77777777" w:rsidTr="004B3258">
        <w:tc>
          <w:tcPr>
            <w:tcW w:w="2978" w:type="dxa"/>
          </w:tcPr>
          <w:p w14:paraId="0F116642" w14:textId="77777777" w:rsidR="00045AAF" w:rsidRPr="00073BB7" w:rsidRDefault="00045AAF" w:rsidP="00045AAF">
            <w:pPr>
              <w:pStyle w:val="ListParagraph"/>
              <w:ind w:left="-20"/>
              <w:jc w:val="both"/>
            </w:pPr>
            <w:r w:rsidRPr="00073BB7">
              <w:t xml:space="preserve">2.2. Descrierea </w:t>
            </w:r>
            <w:proofErr w:type="spellStart"/>
            <w:r w:rsidRPr="00073BB7">
              <w:t>situaţiei</w:t>
            </w:r>
            <w:proofErr w:type="spellEnd"/>
            <w:r w:rsidRPr="00073BB7">
              <w:t xml:space="preserve"> actuale</w:t>
            </w:r>
          </w:p>
          <w:p w14:paraId="298CB6B0" w14:textId="77777777" w:rsidR="00E92D10" w:rsidRPr="00073BB7" w:rsidRDefault="00E92D10" w:rsidP="00986039">
            <w:pPr>
              <w:jc w:val="both"/>
            </w:pPr>
          </w:p>
        </w:tc>
        <w:tc>
          <w:tcPr>
            <w:tcW w:w="7371" w:type="dxa"/>
          </w:tcPr>
          <w:p w14:paraId="625E9839" w14:textId="02996802" w:rsidR="007209B4" w:rsidRPr="00073BB7" w:rsidRDefault="007209B4" w:rsidP="007209B4">
            <w:pPr>
              <w:ind w:firstLine="518"/>
              <w:jc w:val="both"/>
              <w:rPr>
                <w:lang w:eastAsia="ar-SA"/>
              </w:rPr>
            </w:pPr>
            <w:r w:rsidRPr="00073BB7">
              <w:t xml:space="preserve">Cadrul general al politicii Guvernului constă în asigurarea </w:t>
            </w:r>
            <w:proofErr w:type="spellStart"/>
            <w:r w:rsidRPr="00073BB7">
              <w:t>şi</w:t>
            </w:r>
            <w:proofErr w:type="spellEnd"/>
            <w:r w:rsidRPr="00073BB7">
              <w:t xml:space="preserve"> </w:t>
            </w:r>
            <w:proofErr w:type="spellStart"/>
            <w:r w:rsidRPr="00073BB7">
              <w:t>susţinerea</w:t>
            </w:r>
            <w:proofErr w:type="spellEnd"/>
            <w:r w:rsidRPr="00073BB7">
              <w:t xml:space="preserve"> unei infrastructuri adecvate dezvoltării obiectivelor social economice prin modernizarea, dezvoltarea </w:t>
            </w:r>
            <w:proofErr w:type="spellStart"/>
            <w:r w:rsidRPr="00073BB7">
              <w:t>şi</w:t>
            </w:r>
            <w:proofErr w:type="spellEnd"/>
            <w:r w:rsidRPr="00073BB7">
              <w:t xml:space="preserve"> administrarea eficientă a sectorului rutier, cu acces pe extinderea numărului de autostrăzi, modernizarea drumurilor existente, a podurilor </w:t>
            </w:r>
            <w:proofErr w:type="spellStart"/>
            <w:r w:rsidRPr="00073BB7">
              <w:t>şi</w:t>
            </w:r>
            <w:proofErr w:type="spellEnd"/>
            <w:r w:rsidRPr="00073BB7">
              <w:t xml:space="preserve"> a tuturor </w:t>
            </w:r>
            <w:proofErr w:type="spellStart"/>
            <w:r w:rsidRPr="00073BB7">
              <w:t>facilităţilor</w:t>
            </w:r>
            <w:proofErr w:type="spellEnd"/>
            <w:r w:rsidRPr="00073BB7">
              <w:t xml:space="preserve"> aferente.</w:t>
            </w:r>
          </w:p>
          <w:p w14:paraId="5FBA8D45" w14:textId="4B5E364D" w:rsidR="00045AAF" w:rsidRPr="00073BB7" w:rsidRDefault="00045AAF" w:rsidP="006B295E">
            <w:pPr>
              <w:ind w:firstLine="520"/>
              <w:jc w:val="both"/>
            </w:pPr>
            <w:r w:rsidRPr="00073BB7">
              <w:t xml:space="preserve">Pentru obiectivul de </w:t>
            </w:r>
            <w:proofErr w:type="spellStart"/>
            <w:r w:rsidRPr="00073BB7">
              <w:t>investiţii</w:t>
            </w:r>
            <w:proofErr w:type="spellEnd"/>
            <w:r w:rsidRPr="00073BB7">
              <w:t xml:space="preserve"> </w:t>
            </w:r>
            <w:r w:rsidR="006B295E" w:rsidRPr="00073BB7">
              <w:t>„</w:t>
            </w:r>
            <w:r w:rsidRPr="00073BB7">
              <w:t>Centura de ocolire Craiova - varianta Sud DN 56 - DN 55 - DN 6</w:t>
            </w:r>
            <w:r w:rsidR="006B295E" w:rsidRPr="00073BB7">
              <w:t>”,</w:t>
            </w:r>
            <w:r w:rsidRPr="00073BB7">
              <w:t xml:space="preserve"> indicatorii </w:t>
            </w:r>
            <w:proofErr w:type="spellStart"/>
            <w:r w:rsidRPr="00073BB7">
              <w:t>tehnico</w:t>
            </w:r>
            <w:proofErr w:type="spellEnd"/>
            <w:r w:rsidRPr="00073BB7">
              <w:t xml:space="preserve"> – economici au fost </w:t>
            </w:r>
            <w:proofErr w:type="spellStart"/>
            <w:r w:rsidRPr="00073BB7">
              <w:t>aprobaţi</w:t>
            </w:r>
            <w:proofErr w:type="spellEnd"/>
            <w:r w:rsidRPr="00073BB7">
              <w:t xml:space="preserve"> prin Hotărârea Guvernului nr.</w:t>
            </w:r>
            <w:r w:rsidR="006B295E" w:rsidRPr="00073BB7">
              <w:t xml:space="preserve"> </w:t>
            </w:r>
            <w:r w:rsidRPr="00073BB7">
              <w:t xml:space="preserve">500/2010 </w:t>
            </w:r>
            <w:r w:rsidR="003A6199" w:rsidRPr="00073BB7">
              <w:t>ș</w:t>
            </w:r>
            <w:r w:rsidRPr="00073BB7">
              <w:t>i reaproba</w:t>
            </w:r>
            <w:r w:rsidR="006B295E" w:rsidRPr="00073BB7">
              <w:t>ț</w:t>
            </w:r>
            <w:r w:rsidRPr="00073BB7">
              <w:t xml:space="preserve">i prin </w:t>
            </w:r>
            <w:r w:rsidR="006B295E" w:rsidRPr="00073BB7">
              <w:t>Hotărârea Guvernului</w:t>
            </w:r>
            <w:r w:rsidRPr="00073BB7">
              <w:t xml:space="preserve"> nr.</w:t>
            </w:r>
            <w:r w:rsidR="006B295E" w:rsidRPr="00073BB7">
              <w:t xml:space="preserve"> </w:t>
            </w:r>
            <w:r w:rsidRPr="00073BB7">
              <w:t>222/2019.</w:t>
            </w:r>
          </w:p>
          <w:p w14:paraId="12CA6DE1" w14:textId="3A11E9E3" w:rsidR="00045AAF" w:rsidRPr="00073BB7" w:rsidRDefault="00045AAF" w:rsidP="006B295E">
            <w:pPr>
              <w:shd w:val="clear" w:color="auto" w:fill="FFFFFF"/>
              <w:ind w:firstLine="520"/>
              <w:jc w:val="both"/>
            </w:pPr>
            <w:r w:rsidRPr="00073BB7">
              <w:lastRenderedPageBreak/>
              <w:t xml:space="preserve">De asemenea, </w:t>
            </w:r>
            <w:r w:rsidR="00227A8E" w:rsidRPr="00073BB7">
              <w:t xml:space="preserve">pentru </w:t>
            </w:r>
            <w:r w:rsidR="00227A8E" w:rsidRPr="00073BB7">
              <w:rPr>
                <w:bCs/>
              </w:rPr>
              <w:t xml:space="preserve">realizarea obiectivului de investiții </w:t>
            </w:r>
            <w:r w:rsidR="00227A8E" w:rsidRPr="00073BB7">
              <w:t>a fost aprobată Hotărârea Guvernului nr.</w:t>
            </w:r>
            <w:r w:rsidRPr="00073BB7">
              <w:t xml:space="preserve"> </w:t>
            </w:r>
            <w:r w:rsidR="00436177" w:rsidRPr="00073BB7">
              <w:t>690/2020</w:t>
            </w:r>
            <w:r w:rsidR="00227A8E" w:rsidRPr="00073BB7">
              <w:rPr>
                <w:b/>
                <w:bCs/>
              </w:rPr>
              <w:t xml:space="preserve"> </w:t>
            </w:r>
            <w:r w:rsidR="00227A8E" w:rsidRPr="00073BB7">
              <w:rPr>
                <w:bCs/>
              </w:rPr>
              <w:t xml:space="preserve">privind </w:t>
            </w:r>
            <w:proofErr w:type="spellStart"/>
            <w:r w:rsidR="00227A8E" w:rsidRPr="00073BB7">
              <w:rPr>
                <w:bCs/>
              </w:rPr>
              <w:t>declanşarea</w:t>
            </w:r>
            <w:proofErr w:type="spellEnd"/>
            <w:r w:rsidR="00227A8E" w:rsidRPr="00073BB7">
              <w:rPr>
                <w:bCs/>
              </w:rPr>
              <w:t xml:space="preserve"> procedurilor de expropriere a tuturor imobilelor proprietate privată care constituie coridorul de expropriere al lucrării de utilitate publică de interes </w:t>
            </w:r>
            <w:proofErr w:type="spellStart"/>
            <w:r w:rsidR="00227A8E" w:rsidRPr="00073BB7">
              <w:rPr>
                <w:bCs/>
              </w:rPr>
              <w:t>naţional</w:t>
            </w:r>
            <w:proofErr w:type="spellEnd"/>
            <w:r w:rsidR="00227A8E" w:rsidRPr="00073BB7">
              <w:rPr>
                <w:bCs/>
              </w:rPr>
              <w:t xml:space="preserve"> „Centura de ocolire Craiova - varianta Sud DN 56 - DN 55 - DN 6”</w:t>
            </w:r>
            <w:r w:rsidR="00436177" w:rsidRPr="00073BB7">
              <w:t>.</w:t>
            </w:r>
          </w:p>
          <w:p w14:paraId="679DE83C" w14:textId="65AB2953" w:rsidR="009A52E7" w:rsidRPr="00073BB7" w:rsidRDefault="009A52E7" w:rsidP="009A52E7">
            <w:pPr>
              <w:ind w:firstLine="660"/>
              <w:jc w:val="both"/>
              <w:rPr>
                <w:rStyle w:val="tpa1"/>
                <w:bCs/>
              </w:rPr>
            </w:pPr>
            <w:r w:rsidRPr="00073BB7">
              <w:rPr>
                <w:rStyle w:val="tpa1"/>
              </w:rPr>
              <w:t xml:space="preserve">Conform prevederilor Legii nr. 255/2010 </w:t>
            </w:r>
            <w:r w:rsidRPr="00073BB7">
              <w:rPr>
                <w:rStyle w:val="tpa1"/>
                <w:bCs/>
              </w:rPr>
              <w:t>privind exproprierea pentru cauză de utilitate publică, necesară realizării unor obiective de interes național, județean și local, cu modificările și completările ulterioare, au fost parcurse următoarele etape:</w:t>
            </w:r>
          </w:p>
          <w:p w14:paraId="725D4145" w14:textId="77777777" w:rsidR="006B295E" w:rsidRPr="00073BB7" w:rsidRDefault="006B295E" w:rsidP="009A52E7">
            <w:pPr>
              <w:ind w:firstLine="660"/>
              <w:jc w:val="both"/>
              <w:rPr>
                <w:rStyle w:val="tpa1"/>
                <w:bCs/>
                <w:sz w:val="16"/>
                <w:szCs w:val="16"/>
              </w:rPr>
            </w:pPr>
          </w:p>
          <w:p w14:paraId="2FE32807" w14:textId="77777777" w:rsidR="009A52E7" w:rsidRPr="00073BB7" w:rsidRDefault="009A52E7" w:rsidP="009A52E7">
            <w:pPr>
              <w:tabs>
                <w:tab w:val="left" w:pos="6446"/>
              </w:tabs>
              <w:ind w:firstLine="430"/>
              <w:jc w:val="both"/>
            </w:pPr>
            <w:r w:rsidRPr="00073BB7">
              <w:t>a) Consemnarea sumelor prevăzute ca justă despăgubire;</w:t>
            </w:r>
          </w:p>
          <w:p w14:paraId="38837367" w14:textId="2210AE29" w:rsidR="009A52E7" w:rsidRPr="00073BB7" w:rsidRDefault="009A52E7" w:rsidP="009A52E7">
            <w:pPr>
              <w:tabs>
                <w:tab w:val="left" w:pos="6446"/>
              </w:tabs>
              <w:ind w:firstLine="440"/>
              <w:jc w:val="both"/>
            </w:pPr>
            <w:r w:rsidRPr="00073BB7">
              <w:t xml:space="preserve">b) Emiterea Deciziei de </w:t>
            </w:r>
            <w:r w:rsidRPr="00073BB7">
              <w:rPr>
                <w:bCs/>
              </w:rPr>
              <w:t>expropriere nr.</w:t>
            </w:r>
            <w:r w:rsidR="009E75AF" w:rsidRPr="00073BB7">
              <w:rPr>
                <w:bCs/>
              </w:rPr>
              <w:t xml:space="preserve"> 2116/</w:t>
            </w:r>
            <w:r w:rsidRPr="00073BB7">
              <w:t>0</w:t>
            </w:r>
            <w:r w:rsidR="009E75AF" w:rsidRPr="00073BB7">
              <w:t>7</w:t>
            </w:r>
            <w:r w:rsidRPr="00073BB7">
              <w:t>.</w:t>
            </w:r>
            <w:r w:rsidR="009E75AF" w:rsidRPr="00073BB7">
              <w:t>12</w:t>
            </w:r>
            <w:r w:rsidRPr="00073BB7">
              <w:t>.20</w:t>
            </w:r>
            <w:r w:rsidR="009E75AF" w:rsidRPr="00073BB7">
              <w:t>20</w:t>
            </w:r>
            <w:r w:rsidRPr="00073BB7">
              <w:t>;</w:t>
            </w:r>
          </w:p>
          <w:p w14:paraId="25EF0E9C" w14:textId="77777777" w:rsidR="009A52E7" w:rsidRPr="00073BB7" w:rsidRDefault="009A52E7" w:rsidP="009A52E7">
            <w:pPr>
              <w:tabs>
                <w:tab w:val="left" w:pos="6446"/>
              </w:tabs>
              <w:ind w:firstLine="440"/>
              <w:jc w:val="both"/>
            </w:pPr>
            <w:r w:rsidRPr="00073BB7">
              <w:t>c) Întocmirea documentațiilor cadastrale individuale;</w:t>
            </w:r>
          </w:p>
          <w:p w14:paraId="5F10487E" w14:textId="77777777" w:rsidR="009A52E7" w:rsidRPr="00073BB7" w:rsidRDefault="009A52E7" w:rsidP="009A52E7">
            <w:pPr>
              <w:tabs>
                <w:tab w:val="left" w:pos="6446"/>
              </w:tabs>
              <w:ind w:firstLine="440"/>
              <w:jc w:val="both"/>
            </w:pPr>
            <w:r w:rsidRPr="00073BB7">
              <w:t>d) Întocmirea Raportului de evaluare, în conformitate cu art. 11 alin. (7) din Legea nr. 255/2010, cu modificările și completările ulterioare.</w:t>
            </w:r>
          </w:p>
          <w:p w14:paraId="0EB9F11A" w14:textId="77777777" w:rsidR="009A52E7" w:rsidRPr="00073BB7" w:rsidRDefault="009A52E7" w:rsidP="009A52E7">
            <w:pPr>
              <w:tabs>
                <w:tab w:val="left" w:pos="6446"/>
              </w:tabs>
              <w:ind w:firstLine="440"/>
              <w:jc w:val="both"/>
              <w:rPr>
                <w:sz w:val="16"/>
                <w:szCs w:val="16"/>
              </w:rPr>
            </w:pPr>
          </w:p>
          <w:p w14:paraId="3C5C6C13" w14:textId="77777777" w:rsidR="00227A8E" w:rsidRPr="00073BB7" w:rsidRDefault="009A52E7" w:rsidP="00227A8E">
            <w:pPr>
              <w:ind w:firstLine="742"/>
              <w:jc w:val="both"/>
              <w:rPr>
                <w:rStyle w:val="tpa1"/>
                <w:bCs/>
              </w:rPr>
            </w:pPr>
            <w:r w:rsidRPr="00073BB7">
              <w:rPr>
                <w:rStyle w:val="tpa1"/>
                <w:bCs/>
              </w:rPr>
              <w:t xml:space="preserve">Prin prezentul proiect de act normativ se propune aprobarea unor măsuri, în scopul actualizării situațiilor imobilelor care au fost afectate de realizarea lucrării de utilitate publică de interes național </w:t>
            </w:r>
            <w:r w:rsidRPr="00073BB7">
              <w:t>„Centura de ocolire Craiova - varianta Sud DN 56 - DN 55 - DN 6”</w:t>
            </w:r>
            <w:r w:rsidRPr="00073BB7">
              <w:rPr>
                <w:bCs/>
              </w:rPr>
              <w:t xml:space="preserve">, </w:t>
            </w:r>
            <w:r w:rsidRPr="00073BB7">
              <w:rPr>
                <w:rStyle w:val="tpa1"/>
                <w:bCs/>
              </w:rPr>
              <w:t>după cum urmează:</w:t>
            </w:r>
          </w:p>
          <w:p w14:paraId="0F78A077" w14:textId="16C9D7A7" w:rsidR="009A52E7" w:rsidRPr="00073BB7" w:rsidRDefault="009A52E7" w:rsidP="00227A8E">
            <w:pPr>
              <w:ind w:firstLine="742"/>
              <w:jc w:val="both"/>
              <w:rPr>
                <w:rStyle w:val="tpa1"/>
                <w:bCs/>
              </w:rPr>
            </w:pPr>
            <w:r w:rsidRPr="00073BB7">
              <w:rPr>
                <w:rStyle w:val="tpa1"/>
                <w:bCs/>
              </w:rPr>
              <w:t xml:space="preserve">După recepționarea de către A.N.C.P.I./O.C.P.I. a documentațiilor cadastrale individuale, </w:t>
            </w:r>
            <w:r w:rsidR="00227A8E" w:rsidRPr="00073BB7">
              <w:t>au rezultat diferențe între datele de identificare</w:t>
            </w:r>
            <w:r w:rsidR="00227A8E" w:rsidRPr="00073BB7">
              <w:rPr>
                <w:rStyle w:val="tpa1"/>
                <w:bCs/>
              </w:rPr>
              <w:t xml:space="preserve"> ale imobilelor supuse exproprierii conform anexei</w:t>
            </w:r>
            <w:r w:rsidR="00227A8E" w:rsidRPr="00073BB7">
              <w:rPr>
                <w:rStyle w:val="tpa1"/>
                <w:b/>
                <w:bCs/>
              </w:rPr>
              <w:t xml:space="preserve"> </w:t>
            </w:r>
            <w:r w:rsidRPr="00073BB7">
              <w:rPr>
                <w:rStyle w:val="tpa1"/>
                <w:bCs/>
              </w:rPr>
              <w:t>nr.</w:t>
            </w:r>
            <w:r w:rsidR="003A6199" w:rsidRPr="00073BB7">
              <w:rPr>
                <w:rStyle w:val="tpa1"/>
                <w:bCs/>
              </w:rPr>
              <w:t xml:space="preserve"> </w:t>
            </w:r>
            <w:r w:rsidRPr="00073BB7">
              <w:rPr>
                <w:rStyle w:val="tpa1"/>
                <w:bCs/>
              </w:rPr>
              <w:t>2 a Hotărârii Guvernului nr.</w:t>
            </w:r>
            <w:r w:rsidR="00227A8E" w:rsidRPr="00073BB7">
              <w:rPr>
                <w:rStyle w:val="tpa1"/>
                <w:bCs/>
              </w:rPr>
              <w:t xml:space="preserve"> </w:t>
            </w:r>
            <w:r w:rsidRPr="00073BB7">
              <w:rPr>
                <w:rStyle w:val="tpa1"/>
                <w:bCs/>
              </w:rPr>
              <w:t xml:space="preserve">690/2020. Diferențele sus menționate sunt </w:t>
            </w:r>
            <w:r w:rsidRPr="00073BB7">
              <w:t>rezultatul măsurătorilor din teren și ale documentelor care au stat la baza realizării documentațiilor cadastrale</w:t>
            </w:r>
            <w:r w:rsidRPr="00073BB7">
              <w:rPr>
                <w:rStyle w:val="tpa1"/>
                <w:bCs/>
              </w:rPr>
              <w:t>.</w:t>
            </w:r>
          </w:p>
          <w:p w14:paraId="21B0BA2B" w14:textId="58ECD7C0" w:rsidR="009A52E7" w:rsidRPr="00073BB7" w:rsidRDefault="009A52E7" w:rsidP="009A52E7">
            <w:pPr>
              <w:ind w:firstLine="742"/>
              <w:jc w:val="both"/>
              <w:rPr>
                <w:bCs/>
              </w:rPr>
            </w:pPr>
            <w:r w:rsidRPr="00073BB7">
              <w:rPr>
                <w:bCs/>
              </w:rPr>
              <w:t>Astfel, pentru un număr de</w:t>
            </w:r>
            <w:r w:rsidRPr="00073BB7">
              <w:rPr>
                <w:b/>
                <w:bCs/>
              </w:rPr>
              <w:t xml:space="preserve"> 22 de imobile</w:t>
            </w:r>
            <w:r w:rsidRPr="00073BB7">
              <w:rPr>
                <w:bCs/>
              </w:rPr>
              <w:t xml:space="preserve">, cuprinse în anexa nr. 2 la Hotărârea Guvernului nr. 690/2020, </w:t>
            </w:r>
            <w:r w:rsidRPr="00073BB7">
              <w:t xml:space="preserve">ca urmare a întocmirii documentațiilor cadastrale au rezultat diferențe din măsurătorile cadastrale față de informațiile cuprinse în </w:t>
            </w:r>
            <w:r w:rsidR="006B295E" w:rsidRPr="00073BB7">
              <w:t>a</w:t>
            </w:r>
            <w:r w:rsidRPr="00073BB7">
              <w:t xml:space="preserve">nexa nr. 2 la Hotărârea </w:t>
            </w:r>
            <w:proofErr w:type="spellStart"/>
            <w:r w:rsidRPr="00073BB7">
              <w:t>antemenționată</w:t>
            </w:r>
            <w:proofErr w:type="spellEnd"/>
            <w:r w:rsidRPr="00073BB7">
              <w:rPr>
                <w:bCs/>
              </w:rPr>
              <w:t xml:space="preserve">. Totodată, ca urmare a întocmirii documentațiilor cadastrale la unele dintre cele </w:t>
            </w:r>
            <w:r w:rsidRPr="00073BB7">
              <w:rPr>
                <w:b/>
              </w:rPr>
              <w:t>22 de imobile</w:t>
            </w:r>
            <w:r w:rsidRPr="00073BB7">
              <w:rPr>
                <w:bCs/>
              </w:rPr>
              <w:t xml:space="preserve"> au rezultat și modificări ale numelui și/sau proprietarilor, în sensul identificării moștenitori</w:t>
            </w:r>
            <w:r w:rsidR="002C7690" w:rsidRPr="00073BB7">
              <w:rPr>
                <w:bCs/>
              </w:rPr>
              <w:t>lor</w:t>
            </w:r>
            <w:r w:rsidRPr="00073BB7">
              <w:rPr>
                <w:bCs/>
              </w:rPr>
              <w:t xml:space="preserve"> legali ai proprietarilor inițial identificați. </w:t>
            </w:r>
          </w:p>
          <w:p w14:paraId="7C380482" w14:textId="31864AEB" w:rsidR="002B7467" w:rsidRPr="00073BB7" w:rsidRDefault="002C7690" w:rsidP="000D3D77">
            <w:pPr>
              <w:ind w:firstLine="660"/>
              <w:jc w:val="both"/>
            </w:pPr>
            <w:r w:rsidRPr="00073BB7">
              <w:rPr>
                <w:bCs/>
              </w:rPr>
              <w:t xml:space="preserve">Imobilele cuprinse în anexa nr. 2 la Hotărârea Guvernului nr. 690/2020 ale căror </w:t>
            </w:r>
            <w:r w:rsidRPr="00073BB7">
              <w:rPr>
                <w:b/>
                <w:bCs/>
                <w:u w:val="single"/>
              </w:rPr>
              <w:t>date de identificare, suprafețe afectate și valori de despăgubire</w:t>
            </w:r>
            <w:r w:rsidRPr="00073BB7">
              <w:rPr>
                <w:bCs/>
              </w:rPr>
              <w:t xml:space="preserve"> necesită a fi actualizate după întocmirea documentațiilor cadastrale sunt următoarele: </w:t>
            </w:r>
            <w:r w:rsidRPr="00073BB7">
              <w:t>pozițiile nr. crt</w:t>
            </w:r>
            <w:r w:rsidRPr="00073BB7">
              <w:rPr>
                <w:bCs/>
              </w:rPr>
              <w:t xml:space="preserve">. </w:t>
            </w:r>
            <w:bookmarkStart w:id="0" w:name="_Hlk126309318"/>
            <w:r w:rsidR="002B7467" w:rsidRPr="00073BB7">
              <w:rPr>
                <w:bCs/>
              </w:rPr>
              <w:t>505, 506, 508, 509, 511, 512, 513, 514, 515, 516, 517, 518, 519, 521, 522, 523, 524, 525, 527, 529, 530</w:t>
            </w:r>
            <w:r w:rsidR="003275A9" w:rsidRPr="00073BB7">
              <w:rPr>
                <w:bCs/>
              </w:rPr>
              <w:t xml:space="preserve"> și</w:t>
            </w:r>
            <w:r w:rsidR="002B7467" w:rsidRPr="00073BB7">
              <w:rPr>
                <w:bCs/>
              </w:rPr>
              <w:t xml:space="preserve"> 539</w:t>
            </w:r>
            <w:r w:rsidRPr="00073BB7">
              <w:rPr>
                <w:bCs/>
              </w:rPr>
              <w:t>.</w:t>
            </w:r>
            <w:bookmarkEnd w:id="0"/>
            <w:r w:rsidR="002B7467" w:rsidRPr="00073BB7">
              <w:rPr>
                <w:color w:val="FF0000"/>
              </w:rPr>
              <w:t xml:space="preserve"> </w:t>
            </w:r>
          </w:p>
          <w:p w14:paraId="0C11EE62" w14:textId="07F4EABF" w:rsidR="00567A06" w:rsidRPr="00073BB7" w:rsidRDefault="00567A06" w:rsidP="00567A06">
            <w:pPr>
              <w:ind w:firstLine="640"/>
              <w:jc w:val="both"/>
            </w:pPr>
            <w:r w:rsidRPr="00073BB7">
              <w:t xml:space="preserve">Astfel, în conformitate cu prevederile art. 11 alin. (7) și alin. (8) din Legea nr. 255/2010 cu modificările și completările ulterioare și ale art. 8 alin. (2) și alin. (3) din Hotărârea Guvernului nr. 53/2011 privind aprobarea </w:t>
            </w:r>
            <w:r w:rsidRPr="00073BB7">
              <w:rPr>
                <w:bCs/>
              </w:rPr>
              <w:t xml:space="preserve">Normelor Metodologice de aplicare a Legii nr. </w:t>
            </w:r>
            <w:hyperlink r:id="rId8" w:tooltip="privind exproprierea pentru cauză de utilitate publică, necesară realizării unor obiective de interes naţional, judeţean şi local (act publicat in M.Of. 853 din 20-dec-2010)" w:history="1">
              <w:r w:rsidRPr="00073BB7">
                <w:rPr>
                  <w:rStyle w:val="Hyperlink"/>
                  <w:color w:val="000000" w:themeColor="text1"/>
                  <w:u w:val="none"/>
                </w:rPr>
                <w:t>255/2010</w:t>
              </w:r>
            </w:hyperlink>
            <w:r w:rsidRPr="00073BB7">
              <w:rPr>
                <w:bCs/>
              </w:rPr>
              <w:t xml:space="preserve"> privind exproprierea pentru cauză de utilitate publică, necesară realizării unor obiective de interes </w:t>
            </w:r>
            <w:proofErr w:type="spellStart"/>
            <w:r w:rsidRPr="00073BB7">
              <w:rPr>
                <w:bCs/>
              </w:rPr>
              <w:t>naţional</w:t>
            </w:r>
            <w:proofErr w:type="spellEnd"/>
            <w:r w:rsidRPr="00073BB7">
              <w:rPr>
                <w:bCs/>
              </w:rPr>
              <w:t xml:space="preserve">, </w:t>
            </w:r>
            <w:proofErr w:type="spellStart"/>
            <w:r w:rsidRPr="00073BB7">
              <w:rPr>
                <w:bCs/>
              </w:rPr>
              <w:t>judeţean</w:t>
            </w:r>
            <w:proofErr w:type="spellEnd"/>
            <w:r w:rsidRPr="00073BB7">
              <w:rPr>
                <w:bCs/>
              </w:rPr>
              <w:t xml:space="preserve"> și local, cu modificările și completările ulterioare coroborat cu prevederile Deciziei nr. 380/2015 a Curții Constituționale, a fost întocmit și </w:t>
            </w:r>
            <w:r w:rsidRPr="00073BB7">
              <w:t>cel de-al doilea raport de evaluare.</w:t>
            </w:r>
          </w:p>
          <w:p w14:paraId="59DE5EE7" w14:textId="372A7687" w:rsidR="000740D7" w:rsidRPr="00073BB7" w:rsidRDefault="000740D7" w:rsidP="000740D7">
            <w:pPr>
              <w:ind w:firstLine="660"/>
              <w:jc w:val="both"/>
            </w:pPr>
            <w:r w:rsidRPr="00073BB7">
              <w:t>Suma aferentă despăgubirii pentru imobilele menționate mai sus conform Hotărârii Guvernului nr. 690/2020, este de</w:t>
            </w:r>
            <w:r w:rsidRPr="00073BB7">
              <w:rPr>
                <w:b/>
              </w:rPr>
              <w:t xml:space="preserve"> </w:t>
            </w:r>
            <w:r w:rsidRPr="00073BB7">
              <w:rPr>
                <w:b/>
                <w:bCs/>
              </w:rPr>
              <w:t>26.836,80 lei.</w:t>
            </w:r>
          </w:p>
          <w:p w14:paraId="4EE8D5A4" w14:textId="2C7D2598" w:rsidR="009A52E7" w:rsidRPr="00073BB7" w:rsidRDefault="000740D7" w:rsidP="003732FC">
            <w:pPr>
              <w:ind w:firstLine="640"/>
              <w:jc w:val="both"/>
              <w:rPr>
                <w:color w:val="FF0000"/>
              </w:rPr>
            </w:pPr>
            <w:r w:rsidRPr="00073BB7">
              <w:t xml:space="preserve">Ca urmare a </w:t>
            </w:r>
            <w:r w:rsidR="00567A06" w:rsidRPr="00073BB7">
              <w:t>realiz</w:t>
            </w:r>
            <w:r w:rsidRPr="00073BB7">
              <w:t>ării</w:t>
            </w:r>
            <w:r w:rsidR="00567A06" w:rsidRPr="00073BB7">
              <w:t xml:space="preserve"> documentațiilor cadastrale și a celui de al doilea raport de evaluare pentru cele </w:t>
            </w:r>
            <w:r w:rsidR="00567A06" w:rsidRPr="00073BB7">
              <w:rPr>
                <w:b/>
                <w:bCs/>
              </w:rPr>
              <w:t>22 imobile</w:t>
            </w:r>
            <w:r w:rsidR="00567A06" w:rsidRPr="00073BB7">
              <w:t xml:space="preserve">, în conformitate cu prevederile art. 11 alin. (7) din Legea nr. 255/2010, cu modificările și </w:t>
            </w:r>
            <w:r w:rsidR="00567A06" w:rsidRPr="00073BB7">
              <w:lastRenderedPageBreak/>
              <w:t>completările ulterioare, rezultă o valoare de despăgubire pentru imobilele menționate mai sus</w:t>
            </w:r>
            <w:r w:rsidR="003275A9" w:rsidRPr="00073BB7">
              <w:t>,</w:t>
            </w:r>
            <w:r w:rsidR="00567A06" w:rsidRPr="00073BB7">
              <w:t xml:space="preserve"> </w:t>
            </w:r>
            <w:r w:rsidR="00567A06" w:rsidRPr="00073BB7">
              <w:rPr>
                <w:bCs/>
                <w:color w:val="000000" w:themeColor="text1"/>
              </w:rPr>
              <w:t>de</w:t>
            </w:r>
            <w:r w:rsidR="00567A06" w:rsidRPr="00073BB7">
              <w:rPr>
                <w:b/>
                <w:bCs/>
                <w:color w:val="000000" w:themeColor="text1"/>
              </w:rPr>
              <w:t xml:space="preserve"> </w:t>
            </w:r>
            <w:r w:rsidR="00575057" w:rsidRPr="00073BB7">
              <w:rPr>
                <w:b/>
                <w:bCs/>
                <w:color w:val="000000" w:themeColor="text1"/>
              </w:rPr>
              <w:t>25.889</w:t>
            </w:r>
            <w:r w:rsidR="00567A06" w:rsidRPr="00073BB7">
              <w:rPr>
                <w:b/>
                <w:bCs/>
                <w:color w:val="000000" w:themeColor="text1"/>
              </w:rPr>
              <w:t>,</w:t>
            </w:r>
            <w:r w:rsidR="00575057" w:rsidRPr="00073BB7">
              <w:rPr>
                <w:b/>
                <w:bCs/>
                <w:color w:val="000000" w:themeColor="text1"/>
              </w:rPr>
              <w:t>9</w:t>
            </w:r>
            <w:r w:rsidR="00567A06" w:rsidRPr="00073BB7">
              <w:rPr>
                <w:b/>
                <w:bCs/>
                <w:color w:val="000000" w:themeColor="text1"/>
              </w:rPr>
              <w:t>0 lei.</w:t>
            </w:r>
          </w:p>
          <w:tbl>
            <w:tblPr>
              <w:tblW w:w="73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7"/>
              <w:gridCol w:w="1170"/>
              <w:gridCol w:w="1530"/>
              <w:gridCol w:w="1620"/>
              <w:gridCol w:w="2277"/>
            </w:tblGrid>
            <w:tr w:rsidR="00B741E9" w:rsidRPr="00073BB7" w14:paraId="55721ED0" w14:textId="77777777" w:rsidTr="004B3258">
              <w:trPr>
                <w:trHeight w:val="3630"/>
                <w:jc w:val="center"/>
              </w:trPr>
              <w:tc>
                <w:tcPr>
                  <w:tcW w:w="727" w:type="dxa"/>
                  <w:vAlign w:val="center"/>
                </w:tcPr>
                <w:p w14:paraId="5558DFCD" w14:textId="77777777" w:rsidR="00B741E9" w:rsidRPr="00073BB7" w:rsidRDefault="00B741E9" w:rsidP="005E6177">
                  <w:pPr>
                    <w:ind w:left="35"/>
                    <w:jc w:val="right"/>
                    <w:rPr>
                      <w:bCs/>
                      <w:lang w:val="en-US" w:eastAsia="en-US"/>
                    </w:rPr>
                  </w:pPr>
                  <w:proofErr w:type="spellStart"/>
                  <w:r w:rsidRPr="00073BB7">
                    <w:rPr>
                      <w:bCs/>
                      <w:lang w:val="en-US" w:eastAsia="en-US"/>
                    </w:rPr>
                    <w:t>Nr</w:t>
                  </w:r>
                  <w:proofErr w:type="spellEnd"/>
                  <w:r w:rsidRPr="00073BB7">
                    <w:rPr>
                      <w:bCs/>
                      <w:lang w:val="en-US" w:eastAsia="en-US"/>
                    </w:rPr>
                    <w:t>.</w:t>
                  </w:r>
                </w:p>
                <w:p w14:paraId="4D8E928A" w14:textId="77777777" w:rsidR="00B741E9" w:rsidRPr="00073BB7" w:rsidRDefault="00B741E9" w:rsidP="005E6177">
                  <w:pPr>
                    <w:jc w:val="right"/>
                    <w:rPr>
                      <w:bCs/>
                      <w:lang w:val="en-US" w:eastAsia="en-US"/>
                    </w:rPr>
                  </w:pPr>
                  <w:proofErr w:type="spellStart"/>
                  <w:proofErr w:type="gramStart"/>
                  <w:r w:rsidRPr="00073BB7">
                    <w:rPr>
                      <w:bCs/>
                      <w:lang w:val="en-US" w:eastAsia="en-US"/>
                    </w:rPr>
                    <w:t>crt</w:t>
                  </w:r>
                  <w:proofErr w:type="spellEnd"/>
                  <w:proofErr w:type="gramEnd"/>
                  <w:r w:rsidRPr="00073BB7">
                    <w:rPr>
                      <w:bCs/>
                      <w:lang w:val="en-US" w:eastAsia="en-US"/>
                    </w:rPr>
                    <w:t>.</w:t>
                  </w:r>
                </w:p>
              </w:tc>
              <w:tc>
                <w:tcPr>
                  <w:tcW w:w="1170" w:type="dxa"/>
                  <w:shd w:val="clear" w:color="auto" w:fill="auto"/>
                  <w:vAlign w:val="center"/>
                  <w:hideMark/>
                </w:tcPr>
                <w:p w14:paraId="71989484" w14:textId="77777777" w:rsidR="00B741E9" w:rsidRPr="00073BB7" w:rsidRDefault="00B741E9" w:rsidP="00B741E9">
                  <w:pPr>
                    <w:jc w:val="center"/>
                    <w:rPr>
                      <w:bCs/>
                      <w:lang w:val="en-US" w:eastAsia="en-US"/>
                    </w:rPr>
                  </w:pPr>
                  <w:proofErr w:type="spellStart"/>
                  <w:r w:rsidRPr="00073BB7">
                    <w:rPr>
                      <w:bCs/>
                      <w:lang w:val="en-US" w:eastAsia="en-US"/>
                    </w:rPr>
                    <w:t>Nr</w:t>
                  </w:r>
                  <w:proofErr w:type="spellEnd"/>
                  <w:r w:rsidRPr="00073BB7">
                    <w:rPr>
                      <w:bCs/>
                      <w:lang w:val="en-US" w:eastAsia="en-US"/>
                    </w:rPr>
                    <w:t xml:space="preserve">. </w:t>
                  </w:r>
                  <w:proofErr w:type="spellStart"/>
                  <w:r w:rsidRPr="00073BB7">
                    <w:rPr>
                      <w:bCs/>
                      <w:lang w:val="en-US" w:eastAsia="en-US"/>
                    </w:rPr>
                    <w:t>crt</w:t>
                  </w:r>
                  <w:proofErr w:type="spellEnd"/>
                  <w:r w:rsidRPr="00073BB7">
                    <w:rPr>
                      <w:bCs/>
                      <w:lang w:val="en-US" w:eastAsia="en-US"/>
                    </w:rPr>
                    <w:t xml:space="preserve">.  </w:t>
                  </w:r>
                </w:p>
                <w:p w14:paraId="05868ABC" w14:textId="6E5C887E" w:rsidR="00B741E9" w:rsidRPr="00073BB7" w:rsidRDefault="00B741E9" w:rsidP="00B741E9">
                  <w:pPr>
                    <w:jc w:val="center"/>
                    <w:rPr>
                      <w:bCs/>
                      <w:lang w:val="en-US" w:eastAsia="en-US"/>
                    </w:rPr>
                  </w:pPr>
                  <w:r w:rsidRPr="00073BB7">
                    <w:rPr>
                      <w:bCs/>
                      <w:lang w:val="en-US" w:eastAsia="en-US"/>
                    </w:rPr>
                    <w:t>H</w:t>
                  </w:r>
                  <w:r w:rsidR="003275A9" w:rsidRPr="00073BB7">
                    <w:rPr>
                      <w:bCs/>
                      <w:lang w:val="en-US" w:eastAsia="en-US"/>
                    </w:rPr>
                    <w:t>.</w:t>
                  </w:r>
                  <w:r w:rsidRPr="00073BB7">
                    <w:rPr>
                      <w:bCs/>
                      <w:lang w:val="en-US" w:eastAsia="en-US"/>
                    </w:rPr>
                    <w:t>G</w:t>
                  </w:r>
                  <w:r w:rsidR="003275A9" w:rsidRPr="00073BB7">
                    <w:rPr>
                      <w:bCs/>
                      <w:lang w:val="en-US" w:eastAsia="en-US"/>
                    </w:rPr>
                    <w:t>.</w:t>
                  </w:r>
                  <w:r w:rsidRPr="00073BB7">
                    <w:rPr>
                      <w:bCs/>
                      <w:lang w:val="en-US" w:eastAsia="en-US"/>
                    </w:rPr>
                    <w:t xml:space="preserve"> </w:t>
                  </w:r>
                  <w:proofErr w:type="spellStart"/>
                  <w:r w:rsidRPr="00073BB7">
                    <w:rPr>
                      <w:bCs/>
                      <w:lang w:val="en-US" w:eastAsia="en-US"/>
                    </w:rPr>
                    <w:t>nr</w:t>
                  </w:r>
                  <w:proofErr w:type="spellEnd"/>
                  <w:r w:rsidRPr="00073BB7">
                    <w:rPr>
                      <w:bCs/>
                      <w:lang w:val="en-US" w:eastAsia="en-US"/>
                    </w:rPr>
                    <w:t>. 690/2020</w:t>
                  </w:r>
                </w:p>
              </w:tc>
              <w:tc>
                <w:tcPr>
                  <w:tcW w:w="1530" w:type="dxa"/>
                  <w:shd w:val="clear" w:color="auto" w:fill="auto"/>
                  <w:vAlign w:val="center"/>
                  <w:hideMark/>
                </w:tcPr>
                <w:p w14:paraId="2C1E762D" w14:textId="77777777" w:rsidR="00B741E9" w:rsidRPr="00073BB7" w:rsidRDefault="00B741E9" w:rsidP="00B741E9">
                  <w:pPr>
                    <w:jc w:val="center"/>
                    <w:rPr>
                      <w:bCs/>
                      <w:lang w:val="en-US" w:eastAsia="en-US"/>
                    </w:rPr>
                  </w:pPr>
                  <w:proofErr w:type="spellStart"/>
                  <w:r w:rsidRPr="00073BB7">
                    <w:rPr>
                      <w:bCs/>
                      <w:lang w:val="en-US" w:eastAsia="en-US"/>
                    </w:rPr>
                    <w:t>Desp</w:t>
                  </w:r>
                  <w:r w:rsidR="003275A9" w:rsidRPr="00073BB7">
                    <w:rPr>
                      <w:bCs/>
                      <w:lang w:val="en-US" w:eastAsia="en-US"/>
                    </w:rPr>
                    <w:t>ă</w:t>
                  </w:r>
                  <w:r w:rsidRPr="00073BB7">
                    <w:rPr>
                      <w:bCs/>
                      <w:lang w:val="en-US" w:eastAsia="en-US"/>
                    </w:rPr>
                    <w:t>gubiri</w:t>
                  </w:r>
                  <w:proofErr w:type="spellEnd"/>
                  <w:r w:rsidRPr="00073BB7">
                    <w:rPr>
                      <w:bCs/>
                      <w:lang w:val="en-US" w:eastAsia="en-US"/>
                    </w:rPr>
                    <w:t xml:space="preserve"> </w:t>
                  </w:r>
                  <w:proofErr w:type="spellStart"/>
                  <w:r w:rsidRPr="00073BB7">
                    <w:rPr>
                      <w:bCs/>
                      <w:lang w:val="en-US" w:eastAsia="en-US"/>
                    </w:rPr>
                    <w:t>consemnate</w:t>
                  </w:r>
                  <w:proofErr w:type="spellEnd"/>
                  <w:r w:rsidRPr="00073BB7">
                    <w:rPr>
                      <w:bCs/>
                      <w:lang w:val="en-US" w:eastAsia="en-US"/>
                    </w:rPr>
                    <w:t xml:space="preserve"> conform H</w:t>
                  </w:r>
                  <w:r w:rsidR="003275A9" w:rsidRPr="00073BB7">
                    <w:rPr>
                      <w:bCs/>
                      <w:lang w:val="en-US" w:eastAsia="en-US"/>
                    </w:rPr>
                    <w:t>.</w:t>
                  </w:r>
                  <w:r w:rsidRPr="00073BB7">
                    <w:rPr>
                      <w:bCs/>
                      <w:lang w:val="en-US" w:eastAsia="en-US"/>
                    </w:rPr>
                    <w:t>G</w:t>
                  </w:r>
                  <w:r w:rsidR="003275A9" w:rsidRPr="00073BB7">
                    <w:rPr>
                      <w:bCs/>
                      <w:lang w:val="en-US" w:eastAsia="en-US"/>
                    </w:rPr>
                    <w:t>.</w:t>
                  </w:r>
                  <w:r w:rsidRPr="00073BB7">
                    <w:rPr>
                      <w:bCs/>
                      <w:lang w:val="en-US" w:eastAsia="en-US"/>
                    </w:rPr>
                    <w:t xml:space="preserve"> </w:t>
                  </w:r>
                  <w:proofErr w:type="spellStart"/>
                  <w:r w:rsidRPr="00073BB7">
                    <w:rPr>
                      <w:bCs/>
                      <w:lang w:val="en-US" w:eastAsia="en-US"/>
                    </w:rPr>
                    <w:t>nr</w:t>
                  </w:r>
                  <w:proofErr w:type="spellEnd"/>
                  <w:r w:rsidRPr="00073BB7">
                    <w:rPr>
                      <w:bCs/>
                      <w:lang w:val="en-US" w:eastAsia="en-US"/>
                    </w:rPr>
                    <w:t xml:space="preserve">. </w:t>
                  </w:r>
                  <w:r w:rsidR="00A44B0C" w:rsidRPr="00073BB7">
                    <w:rPr>
                      <w:bCs/>
                      <w:lang w:val="en-US" w:eastAsia="en-US"/>
                    </w:rPr>
                    <w:t>690</w:t>
                  </w:r>
                  <w:r w:rsidRPr="00073BB7">
                    <w:rPr>
                      <w:bCs/>
                      <w:lang w:val="en-US" w:eastAsia="en-US"/>
                    </w:rPr>
                    <w:t>/20</w:t>
                  </w:r>
                  <w:r w:rsidR="00A44B0C" w:rsidRPr="00073BB7">
                    <w:rPr>
                      <w:bCs/>
                      <w:lang w:val="en-US" w:eastAsia="en-US"/>
                    </w:rPr>
                    <w:t>20</w:t>
                  </w:r>
                </w:p>
                <w:p w14:paraId="15850EAA" w14:textId="27A86D59" w:rsidR="003275A9" w:rsidRPr="00073BB7" w:rsidRDefault="003275A9" w:rsidP="00B741E9">
                  <w:pPr>
                    <w:jc w:val="center"/>
                    <w:rPr>
                      <w:bCs/>
                      <w:lang w:val="en-US" w:eastAsia="en-US"/>
                    </w:rPr>
                  </w:pPr>
                  <w:r w:rsidRPr="00073BB7">
                    <w:rPr>
                      <w:color w:val="000000"/>
                    </w:rPr>
                    <w:t>(lei)</w:t>
                  </w:r>
                </w:p>
              </w:tc>
              <w:tc>
                <w:tcPr>
                  <w:tcW w:w="1620" w:type="dxa"/>
                  <w:shd w:val="clear" w:color="auto" w:fill="auto"/>
                  <w:vAlign w:val="center"/>
                  <w:hideMark/>
                </w:tcPr>
                <w:p w14:paraId="2C90445C" w14:textId="77777777" w:rsidR="00B741E9" w:rsidRPr="00073BB7" w:rsidRDefault="00B741E9" w:rsidP="00B741E9">
                  <w:pPr>
                    <w:jc w:val="center"/>
                    <w:rPr>
                      <w:color w:val="000000"/>
                    </w:rPr>
                  </w:pPr>
                  <w:r w:rsidRPr="00073BB7">
                    <w:rPr>
                      <w:color w:val="000000"/>
                    </w:rPr>
                    <w:t>Despăgubiri actualizate după întocmirea raportului de evaluare în conformitate cu art. 11 alin (7) din Legea nr. 255/2010</w:t>
                  </w:r>
                </w:p>
                <w:p w14:paraId="359B4488" w14:textId="77777777" w:rsidR="00B741E9" w:rsidRPr="00073BB7" w:rsidRDefault="00B741E9" w:rsidP="00B741E9">
                  <w:pPr>
                    <w:jc w:val="center"/>
                    <w:rPr>
                      <w:bCs/>
                      <w:lang w:val="en-US" w:eastAsia="en-US"/>
                    </w:rPr>
                  </w:pPr>
                  <w:r w:rsidRPr="00073BB7">
                    <w:rPr>
                      <w:color w:val="000000"/>
                    </w:rPr>
                    <w:t>(lei)</w:t>
                  </w:r>
                </w:p>
              </w:tc>
              <w:tc>
                <w:tcPr>
                  <w:tcW w:w="2277" w:type="dxa"/>
                  <w:shd w:val="clear" w:color="auto" w:fill="auto"/>
                  <w:vAlign w:val="center"/>
                  <w:hideMark/>
                </w:tcPr>
                <w:p w14:paraId="20A0D758" w14:textId="7E94A4E1" w:rsidR="00B741E9" w:rsidRPr="00073BB7" w:rsidRDefault="00B741E9" w:rsidP="00B741E9">
                  <w:pPr>
                    <w:jc w:val="center"/>
                    <w:rPr>
                      <w:bCs/>
                      <w:lang w:val="en-US" w:eastAsia="en-US"/>
                    </w:rPr>
                  </w:pPr>
                  <w:proofErr w:type="spellStart"/>
                  <w:r w:rsidRPr="00073BB7">
                    <w:rPr>
                      <w:bCs/>
                      <w:lang w:val="en-US" w:eastAsia="en-US"/>
                    </w:rPr>
                    <w:t>Diferen</w:t>
                  </w:r>
                  <w:r w:rsidR="003275A9" w:rsidRPr="00073BB7">
                    <w:rPr>
                      <w:bCs/>
                      <w:lang w:val="en-US" w:eastAsia="en-US"/>
                    </w:rPr>
                    <w:t>ț</w:t>
                  </w:r>
                  <w:r w:rsidRPr="00073BB7">
                    <w:rPr>
                      <w:bCs/>
                      <w:lang w:val="en-US" w:eastAsia="en-US"/>
                    </w:rPr>
                    <w:t>a</w:t>
                  </w:r>
                  <w:proofErr w:type="spellEnd"/>
                  <w:r w:rsidRPr="00073BB7">
                    <w:rPr>
                      <w:bCs/>
                      <w:lang w:val="en-US" w:eastAsia="en-US"/>
                    </w:rPr>
                    <w:t xml:space="preserve"> </w:t>
                  </w:r>
                  <w:proofErr w:type="spellStart"/>
                  <w:r w:rsidRPr="00073BB7">
                    <w:rPr>
                      <w:bCs/>
                      <w:lang w:val="en-US" w:eastAsia="en-US"/>
                    </w:rPr>
                    <w:t>dintre</w:t>
                  </w:r>
                  <w:proofErr w:type="spellEnd"/>
                  <w:r w:rsidRPr="00073BB7">
                    <w:rPr>
                      <w:bCs/>
                      <w:lang w:val="en-US" w:eastAsia="en-US"/>
                    </w:rPr>
                    <w:t xml:space="preserve"> </w:t>
                  </w:r>
                  <w:proofErr w:type="spellStart"/>
                  <w:r w:rsidRPr="00073BB7">
                    <w:rPr>
                      <w:bCs/>
                      <w:lang w:val="en-US" w:eastAsia="en-US"/>
                    </w:rPr>
                    <w:t>desp</w:t>
                  </w:r>
                  <w:r w:rsidR="003275A9" w:rsidRPr="00073BB7">
                    <w:rPr>
                      <w:bCs/>
                      <w:lang w:val="en-US" w:eastAsia="en-US"/>
                    </w:rPr>
                    <w:t>ă</w:t>
                  </w:r>
                  <w:r w:rsidRPr="00073BB7">
                    <w:rPr>
                      <w:bCs/>
                      <w:lang w:val="en-US" w:eastAsia="en-US"/>
                    </w:rPr>
                    <w:t>gubirile</w:t>
                  </w:r>
                  <w:proofErr w:type="spellEnd"/>
                  <w:r w:rsidRPr="00073BB7">
                    <w:rPr>
                      <w:bCs/>
                      <w:lang w:val="en-US" w:eastAsia="en-US"/>
                    </w:rPr>
                    <w:t xml:space="preserve"> </w:t>
                  </w:r>
                  <w:proofErr w:type="spellStart"/>
                  <w:r w:rsidRPr="00073BB7">
                    <w:rPr>
                      <w:bCs/>
                      <w:lang w:val="en-US" w:eastAsia="en-US"/>
                    </w:rPr>
                    <w:t>consemnate</w:t>
                  </w:r>
                  <w:proofErr w:type="spellEnd"/>
                  <w:r w:rsidRPr="00073BB7">
                    <w:rPr>
                      <w:bCs/>
                      <w:lang w:val="en-US" w:eastAsia="en-US"/>
                    </w:rPr>
                    <w:t xml:space="preserve"> conform H</w:t>
                  </w:r>
                  <w:r w:rsidR="003275A9" w:rsidRPr="00073BB7">
                    <w:rPr>
                      <w:bCs/>
                      <w:lang w:val="en-US" w:eastAsia="en-US"/>
                    </w:rPr>
                    <w:t>.</w:t>
                  </w:r>
                  <w:r w:rsidRPr="00073BB7">
                    <w:rPr>
                      <w:bCs/>
                      <w:lang w:val="en-US" w:eastAsia="en-US"/>
                    </w:rPr>
                    <w:t>G</w:t>
                  </w:r>
                  <w:r w:rsidR="003275A9" w:rsidRPr="00073BB7">
                    <w:rPr>
                      <w:bCs/>
                      <w:lang w:val="en-US" w:eastAsia="en-US"/>
                    </w:rPr>
                    <w:t>.</w:t>
                  </w:r>
                  <w:r w:rsidRPr="00073BB7">
                    <w:rPr>
                      <w:bCs/>
                      <w:lang w:val="en-US" w:eastAsia="en-US"/>
                    </w:rPr>
                    <w:t xml:space="preserve"> </w:t>
                  </w:r>
                  <w:proofErr w:type="spellStart"/>
                  <w:r w:rsidRPr="00073BB7">
                    <w:rPr>
                      <w:bCs/>
                      <w:lang w:val="en-US" w:eastAsia="en-US"/>
                    </w:rPr>
                    <w:t>nr</w:t>
                  </w:r>
                  <w:proofErr w:type="spellEnd"/>
                  <w:r w:rsidRPr="00073BB7">
                    <w:rPr>
                      <w:bCs/>
                      <w:lang w:val="en-US" w:eastAsia="en-US"/>
                    </w:rPr>
                    <w:t xml:space="preserve">. </w:t>
                  </w:r>
                  <w:r w:rsidR="00136237" w:rsidRPr="00073BB7">
                    <w:rPr>
                      <w:bCs/>
                      <w:lang w:val="en-US" w:eastAsia="en-US"/>
                    </w:rPr>
                    <w:t>690</w:t>
                  </w:r>
                  <w:r w:rsidRPr="00073BB7">
                    <w:rPr>
                      <w:bCs/>
                      <w:lang w:val="en-US" w:eastAsia="en-US"/>
                    </w:rPr>
                    <w:t>/20</w:t>
                  </w:r>
                  <w:r w:rsidR="00136237" w:rsidRPr="00073BB7">
                    <w:rPr>
                      <w:bCs/>
                      <w:lang w:val="en-US" w:eastAsia="en-US"/>
                    </w:rPr>
                    <w:t>20</w:t>
                  </w:r>
                  <w:r w:rsidRPr="00073BB7">
                    <w:rPr>
                      <w:bCs/>
                      <w:lang w:val="en-US" w:eastAsia="en-US"/>
                    </w:rPr>
                    <w:t xml:space="preserve"> </w:t>
                  </w:r>
                  <w:proofErr w:type="spellStart"/>
                  <w:r w:rsidRPr="00073BB7">
                    <w:rPr>
                      <w:bCs/>
                      <w:lang w:val="en-US" w:eastAsia="en-US"/>
                    </w:rPr>
                    <w:t>și</w:t>
                  </w:r>
                  <w:proofErr w:type="spellEnd"/>
                  <w:r w:rsidRPr="00073BB7">
                    <w:rPr>
                      <w:bCs/>
                      <w:lang w:val="en-US" w:eastAsia="en-US"/>
                    </w:rPr>
                    <w:t xml:space="preserve"> </w:t>
                  </w:r>
                  <w:proofErr w:type="spellStart"/>
                  <w:r w:rsidRPr="00073BB7">
                    <w:rPr>
                      <w:bCs/>
                      <w:lang w:val="en-US" w:eastAsia="en-US"/>
                    </w:rPr>
                    <w:t>desp</w:t>
                  </w:r>
                  <w:r w:rsidR="003275A9" w:rsidRPr="00073BB7">
                    <w:rPr>
                      <w:bCs/>
                      <w:lang w:val="en-US" w:eastAsia="en-US"/>
                    </w:rPr>
                    <w:t>ă</w:t>
                  </w:r>
                  <w:r w:rsidRPr="00073BB7">
                    <w:rPr>
                      <w:bCs/>
                      <w:lang w:val="en-US" w:eastAsia="en-US"/>
                    </w:rPr>
                    <w:t>gubirile</w:t>
                  </w:r>
                  <w:proofErr w:type="spellEnd"/>
                  <w:r w:rsidRPr="00073BB7">
                    <w:rPr>
                      <w:bCs/>
                      <w:lang w:val="en-US" w:eastAsia="en-US"/>
                    </w:rPr>
                    <w:t xml:space="preserve"> conform </w:t>
                  </w:r>
                  <w:proofErr w:type="spellStart"/>
                  <w:r w:rsidRPr="00073BB7">
                    <w:rPr>
                      <w:bCs/>
                      <w:lang w:val="en-US" w:eastAsia="en-US"/>
                    </w:rPr>
                    <w:t>raportului</w:t>
                  </w:r>
                  <w:proofErr w:type="spellEnd"/>
                  <w:r w:rsidRPr="00073BB7">
                    <w:rPr>
                      <w:bCs/>
                      <w:lang w:val="en-US" w:eastAsia="en-US"/>
                    </w:rPr>
                    <w:t xml:space="preserve"> de </w:t>
                  </w:r>
                  <w:proofErr w:type="spellStart"/>
                  <w:r w:rsidRPr="00073BB7">
                    <w:rPr>
                      <w:bCs/>
                      <w:lang w:val="en-US" w:eastAsia="en-US"/>
                    </w:rPr>
                    <w:t>evaluare</w:t>
                  </w:r>
                  <w:proofErr w:type="spellEnd"/>
                  <w:r w:rsidRPr="00073BB7">
                    <w:rPr>
                      <w:bCs/>
                      <w:lang w:val="en-US" w:eastAsia="en-US"/>
                    </w:rPr>
                    <w:t xml:space="preserve"> </w:t>
                  </w:r>
                  <w:proofErr w:type="spellStart"/>
                  <w:r w:rsidR="003275A9" w:rsidRPr="00073BB7">
                    <w:rPr>
                      <w:bCs/>
                      <w:lang w:val="en-US" w:eastAsia="en-US"/>
                    </w:rPr>
                    <w:t>î</w:t>
                  </w:r>
                  <w:r w:rsidRPr="00073BB7">
                    <w:rPr>
                      <w:bCs/>
                      <w:lang w:val="en-US" w:eastAsia="en-US"/>
                    </w:rPr>
                    <w:t>ntocmit</w:t>
                  </w:r>
                  <w:proofErr w:type="spellEnd"/>
                  <w:r w:rsidRPr="00073BB7">
                    <w:rPr>
                      <w:bCs/>
                      <w:lang w:val="en-US" w:eastAsia="en-US"/>
                    </w:rPr>
                    <w:t xml:space="preserve"> </w:t>
                  </w:r>
                  <w:proofErr w:type="spellStart"/>
                  <w:r w:rsidRPr="00073BB7">
                    <w:rPr>
                      <w:bCs/>
                      <w:lang w:val="en-US" w:eastAsia="en-US"/>
                    </w:rPr>
                    <w:t>în</w:t>
                  </w:r>
                  <w:proofErr w:type="spellEnd"/>
                  <w:r w:rsidRPr="00073BB7">
                    <w:rPr>
                      <w:bCs/>
                      <w:lang w:val="en-US" w:eastAsia="en-US"/>
                    </w:rPr>
                    <w:t xml:space="preserve"> </w:t>
                  </w:r>
                  <w:proofErr w:type="spellStart"/>
                  <w:r w:rsidRPr="00073BB7">
                    <w:rPr>
                      <w:bCs/>
                      <w:lang w:val="en-US" w:eastAsia="en-US"/>
                    </w:rPr>
                    <w:t>conformitate</w:t>
                  </w:r>
                  <w:proofErr w:type="spellEnd"/>
                  <w:r w:rsidRPr="00073BB7">
                    <w:rPr>
                      <w:bCs/>
                      <w:lang w:val="en-US" w:eastAsia="en-US"/>
                    </w:rPr>
                    <w:t xml:space="preserve"> cu art. 11 </w:t>
                  </w:r>
                  <w:proofErr w:type="spellStart"/>
                  <w:r w:rsidRPr="00073BB7">
                    <w:rPr>
                      <w:bCs/>
                      <w:lang w:val="en-US" w:eastAsia="en-US"/>
                    </w:rPr>
                    <w:t>alin</w:t>
                  </w:r>
                  <w:proofErr w:type="spellEnd"/>
                  <w:r w:rsidRPr="00073BB7">
                    <w:rPr>
                      <w:bCs/>
                      <w:lang w:val="en-US" w:eastAsia="en-US"/>
                    </w:rPr>
                    <w:t>.</w:t>
                  </w:r>
                  <w:r w:rsidR="003275A9" w:rsidRPr="00073BB7">
                    <w:rPr>
                      <w:bCs/>
                      <w:lang w:val="en-US" w:eastAsia="en-US"/>
                    </w:rPr>
                    <w:t xml:space="preserve"> (</w:t>
                  </w:r>
                  <w:r w:rsidRPr="00073BB7">
                    <w:rPr>
                      <w:bCs/>
                      <w:lang w:val="en-US" w:eastAsia="en-US"/>
                    </w:rPr>
                    <w:t>7</w:t>
                  </w:r>
                  <w:r w:rsidR="003275A9" w:rsidRPr="00073BB7">
                    <w:rPr>
                      <w:bCs/>
                      <w:lang w:val="en-US" w:eastAsia="en-US"/>
                    </w:rPr>
                    <w:t>)</w:t>
                  </w:r>
                  <w:r w:rsidRPr="00073BB7">
                    <w:rPr>
                      <w:bCs/>
                      <w:lang w:val="en-US" w:eastAsia="en-US"/>
                    </w:rPr>
                    <w:t xml:space="preserve"> </w:t>
                  </w:r>
                  <w:proofErr w:type="gramStart"/>
                  <w:r w:rsidRPr="00073BB7">
                    <w:rPr>
                      <w:bCs/>
                      <w:lang w:val="en-US" w:eastAsia="en-US"/>
                    </w:rPr>
                    <w:t>din</w:t>
                  </w:r>
                  <w:proofErr w:type="gramEnd"/>
                  <w:r w:rsidRPr="00073BB7">
                    <w:rPr>
                      <w:bCs/>
                      <w:lang w:val="en-US" w:eastAsia="en-US"/>
                    </w:rPr>
                    <w:t xml:space="preserve"> </w:t>
                  </w:r>
                  <w:proofErr w:type="spellStart"/>
                  <w:r w:rsidRPr="00073BB7">
                    <w:rPr>
                      <w:bCs/>
                      <w:lang w:val="en-US" w:eastAsia="en-US"/>
                    </w:rPr>
                    <w:t>Legea</w:t>
                  </w:r>
                  <w:proofErr w:type="spellEnd"/>
                  <w:r w:rsidRPr="00073BB7">
                    <w:rPr>
                      <w:bCs/>
                      <w:lang w:val="en-US" w:eastAsia="en-US"/>
                    </w:rPr>
                    <w:t xml:space="preserve"> </w:t>
                  </w:r>
                  <w:proofErr w:type="spellStart"/>
                  <w:r w:rsidR="003275A9" w:rsidRPr="00073BB7">
                    <w:rPr>
                      <w:bCs/>
                      <w:lang w:val="en-US" w:eastAsia="en-US"/>
                    </w:rPr>
                    <w:t>nr</w:t>
                  </w:r>
                  <w:proofErr w:type="spellEnd"/>
                  <w:r w:rsidR="003275A9" w:rsidRPr="00073BB7">
                    <w:rPr>
                      <w:bCs/>
                      <w:lang w:val="en-US" w:eastAsia="en-US"/>
                    </w:rPr>
                    <w:t xml:space="preserve">. </w:t>
                  </w:r>
                  <w:r w:rsidRPr="00073BB7">
                    <w:rPr>
                      <w:bCs/>
                      <w:lang w:val="en-US" w:eastAsia="en-US"/>
                    </w:rPr>
                    <w:t xml:space="preserve">255/2010 </w:t>
                  </w:r>
                  <w:r w:rsidRPr="00073BB7">
                    <w:rPr>
                      <w:bCs/>
                      <w:lang w:val="en-US" w:eastAsia="en-US"/>
                    </w:rPr>
                    <w:br/>
                    <w:t>(lei)</w:t>
                  </w:r>
                </w:p>
              </w:tc>
            </w:tr>
            <w:tr w:rsidR="00FD0142" w:rsidRPr="00073BB7" w14:paraId="5EEFC41A" w14:textId="77777777" w:rsidTr="004B3258">
              <w:trPr>
                <w:trHeight w:val="278"/>
                <w:jc w:val="center"/>
              </w:trPr>
              <w:tc>
                <w:tcPr>
                  <w:tcW w:w="727" w:type="dxa"/>
                  <w:shd w:val="clear" w:color="000000" w:fill="FFFFFF"/>
                  <w:vAlign w:val="center"/>
                </w:tcPr>
                <w:p w14:paraId="1614F538" w14:textId="77777777" w:rsidR="00FD0142" w:rsidRPr="00073BB7" w:rsidRDefault="00FD0142" w:rsidP="005E6177">
                  <w:pPr>
                    <w:jc w:val="center"/>
                    <w:rPr>
                      <w:bCs/>
                      <w:lang w:val="en-US" w:eastAsia="en-US"/>
                    </w:rPr>
                  </w:pPr>
                  <w:r w:rsidRPr="00073BB7">
                    <w:rPr>
                      <w:bCs/>
                      <w:lang w:val="en-US" w:eastAsia="en-US"/>
                    </w:rPr>
                    <w:t>1</w:t>
                  </w:r>
                </w:p>
              </w:tc>
              <w:tc>
                <w:tcPr>
                  <w:tcW w:w="1170" w:type="dxa"/>
                  <w:shd w:val="clear" w:color="000000" w:fill="FFFFFF"/>
                  <w:vAlign w:val="center"/>
                </w:tcPr>
                <w:p w14:paraId="3D102F26" w14:textId="77777777" w:rsidR="00FD0142" w:rsidRPr="00073BB7" w:rsidRDefault="00FD0142" w:rsidP="00FD0142">
                  <w:pPr>
                    <w:jc w:val="center"/>
                    <w:rPr>
                      <w:bCs/>
                      <w:lang w:val="en-US" w:eastAsia="en-US"/>
                    </w:rPr>
                  </w:pPr>
                  <w:r w:rsidRPr="00073BB7">
                    <w:rPr>
                      <w:bCs/>
                      <w:lang w:val="en-US" w:eastAsia="en-US"/>
                    </w:rPr>
                    <w:t>505</w:t>
                  </w:r>
                </w:p>
              </w:tc>
              <w:tc>
                <w:tcPr>
                  <w:tcW w:w="1530" w:type="dxa"/>
                  <w:shd w:val="clear" w:color="000000" w:fill="FFFFFF"/>
                  <w:noWrap/>
                  <w:vAlign w:val="center"/>
                </w:tcPr>
                <w:p w14:paraId="30ED9B6C" w14:textId="77777777" w:rsidR="00FD0142" w:rsidRPr="00073BB7" w:rsidRDefault="00FD0142" w:rsidP="00FD0142">
                  <w:pPr>
                    <w:jc w:val="center"/>
                    <w:rPr>
                      <w:bCs/>
                      <w:lang w:val="en-US" w:eastAsia="en-US"/>
                    </w:rPr>
                  </w:pPr>
                  <w:r w:rsidRPr="00073BB7">
                    <w:rPr>
                      <w:bCs/>
                      <w:lang w:val="en-US" w:eastAsia="en-US"/>
                    </w:rPr>
                    <w:t>13,5</w:t>
                  </w:r>
                </w:p>
              </w:tc>
              <w:tc>
                <w:tcPr>
                  <w:tcW w:w="1620" w:type="dxa"/>
                  <w:shd w:val="clear" w:color="000000" w:fill="FFFFFF"/>
                  <w:noWrap/>
                </w:tcPr>
                <w:p w14:paraId="2670572D" w14:textId="1171F667" w:rsidR="00FD0142" w:rsidRPr="00073BB7" w:rsidRDefault="00FD0142" w:rsidP="00FD0142">
                  <w:pPr>
                    <w:jc w:val="center"/>
                  </w:pPr>
                  <w:r w:rsidRPr="00073BB7">
                    <w:t>15</w:t>
                  </w:r>
                </w:p>
              </w:tc>
              <w:tc>
                <w:tcPr>
                  <w:tcW w:w="2277" w:type="dxa"/>
                  <w:shd w:val="clear" w:color="000000" w:fill="FFFFFF"/>
                  <w:noWrap/>
                </w:tcPr>
                <w:p w14:paraId="3ECD2420" w14:textId="28B529EA" w:rsidR="00FD0142" w:rsidRPr="00073BB7" w:rsidRDefault="00FD0142" w:rsidP="00FD0142">
                  <w:pPr>
                    <w:jc w:val="center"/>
                  </w:pPr>
                  <w:r w:rsidRPr="00073BB7">
                    <w:t>-1,5</w:t>
                  </w:r>
                </w:p>
              </w:tc>
            </w:tr>
            <w:tr w:rsidR="00FD0142" w:rsidRPr="00073BB7" w14:paraId="2C426ACD" w14:textId="77777777" w:rsidTr="004B3258">
              <w:trPr>
                <w:trHeight w:val="144"/>
                <w:jc w:val="center"/>
              </w:trPr>
              <w:tc>
                <w:tcPr>
                  <w:tcW w:w="727" w:type="dxa"/>
                  <w:shd w:val="clear" w:color="000000" w:fill="FFFFFF"/>
                  <w:vAlign w:val="center"/>
                </w:tcPr>
                <w:p w14:paraId="2F43098A" w14:textId="77777777" w:rsidR="00FD0142" w:rsidRPr="00073BB7" w:rsidRDefault="00FD0142" w:rsidP="005E6177">
                  <w:pPr>
                    <w:jc w:val="center"/>
                    <w:rPr>
                      <w:bCs/>
                      <w:lang w:val="en-US" w:eastAsia="en-US"/>
                    </w:rPr>
                  </w:pPr>
                  <w:r w:rsidRPr="00073BB7">
                    <w:rPr>
                      <w:bCs/>
                      <w:lang w:val="en-US" w:eastAsia="en-US"/>
                    </w:rPr>
                    <w:t>2</w:t>
                  </w:r>
                </w:p>
              </w:tc>
              <w:tc>
                <w:tcPr>
                  <w:tcW w:w="1170" w:type="dxa"/>
                  <w:shd w:val="clear" w:color="000000" w:fill="FFFFFF"/>
                  <w:vAlign w:val="center"/>
                </w:tcPr>
                <w:p w14:paraId="39D1C2C8" w14:textId="77777777" w:rsidR="00FD0142" w:rsidRPr="00073BB7" w:rsidRDefault="00FD0142" w:rsidP="00FD0142">
                  <w:pPr>
                    <w:jc w:val="center"/>
                    <w:rPr>
                      <w:bCs/>
                      <w:lang w:val="en-US" w:eastAsia="en-US"/>
                    </w:rPr>
                  </w:pPr>
                  <w:r w:rsidRPr="00073BB7">
                    <w:rPr>
                      <w:bCs/>
                      <w:lang w:val="en-US" w:eastAsia="en-US"/>
                    </w:rPr>
                    <w:t>506</w:t>
                  </w:r>
                </w:p>
              </w:tc>
              <w:tc>
                <w:tcPr>
                  <w:tcW w:w="1530" w:type="dxa"/>
                  <w:shd w:val="clear" w:color="000000" w:fill="FFFFFF"/>
                  <w:noWrap/>
                  <w:vAlign w:val="center"/>
                </w:tcPr>
                <w:p w14:paraId="3F2A4FB8" w14:textId="77777777" w:rsidR="00FD0142" w:rsidRPr="00073BB7" w:rsidRDefault="00FD0142" w:rsidP="00FD0142">
                  <w:pPr>
                    <w:jc w:val="center"/>
                    <w:rPr>
                      <w:bCs/>
                      <w:lang w:val="en-US" w:eastAsia="en-US"/>
                    </w:rPr>
                  </w:pPr>
                  <w:r w:rsidRPr="00073BB7">
                    <w:rPr>
                      <w:bCs/>
                      <w:lang w:val="en-US" w:eastAsia="en-US"/>
                    </w:rPr>
                    <w:t>111,5</w:t>
                  </w:r>
                </w:p>
              </w:tc>
              <w:tc>
                <w:tcPr>
                  <w:tcW w:w="1620" w:type="dxa"/>
                  <w:shd w:val="clear" w:color="000000" w:fill="FFFFFF"/>
                  <w:noWrap/>
                </w:tcPr>
                <w:p w14:paraId="5541103F" w14:textId="7EC2976C" w:rsidR="00FD0142" w:rsidRPr="00073BB7" w:rsidRDefault="00FD0142" w:rsidP="00FD0142">
                  <w:pPr>
                    <w:jc w:val="center"/>
                  </w:pPr>
                  <w:r w:rsidRPr="00073BB7">
                    <w:t>111</w:t>
                  </w:r>
                </w:p>
              </w:tc>
              <w:tc>
                <w:tcPr>
                  <w:tcW w:w="2277" w:type="dxa"/>
                  <w:shd w:val="clear" w:color="000000" w:fill="FFFFFF"/>
                  <w:noWrap/>
                </w:tcPr>
                <w:p w14:paraId="3C1928E3" w14:textId="64944C59" w:rsidR="00FD0142" w:rsidRPr="00073BB7" w:rsidRDefault="00FD0142" w:rsidP="00FD0142">
                  <w:pPr>
                    <w:jc w:val="center"/>
                  </w:pPr>
                  <w:r w:rsidRPr="00073BB7">
                    <w:t>0,5</w:t>
                  </w:r>
                </w:p>
              </w:tc>
            </w:tr>
            <w:tr w:rsidR="00FD0142" w:rsidRPr="00073BB7" w14:paraId="18D16F22" w14:textId="77777777" w:rsidTr="004B3258">
              <w:trPr>
                <w:trHeight w:val="144"/>
                <w:jc w:val="center"/>
              </w:trPr>
              <w:tc>
                <w:tcPr>
                  <w:tcW w:w="727" w:type="dxa"/>
                  <w:shd w:val="clear" w:color="000000" w:fill="FFFFFF"/>
                  <w:vAlign w:val="center"/>
                </w:tcPr>
                <w:p w14:paraId="0B080840" w14:textId="77777777" w:rsidR="00FD0142" w:rsidRPr="00073BB7" w:rsidRDefault="00FD0142" w:rsidP="005E6177">
                  <w:pPr>
                    <w:jc w:val="center"/>
                    <w:rPr>
                      <w:bCs/>
                      <w:lang w:val="en-US" w:eastAsia="en-US"/>
                    </w:rPr>
                  </w:pPr>
                  <w:r w:rsidRPr="00073BB7">
                    <w:rPr>
                      <w:bCs/>
                      <w:lang w:val="en-US" w:eastAsia="en-US"/>
                    </w:rPr>
                    <w:t>3</w:t>
                  </w:r>
                </w:p>
              </w:tc>
              <w:tc>
                <w:tcPr>
                  <w:tcW w:w="1170" w:type="dxa"/>
                  <w:shd w:val="clear" w:color="000000" w:fill="FFFFFF"/>
                  <w:vAlign w:val="center"/>
                </w:tcPr>
                <w:p w14:paraId="4E31478E" w14:textId="77777777" w:rsidR="00FD0142" w:rsidRPr="00073BB7" w:rsidRDefault="00FD0142" w:rsidP="00FD0142">
                  <w:pPr>
                    <w:jc w:val="center"/>
                    <w:rPr>
                      <w:bCs/>
                      <w:lang w:val="en-US" w:eastAsia="en-US"/>
                    </w:rPr>
                  </w:pPr>
                  <w:r w:rsidRPr="00073BB7">
                    <w:rPr>
                      <w:bCs/>
                      <w:lang w:val="en-US" w:eastAsia="en-US"/>
                    </w:rPr>
                    <w:t>508</w:t>
                  </w:r>
                </w:p>
              </w:tc>
              <w:tc>
                <w:tcPr>
                  <w:tcW w:w="1530" w:type="dxa"/>
                  <w:shd w:val="clear" w:color="000000" w:fill="FFFFFF"/>
                  <w:noWrap/>
                </w:tcPr>
                <w:p w14:paraId="5392F74A" w14:textId="77777777" w:rsidR="00FD0142" w:rsidRPr="00073BB7" w:rsidRDefault="00FD0142" w:rsidP="00FD0142">
                  <w:pPr>
                    <w:jc w:val="center"/>
                  </w:pPr>
                  <w:r w:rsidRPr="00073BB7">
                    <w:t>212</w:t>
                  </w:r>
                </w:p>
              </w:tc>
              <w:tc>
                <w:tcPr>
                  <w:tcW w:w="1620" w:type="dxa"/>
                  <w:shd w:val="clear" w:color="000000" w:fill="FFFFFF"/>
                  <w:noWrap/>
                </w:tcPr>
                <w:p w14:paraId="4825B084" w14:textId="2359D7FC" w:rsidR="00FD0142" w:rsidRPr="00073BB7" w:rsidRDefault="00FD0142" w:rsidP="00FD0142">
                  <w:pPr>
                    <w:jc w:val="center"/>
                  </w:pPr>
                  <w:r w:rsidRPr="00073BB7">
                    <w:t>212,5</w:t>
                  </w:r>
                </w:p>
              </w:tc>
              <w:tc>
                <w:tcPr>
                  <w:tcW w:w="2277" w:type="dxa"/>
                  <w:shd w:val="clear" w:color="000000" w:fill="FFFFFF"/>
                  <w:noWrap/>
                </w:tcPr>
                <w:p w14:paraId="68F1A19A" w14:textId="0147EE62" w:rsidR="00FD0142" w:rsidRPr="00073BB7" w:rsidRDefault="00FD0142" w:rsidP="00FD0142">
                  <w:pPr>
                    <w:jc w:val="center"/>
                  </w:pPr>
                  <w:r w:rsidRPr="00073BB7">
                    <w:t>-0,5</w:t>
                  </w:r>
                </w:p>
              </w:tc>
            </w:tr>
            <w:tr w:rsidR="00FD0142" w:rsidRPr="00073BB7" w14:paraId="4B9CC721" w14:textId="77777777" w:rsidTr="004B3258">
              <w:trPr>
                <w:trHeight w:val="144"/>
                <w:jc w:val="center"/>
              </w:trPr>
              <w:tc>
                <w:tcPr>
                  <w:tcW w:w="727" w:type="dxa"/>
                  <w:shd w:val="clear" w:color="000000" w:fill="FFFFFF"/>
                  <w:vAlign w:val="center"/>
                </w:tcPr>
                <w:p w14:paraId="35A12B31" w14:textId="77777777" w:rsidR="00FD0142" w:rsidRPr="00073BB7" w:rsidRDefault="00FD0142" w:rsidP="005E6177">
                  <w:pPr>
                    <w:jc w:val="center"/>
                    <w:rPr>
                      <w:bCs/>
                      <w:lang w:val="en-US" w:eastAsia="en-US"/>
                    </w:rPr>
                  </w:pPr>
                  <w:r w:rsidRPr="00073BB7">
                    <w:rPr>
                      <w:bCs/>
                      <w:lang w:val="en-US" w:eastAsia="en-US"/>
                    </w:rPr>
                    <w:t>4</w:t>
                  </w:r>
                </w:p>
              </w:tc>
              <w:tc>
                <w:tcPr>
                  <w:tcW w:w="1170" w:type="dxa"/>
                  <w:shd w:val="clear" w:color="000000" w:fill="FFFFFF"/>
                  <w:vAlign w:val="center"/>
                </w:tcPr>
                <w:p w14:paraId="0302C75A" w14:textId="77777777" w:rsidR="00FD0142" w:rsidRPr="00073BB7" w:rsidRDefault="00FD0142" w:rsidP="00FD0142">
                  <w:pPr>
                    <w:jc w:val="center"/>
                    <w:rPr>
                      <w:bCs/>
                      <w:lang w:val="en-US" w:eastAsia="en-US"/>
                    </w:rPr>
                  </w:pPr>
                  <w:r w:rsidRPr="00073BB7">
                    <w:rPr>
                      <w:bCs/>
                      <w:lang w:val="en-US" w:eastAsia="en-US"/>
                    </w:rPr>
                    <w:t>509</w:t>
                  </w:r>
                </w:p>
              </w:tc>
              <w:tc>
                <w:tcPr>
                  <w:tcW w:w="1530" w:type="dxa"/>
                  <w:shd w:val="clear" w:color="000000" w:fill="FFFFFF"/>
                  <w:noWrap/>
                </w:tcPr>
                <w:p w14:paraId="1CA6854A" w14:textId="77777777" w:rsidR="00FD0142" w:rsidRPr="00073BB7" w:rsidRDefault="00FD0142" w:rsidP="00FD0142">
                  <w:pPr>
                    <w:jc w:val="center"/>
                  </w:pPr>
                  <w:r w:rsidRPr="00073BB7">
                    <w:t>322,5</w:t>
                  </w:r>
                </w:p>
              </w:tc>
              <w:tc>
                <w:tcPr>
                  <w:tcW w:w="1620" w:type="dxa"/>
                  <w:shd w:val="clear" w:color="000000" w:fill="FFFFFF"/>
                  <w:noWrap/>
                </w:tcPr>
                <w:p w14:paraId="3B542733" w14:textId="7BB8BAAA" w:rsidR="00FD0142" w:rsidRPr="00073BB7" w:rsidRDefault="00FD0142" w:rsidP="00FD0142">
                  <w:pPr>
                    <w:jc w:val="center"/>
                  </w:pPr>
                  <w:r w:rsidRPr="00073BB7">
                    <w:t>323</w:t>
                  </w:r>
                </w:p>
              </w:tc>
              <w:tc>
                <w:tcPr>
                  <w:tcW w:w="2277" w:type="dxa"/>
                  <w:shd w:val="clear" w:color="000000" w:fill="FFFFFF"/>
                  <w:noWrap/>
                </w:tcPr>
                <w:p w14:paraId="2670ACAA" w14:textId="30E4FCF6" w:rsidR="00FD0142" w:rsidRPr="00073BB7" w:rsidRDefault="00FD0142" w:rsidP="00FD0142">
                  <w:pPr>
                    <w:jc w:val="center"/>
                  </w:pPr>
                  <w:r w:rsidRPr="00073BB7">
                    <w:t>-0,5</w:t>
                  </w:r>
                </w:p>
              </w:tc>
            </w:tr>
            <w:tr w:rsidR="00FD0142" w:rsidRPr="00073BB7" w14:paraId="6923CCBB" w14:textId="77777777" w:rsidTr="004B3258">
              <w:trPr>
                <w:trHeight w:val="144"/>
                <w:jc w:val="center"/>
              </w:trPr>
              <w:tc>
                <w:tcPr>
                  <w:tcW w:w="727" w:type="dxa"/>
                  <w:shd w:val="clear" w:color="000000" w:fill="FFFFFF"/>
                  <w:vAlign w:val="center"/>
                </w:tcPr>
                <w:p w14:paraId="589020DE" w14:textId="77777777" w:rsidR="00FD0142" w:rsidRPr="00073BB7" w:rsidRDefault="00FD0142" w:rsidP="005E6177">
                  <w:pPr>
                    <w:jc w:val="center"/>
                    <w:rPr>
                      <w:bCs/>
                      <w:lang w:val="en-US" w:eastAsia="en-US"/>
                    </w:rPr>
                  </w:pPr>
                  <w:r w:rsidRPr="00073BB7">
                    <w:rPr>
                      <w:bCs/>
                      <w:lang w:val="en-US" w:eastAsia="en-US"/>
                    </w:rPr>
                    <w:t>5</w:t>
                  </w:r>
                </w:p>
              </w:tc>
              <w:tc>
                <w:tcPr>
                  <w:tcW w:w="1170" w:type="dxa"/>
                  <w:shd w:val="clear" w:color="000000" w:fill="FFFFFF"/>
                  <w:vAlign w:val="center"/>
                </w:tcPr>
                <w:p w14:paraId="2C49C35C" w14:textId="77777777" w:rsidR="00FD0142" w:rsidRPr="00073BB7" w:rsidRDefault="00FD0142" w:rsidP="00FD0142">
                  <w:pPr>
                    <w:jc w:val="center"/>
                    <w:rPr>
                      <w:bCs/>
                      <w:lang w:val="en-US" w:eastAsia="en-US"/>
                    </w:rPr>
                  </w:pPr>
                  <w:r w:rsidRPr="00073BB7">
                    <w:rPr>
                      <w:bCs/>
                      <w:lang w:val="en-US" w:eastAsia="en-US"/>
                    </w:rPr>
                    <w:t>511</w:t>
                  </w:r>
                </w:p>
              </w:tc>
              <w:tc>
                <w:tcPr>
                  <w:tcW w:w="1530" w:type="dxa"/>
                  <w:shd w:val="clear" w:color="000000" w:fill="FFFFFF"/>
                  <w:noWrap/>
                </w:tcPr>
                <w:p w14:paraId="24D86AAE" w14:textId="77777777" w:rsidR="00FD0142" w:rsidRPr="00073BB7" w:rsidRDefault="00FD0142" w:rsidP="00FD0142">
                  <w:pPr>
                    <w:jc w:val="center"/>
                  </w:pPr>
                  <w:r w:rsidRPr="00073BB7">
                    <w:t>285,5</w:t>
                  </w:r>
                </w:p>
              </w:tc>
              <w:tc>
                <w:tcPr>
                  <w:tcW w:w="1620" w:type="dxa"/>
                  <w:shd w:val="clear" w:color="000000" w:fill="FFFFFF"/>
                  <w:noWrap/>
                </w:tcPr>
                <w:p w14:paraId="1D8148EA" w14:textId="7644B327" w:rsidR="00FD0142" w:rsidRPr="00073BB7" w:rsidRDefault="00FD0142" w:rsidP="00FD0142">
                  <w:pPr>
                    <w:jc w:val="center"/>
                  </w:pPr>
                  <w:r w:rsidRPr="00073BB7">
                    <w:t>284</w:t>
                  </w:r>
                </w:p>
              </w:tc>
              <w:tc>
                <w:tcPr>
                  <w:tcW w:w="2277" w:type="dxa"/>
                  <w:shd w:val="clear" w:color="000000" w:fill="FFFFFF"/>
                  <w:noWrap/>
                </w:tcPr>
                <w:p w14:paraId="03D6F93A" w14:textId="4FBD211C" w:rsidR="00FD0142" w:rsidRPr="00073BB7" w:rsidRDefault="00FD0142" w:rsidP="00FD0142">
                  <w:pPr>
                    <w:jc w:val="center"/>
                  </w:pPr>
                  <w:r w:rsidRPr="00073BB7">
                    <w:t>1,5</w:t>
                  </w:r>
                </w:p>
              </w:tc>
            </w:tr>
            <w:tr w:rsidR="00FD0142" w:rsidRPr="00073BB7" w14:paraId="6FF4AC81" w14:textId="77777777" w:rsidTr="004B3258">
              <w:trPr>
                <w:trHeight w:val="144"/>
                <w:jc w:val="center"/>
              </w:trPr>
              <w:tc>
                <w:tcPr>
                  <w:tcW w:w="727" w:type="dxa"/>
                  <w:shd w:val="clear" w:color="000000" w:fill="FFFFFF"/>
                  <w:vAlign w:val="center"/>
                </w:tcPr>
                <w:p w14:paraId="1D7217A6" w14:textId="77777777" w:rsidR="00FD0142" w:rsidRPr="00073BB7" w:rsidRDefault="00FD0142" w:rsidP="005E6177">
                  <w:pPr>
                    <w:jc w:val="center"/>
                    <w:rPr>
                      <w:bCs/>
                      <w:lang w:val="en-US" w:eastAsia="en-US"/>
                    </w:rPr>
                  </w:pPr>
                  <w:r w:rsidRPr="00073BB7">
                    <w:rPr>
                      <w:bCs/>
                      <w:lang w:val="en-US" w:eastAsia="en-US"/>
                    </w:rPr>
                    <w:t>6</w:t>
                  </w:r>
                </w:p>
              </w:tc>
              <w:tc>
                <w:tcPr>
                  <w:tcW w:w="1170" w:type="dxa"/>
                  <w:shd w:val="clear" w:color="000000" w:fill="FFFFFF"/>
                  <w:vAlign w:val="center"/>
                </w:tcPr>
                <w:p w14:paraId="3D01FC7E" w14:textId="77777777" w:rsidR="00FD0142" w:rsidRPr="00073BB7" w:rsidRDefault="00FD0142" w:rsidP="00FD0142">
                  <w:pPr>
                    <w:jc w:val="center"/>
                    <w:rPr>
                      <w:bCs/>
                      <w:lang w:val="en-US" w:eastAsia="en-US"/>
                    </w:rPr>
                  </w:pPr>
                  <w:r w:rsidRPr="00073BB7">
                    <w:rPr>
                      <w:bCs/>
                      <w:lang w:val="en-US" w:eastAsia="en-US"/>
                    </w:rPr>
                    <w:t>512</w:t>
                  </w:r>
                </w:p>
              </w:tc>
              <w:tc>
                <w:tcPr>
                  <w:tcW w:w="1530" w:type="dxa"/>
                  <w:shd w:val="clear" w:color="000000" w:fill="FFFFFF"/>
                  <w:noWrap/>
                </w:tcPr>
                <w:p w14:paraId="104048AA" w14:textId="77777777" w:rsidR="00FD0142" w:rsidRPr="00073BB7" w:rsidRDefault="00FD0142" w:rsidP="00FD0142">
                  <w:pPr>
                    <w:jc w:val="center"/>
                  </w:pPr>
                  <w:r w:rsidRPr="00073BB7">
                    <w:t>50</w:t>
                  </w:r>
                </w:p>
              </w:tc>
              <w:tc>
                <w:tcPr>
                  <w:tcW w:w="1620" w:type="dxa"/>
                  <w:shd w:val="clear" w:color="000000" w:fill="FFFFFF"/>
                  <w:noWrap/>
                </w:tcPr>
                <w:p w14:paraId="0D3061E6" w14:textId="5D129D28" w:rsidR="00FD0142" w:rsidRPr="00073BB7" w:rsidRDefault="00FD0142" w:rsidP="00FD0142">
                  <w:pPr>
                    <w:jc w:val="center"/>
                  </w:pPr>
                  <w:r w:rsidRPr="00073BB7">
                    <w:t>62,5</w:t>
                  </w:r>
                </w:p>
              </w:tc>
              <w:tc>
                <w:tcPr>
                  <w:tcW w:w="2277" w:type="dxa"/>
                  <w:shd w:val="clear" w:color="000000" w:fill="FFFFFF"/>
                  <w:noWrap/>
                </w:tcPr>
                <w:p w14:paraId="14287A9E" w14:textId="56F90632" w:rsidR="00FD0142" w:rsidRPr="00073BB7" w:rsidRDefault="00FD0142" w:rsidP="00FD0142">
                  <w:pPr>
                    <w:jc w:val="center"/>
                  </w:pPr>
                  <w:r w:rsidRPr="00073BB7">
                    <w:t>-12,5</w:t>
                  </w:r>
                </w:p>
              </w:tc>
            </w:tr>
            <w:tr w:rsidR="00FD0142" w:rsidRPr="00073BB7" w14:paraId="032B8A5E" w14:textId="77777777" w:rsidTr="004B3258">
              <w:trPr>
                <w:trHeight w:val="144"/>
                <w:jc w:val="center"/>
              </w:trPr>
              <w:tc>
                <w:tcPr>
                  <w:tcW w:w="727" w:type="dxa"/>
                  <w:shd w:val="clear" w:color="000000" w:fill="FFFFFF"/>
                  <w:vAlign w:val="center"/>
                </w:tcPr>
                <w:p w14:paraId="188AB80B" w14:textId="77777777" w:rsidR="00FD0142" w:rsidRPr="00073BB7" w:rsidRDefault="00FD0142" w:rsidP="005E6177">
                  <w:pPr>
                    <w:jc w:val="center"/>
                    <w:rPr>
                      <w:bCs/>
                      <w:lang w:val="en-US" w:eastAsia="en-US"/>
                    </w:rPr>
                  </w:pPr>
                  <w:r w:rsidRPr="00073BB7">
                    <w:rPr>
                      <w:bCs/>
                      <w:lang w:val="en-US" w:eastAsia="en-US"/>
                    </w:rPr>
                    <w:t>7</w:t>
                  </w:r>
                </w:p>
              </w:tc>
              <w:tc>
                <w:tcPr>
                  <w:tcW w:w="1170" w:type="dxa"/>
                  <w:shd w:val="clear" w:color="000000" w:fill="FFFFFF"/>
                  <w:vAlign w:val="center"/>
                </w:tcPr>
                <w:p w14:paraId="1CC3361F" w14:textId="77777777" w:rsidR="00FD0142" w:rsidRPr="00073BB7" w:rsidRDefault="00FD0142" w:rsidP="00FD0142">
                  <w:pPr>
                    <w:jc w:val="center"/>
                    <w:rPr>
                      <w:bCs/>
                      <w:lang w:val="en-US" w:eastAsia="en-US"/>
                    </w:rPr>
                  </w:pPr>
                  <w:r w:rsidRPr="00073BB7">
                    <w:rPr>
                      <w:bCs/>
                      <w:lang w:val="en-US" w:eastAsia="en-US"/>
                    </w:rPr>
                    <w:t>513</w:t>
                  </w:r>
                </w:p>
              </w:tc>
              <w:tc>
                <w:tcPr>
                  <w:tcW w:w="1530" w:type="dxa"/>
                  <w:shd w:val="clear" w:color="000000" w:fill="FFFFFF"/>
                  <w:noWrap/>
                </w:tcPr>
                <w:p w14:paraId="07FFF89D" w14:textId="77777777" w:rsidR="00FD0142" w:rsidRPr="00073BB7" w:rsidRDefault="00FD0142" w:rsidP="00FD0142">
                  <w:pPr>
                    <w:jc w:val="center"/>
                  </w:pPr>
                  <w:r w:rsidRPr="00073BB7">
                    <w:t>7</w:t>
                  </w:r>
                </w:p>
              </w:tc>
              <w:tc>
                <w:tcPr>
                  <w:tcW w:w="1620" w:type="dxa"/>
                  <w:shd w:val="clear" w:color="000000" w:fill="FFFFFF"/>
                  <w:noWrap/>
                </w:tcPr>
                <w:p w14:paraId="01F15F1A" w14:textId="31D767B1" w:rsidR="00FD0142" w:rsidRPr="00073BB7" w:rsidRDefault="00FD0142" w:rsidP="00FD0142">
                  <w:pPr>
                    <w:jc w:val="center"/>
                  </w:pPr>
                  <w:r w:rsidRPr="00073BB7">
                    <w:t>12</w:t>
                  </w:r>
                </w:p>
              </w:tc>
              <w:tc>
                <w:tcPr>
                  <w:tcW w:w="2277" w:type="dxa"/>
                  <w:shd w:val="clear" w:color="000000" w:fill="FFFFFF"/>
                  <w:noWrap/>
                </w:tcPr>
                <w:p w14:paraId="23DA2789" w14:textId="1606E86C" w:rsidR="00FD0142" w:rsidRPr="00073BB7" w:rsidRDefault="00FD0142" w:rsidP="00FD0142">
                  <w:pPr>
                    <w:jc w:val="center"/>
                  </w:pPr>
                  <w:r w:rsidRPr="00073BB7">
                    <w:t>-5</w:t>
                  </w:r>
                </w:p>
              </w:tc>
            </w:tr>
            <w:tr w:rsidR="00FD0142" w:rsidRPr="00073BB7" w14:paraId="15194952" w14:textId="77777777" w:rsidTr="004B3258">
              <w:trPr>
                <w:trHeight w:val="144"/>
                <w:jc w:val="center"/>
              </w:trPr>
              <w:tc>
                <w:tcPr>
                  <w:tcW w:w="727" w:type="dxa"/>
                  <w:shd w:val="clear" w:color="000000" w:fill="FFFFFF"/>
                  <w:vAlign w:val="center"/>
                </w:tcPr>
                <w:p w14:paraId="3867E93A" w14:textId="77777777" w:rsidR="00FD0142" w:rsidRPr="00073BB7" w:rsidRDefault="00FD0142" w:rsidP="005E6177">
                  <w:pPr>
                    <w:jc w:val="center"/>
                    <w:rPr>
                      <w:bCs/>
                      <w:lang w:val="en-US" w:eastAsia="en-US"/>
                    </w:rPr>
                  </w:pPr>
                  <w:r w:rsidRPr="00073BB7">
                    <w:rPr>
                      <w:bCs/>
                      <w:lang w:val="en-US" w:eastAsia="en-US"/>
                    </w:rPr>
                    <w:t>8</w:t>
                  </w:r>
                </w:p>
              </w:tc>
              <w:tc>
                <w:tcPr>
                  <w:tcW w:w="1170" w:type="dxa"/>
                  <w:shd w:val="clear" w:color="000000" w:fill="FFFFFF"/>
                  <w:vAlign w:val="center"/>
                </w:tcPr>
                <w:p w14:paraId="056B2EF1" w14:textId="77777777" w:rsidR="00FD0142" w:rsidRPr="00073BB7" w:rsidRDefault="00FD0142" w:rsidP="00FD0142">
                  <w:pPr>
                    <w:jc w:val="center"/>
                    <w:rPr>
                      <w:bCs/>
                      <w:lang w:val="en-US" w:eastAsia="en-US"/>
                    </w:rPr>
                  </w:pPr>
                  <w:r w:rsidRPr="00073BB7">
                    <w:rPr>
                      <w:bCs/>
                      <w:lang w:val="en-US" w:eastAsia="en-US"/>
                    </w:rPr>
                    <w:t>514</w:t>
                  </w:r>
                </w:p>
              </w:tc>
              <w:tc>
                <w:tcPr>
                  <w:tcW w:w="1530" w:type="dxa"/>
                  <w:shd w:val="clear" w:color="000000" w:fill="FFFFFF"/>
                  <w:noWrap/>
                </w:tcPr>
                <w:p w14:paraId="7BF487FF" w14:textId="77777777" w:rsidR="00FD0142" w:rsidRPr="00073BB7" w:rsidRDefault="00FD0142" w:rsidP="00FD0142">
                  <w:pPr>
                    <w:jc w:val="center"/>
                  </w:pPr>
                  <w:r w:rsidRPr="00073BB7">
                    <w:t>55,5</w:t>
                  </w:r>
                </w:p>
              </w:tc>
              <w:tc>
                <w:tcPr>
                  <w:tcW w:w="1620" w:type="dxa"/>
                  <w:shd w:val="clear" w:color="000000" w:fill="FFFFFF"/>
                  <w:noWrap/>
                </w:tcPr>
                <w:p w14:paraId="6F124788" w14:textId="534C4FEE" w:rsidR="00FD0142" w:rsidRPr="00073BB7" w:rsidRDefault="00FD0142" w:rsidP="00FD0142">
                  <w:pPr>
                    <w:jc w:val="center"/>
                  </w:pPr>
                  <w:r w:rsidRPr="00073BB7">
                    <w:t>55</w:t>
                  </w:r>
                </w:p>
              </w:tc>
              <w:tc>
                <w:tcPr>
                  <w:tcW w:w="2277" w:type="dxa"/>
                  <w:shd w:val="clear" w:color="000000" w:fill="FFFFFF"/>
                  <w:noWrap/>
                </w:tcPr>
                <w:p w14:paraId="2B4F1D06" w14:textId="3D22600E" w:rsidR="00FD0142" w:rsidRPr="00073BB7" w:rsidRDefault="00FD0142" w:rsidP="00FD0142">
                  <w:pPr>
                    <w:jc w:val="center"/>
                  </w:pPr>
                  <w:r w:rsidRPr="00073BB7">
                    <w:t>0,5</w:t>
                  </w:r>
                </w:p>
              </w:tc>
            </w:tr>
            <w:tr w:rsidR="00FD0142" w:rsidRPr="00073BB7" w14:paraId="1E8E1A3A" w14:textId="77777777" w:rsidTr="004B3258">
              <w:trPr>
                <w:trHeight w:val="144"/>
                <w:jc w:val="center"/>
              </w:trPr>
              <w:tc>
                <w:tcPr>
                  <w:tcW w:w="727" w:type="dxa"/>
                  <w:shd w:val="clear" w:color="000000" w:fill="FFFFFF"/>
                  <w:vAlign w:val="center"/>
                </w:tcPr>
                <w:p w14:paraId="061E95FA" w14:textId="77777777" w:rsidR="00FD0142" w:rsidRPr="00073BB7" w:rsidRDefault="00FD0142" w:rsidP="005E6177">
                  <w:pPr>
                    <w:jc w:val="center"/>
                    <w:rPr>
                      <w:bCs/>
                      <w:lang w:val="en-US" w:eastAsia="en-US"/>
                    </w:rPr>
                  </w:pPr>
                  <w:r w:rsidRPr="00073BB7">
                    <w:rPr>
                      <w:bCs/>
                      <w:lang w:val="en-US" w:eastAsia="en-US"/>
                    </w:rPr>
                    <w:t>9</w:t>
                  </w:r>
                </w:p>
              </w:tc>
              <w:tc>
                <w:tcPr>
                  <w:tcW w:w="1170" w:type="dxa"/>
                  <w:shd w:val="clear" w:color="000000" w:fill="FFFFFF"/>
                  <w:vAlign w:val="center"/>
                </w:tcPr>
                <w:p w14:paraId="5E6C3A5C" w14:textId="77777777" w:rsidR="00FD0142" w:rsidRPr="00073BB7" w:rsidRDefault="00FD0142" w:rsidP="00FD0142">
                  <w:pPr>
                    <w:jc w:val="center"/>
                    <w:rPr>
                      <w:bCs/>
                      <w:lang w:val="en-US" w:eastAsia="en-US"/>
                    </w:rPr>
                  </w:pPr>
                  <w:r w:rsidRPr="00073BB7">
                    <w:rPr>
                      <w:bCs/>
                      <w:lang w:val="en-US" w:eastAsia="en-US"/>
                    </w:rPr>
                    <w:t>515</w:t>
                  </w:r>
                </w:p>
              </w:tc>
              <w:tc>
                <w:tcPr>
                  <w:tcW w:w="1530" w:type="dxa"/>
                  <w:shd w:val="clear" w:color="000000" w:fill="FFFFFF"/>
                  <w:noWrap/>
                </w:tcPr>
                <w:p w14:paraId="7907D181" w14:textId="77777777" w:rsidR="00FD0142" w:rsidRPr="00073BB7" w:rsidRDefault="00FD0142" w:rsidP="00FD0142">
                  <w:pPr>
                    <w:jc w:val="center"/>
                  </w:pPr>
                  <w:r w:rsidRPr="00073BB7">
                    <w:t>181,5</w:t>
                  </w:r>
                </w:p>
              </w:tc>
              <w:tc>
                <w:tcPr>
                  <w:tcW w:w="1620" w:type="dxa"/>
                  <w:shd w:val="clear" w:color="000000" w:fill="FFFFFF"/>
                  <w:noWrap/>
                </w:tcPr>
                <w:p w14:paraId="3BFD4C42" w14:textId="5E706C6D" w:rsidR="00FD0142" w:rsidRPr="00073BB7" w:rsidRDefault="00FD0142" w:rsidP="00FD0142">
                  <w:pPr>
                    <w:jc w:val="center"/>
                  </w:pPr>
                  <w:r w:rsidRPr="00073BB7">
                    <w:t>179,5</w:t>
                  </w:r>
                </w:p>
              </w:tc>
              <w:tc>
                <w:tcPr>
                  <w:tcW w:w="2277" w:type="dxa"/>
                  <w:shd w:val="clear" w:color="000000" w:fill="FFFFFF"/>
                  <w:noWrap/>
                </w:tcPr>
                <w:p w14:paraId="7F634655" w14:textId="262B9982" w:rsidR="00FD0142" w:rsidRPr="00073BB7" w:rsidRDefault="00FD0142" w:rsidP="00FD0142">
                  <w:pPr>
                    <w:jc w:val="center"/>
                  </w:pPr>
                  <w:r w:rsidRPr="00073BB7">
                    <w:t>2</w:t>
                  </w:r>
                </w:p>
              </w:tc>
            </w:tr>
            <w:tr w:rsidR="00FD0142" w:rsidRPr="00073BB7" w14:paraId="1A783A1F" w14:textId="77777777" w:rsidTr="004B3258">
              <w:trPr>
                <w:trHeight w:val="330"/>
                <w:jc w:val="center"/>
              </w:trPr>
              <w:tc>
                <w:tcPr>
                  <w:tcW w:w="727" w:type="dxa"/>
                  <w:shd w:val="clear" w:color="000000" w:fill="FFFFFF"/>
                  <w:vAlign w:val="center"/>
                </w:tcPr>
                <w:p w14:paraId="4C90D38C" w14:textId="77777777" w:rsidR="00FD0142" w:rsidRPr="00073BB7" w:rsidRDefault="00FD0142" w:rsidP="005E6177">
                  <w:pPr>
                    <w:jc w:val="center"/>
                    <w:rPr>
                      <w:bCs/>
                      <w:lang w:val="en-US" w:eastAsia="en-US"/>
                    </w:rPr>
                  </w:pPr>
                  <w:r w:rsidRPr="00073BB7">
                    <w:rPr>
                      <w:bCs/>
                      <w:lang w:val="en-US" w:eastAsia="en-US"/>
                    </w:rPr>
                    <w:t>10</w:t>
                  </w:r>
                </w:p>
              </w:tc>
              <w:tc>
                <w:tcPr>
                  <w:tcW w:w="1170" w:type="dxa"/>
                  <w:shd w:val="clear" w:color="000000" w:fill="FFFFFF"/>
                  <w:vAlign w:val="center"/>
                </w:tcPr>
                <w:p w14:paraId="6B108FB4" w14:textId="77777777" w:rsidR="00FD0142" w:rsidRPr="00073BB7" w:rsidRDefault="00FD0142" w:rsidP="00FD0142">
                  <w:pPr>
                    <w:jc w:val="center"/>
                    <w:rPr>
                      <w:bCs/>
                      <w:lang w:val="en-US" w:eastAsia="en-US"/>
                    </w:rPr>
                  </w:pPr>
                  <w:r w:rsidRPr="00073BB7">
                    <w:rPr>
                      <w:bCs/>
                      <w:lang w:val="en-US" w:eastAsia="en-US"/>
                    </w:rPr>
                    <w:t>516</w:t>
                  </w:r>
                </w:p>
              </w:tc>
              <w:tc>
                <w:tcPr>
                  <w:tcW w:w="1530" w:type="dxa"/>
                  <w:shd w:val="clear" w:color="000000" w:fill="FFFFFF"/>
                  <w:noWrap/>
                </w:tcPr>
                <w:p w14:paraId="7565D12B" w14:textId="77777777" w:rsidR="00FD0142" w:rsidRPr="00073BB7" w:rsidRDefault="00FD0142" w:rsidP="00FD0142">
                  <w:pPr>
                    <w:jc w:val="center"/>
                  </w:pPr>
                  <w:r w:rsidRPr="00073BB7">
                    <w:t>17</w:t>
                  </w:r>
                </w:p>
              </w:tc>
              <w:tc>
                <w:tcPr>
                  <w:tcW w:w="1620" w:type="dxa"/>
                  <w:shd w:val="clear" w:color="000000" w:fill="FFFFFF"/>
                  <w:noWrap/>
                </w:tcPr>
                <w:p w14:paraId="5E16444C" w14:textId="06953820" w:rsidR="00FD0142" w:rsidRPr="00073BB7" w:rsidRDefault="00FD0142" w:rsidP="00FD0142">
                  <w:pPr>
                    <w:jc w:val="center"/>
                  </w:pPr>
                  <w:r w:rsidRPr="00073BB7">
                    <w:t>38</w:t>
                  </w:r>
                </w:p>
              </w:tc>
              <w:tc>
                <w:tcPr>
                  <w:tcW w:w="2277" w:type="dxa"/>
                  <w:shd w:val="clear" w:color="000000" w:fill="FFFFFF"/>
                  <w:noWrap/>
                </w:tcPr>
                <w:p w14:paraId="1747042F" w14:textId="0DF909C1" w:rsidR="00FD0142" w:rsidRPr="00073BB7" w:rsidRDefault="00FD0142" w:rsidP="00FD0142">
                  <w:pPr>
                    <w:jc w:val="center"/>
                  </w:pPr>
                  <w:r w:rsidRPr="00073BB7">
                    <w:t>-21</w:t>
                  </w:r>
                </w:p>
              </w:tc>
            </w:tr>
            <w:tr w:rsidR="00FD0142" w:rsidRPr="00073BB7" w14:paraId="1913579E" w14:textId="77777777" w:rsidTr="004B3258">
              <w:trPr>
                <w:trHeight w:val="144"/>
                <w:jc w:val="center"/>
              </w:trPr>
              <w:tc>
                <w:tcPr>
                  <w:tcW w:w="727" w:type="dxa"/>
                  <w:shd w:val="clear" w:color="000000" w:fill="FFFFFF"/>
                  <w:vAlign w:val="center"/>
                </w:tcPr>
                <w:p w14:paraId="115A6FD6" w14:textId="77777777" w:rsidR="00FD0142" w:rsidRPr="00073BB7" w:rsidRDefault="00FD0142" w:rsidP="005E6177">
                  <w:pPr>
                    <w:jc w:val="center"/>
                    <w:rPr>
                      <w:bCs/>
                      <w:lang w:val="en-US" w:eastAsia="en-US"/>
                    </w:rPr>
                  </w:pPr>
                  <w:r w:rsidRPr="00073BB7">
                    <w:rPr>
                      <w:bCs/>
                      <w:lang w:val="en-US" w:eastAsia="en-US"/>
                    </w:rPr>
                    <w:t>11</w:t>
                  </w:r>
                </w:p>
              </w:tc>
              <w:tc>
                <w:tcPr>
                  <w:tcW w:w="1170" w:type="dxa"/>
                  <w:shd w:val="clear" w:color="000000" w:fill="FFFFFF"/>
                  <w:vAlign w:val="center"/>
                </w:tcPr>
                <w:p w14:paraId="55811D89" w14:textId="77777777" w:rsidR="00FD0142" w:rsidRPr="00073BB7" w:rsidRDefault="00FD0142" w:rsidP="00FD0142">
                  <w:pPr>
                    <w:jc w:val="center"/>
                    <w:rPr>
                      <w:bCs/>
                      <w:lang w:val="en-US" w:eastAsia="en-US"/>
                    </w:rPr>
                  </w:pPr>
                  <w:r w:rsidRPr="00073BB7">
                    <w:rPr>
                      <w:bCs/>
                      <w:lang w:val="en-US" w:eastAsia="en-US"/>
                    </w:rPr>
                    <w:t>517</w:t>
                  </w:r>
                </w:p>
              </w:tc>
              <w:tc>
                <w:tcPr>
                  <w:tcW w:w="1530" w:type="dxa"/>
                  <w:shd w:val="clear" w:color="000000" w:fill="FFFFFF"/>
                  <w:noWrap/>
                </w:tcPr>
                <w:p w14:paraId="555704D5" w14:textId="77777777" w:rsidR="00FD0142" w:rsidRPr="00073BB7" w:rsidRDefault="00FD0142" w:rsidP="00FD0142">
                  <w:pPr>
                    <w:jc w:val="center"/>
                  </w:pPr>
                  <w:r w:rsidRPr="00073BB7">
                    <w:t>3</w:t>
                  </w:r>
                </w:p>
              </w:tc>
              <w:tc>
                <w:tcPr>
                  <w:tcW w:w="1620" w:type="dxa"/>
                  <w:shd w:val="clear" w:color="000000" w:fill="FFFFFF"/>
                  <w:noWrap/>
                </w:tcPr>
                <w:p w14:paraId="06614715" w14:textId="28F758E6" w:rsidR="00FD0142" w:rsidRPr="00073BB7" w:rsidRDefault="00FD0142" w:rsidP="00FD0142">
                  <w:pPr>
                    <w:jc w:val="center"/>
                  </w:pPr>
                  <w:r w:rsidRPr="00073BB7">
                    <w:t>15,5</w:t>
                  </w:r>
                </w:p>
              </w:tc>
              <w:tc>
                <w:tcPr>
                  <w:tcW w:w="2277" w:type="dxa"/>
                  <w:shd w:val="clear" w:color="000000" w:fill="FFFFFF"/>
                  <w:noWrap/>
                </w:tcPr>
                <w:p w14:paraId="5CF0B317" w14:textId="30DE53FA" w:rsidR="00FD0142" w:rsidRPr="00073BB7" w:rsidRDefault="00FD0142" w:rsidP="00FD0142">
                  <w:pPr>
                    <w:jc w:val="center"/>
                  </w:pPr>
                  <w:r w:rsidRPr="00073BB7">
                    <w:t>-12,5</w:t>
                  </w:r>
                </w:p>
              </w:tc>
            </w:tr>
            <w:tr w:rsidR="00FD0142" w:rsidRPr="00073BB7" w14:paraId="4111113E" w14:textId="77777777" w:rsidTr="004B3258">
              <w:trPr>
                <w:trHeight w:val="144"/>
                <w:jc w:val="center"/>
              </w:trPr>
              <w:tc>
                <w:tcPr>
                  <w:tcW w:w="727" w:type="dxa"/>
                  <w:shd w:val="clear" w:color="000000" w:fill="FFFFFF"/>
                  <w:vAlign w:val="center"/>
                </w:tcPr>
                <w:p w14:paraId="16150F35" w14:textId="77777777" w:rsidR="00FD0142" w:rsidRPr="00073BB7" w:rsidRDefault="00FD0142" w:rsidP="00FD0142">
                  <w:pPr>
                    <w:jc w:val="center"/>
                    <w:rPr>
                      <w:bCs/>
                      <w:lang w:val="en-US" w:eastAsia="en-US"/>
                    </w:rPr>
                  </w:pPr>
                  <w:r w:rsidRPr="00073BB7">
                    <w:rPr>
                      <w:bCs/>
                      <w:lang w:val="en-US" w:eastAsia="en-US"/>
                    </w:rPr>
                    <w:t>12</w:t>
                  </w:r>
                </w:p>
              </w:tc>
              <w:tc>
                <w:tcPr>
                  <w:tcW w:w="1170" w:type="dxa"/>
                  <w:shd w:val="clear" w:color="000000" w:fill="FFFFFF"/>
                  <w:vAlign w:val="center"/>
                </w:tcPr>
                <w:p w14:paraId="40F530AE" w14:textId="77777777" w:rsidR="00FD0142" w:rsidRPr="00073BB7" w:rsidRDefault="00FD0142" w:rsidP="00FD0142">
                  <w:pPr>
                    <w:jc w:val="center"/>
                    <w:rPr>
                      <w:bCs/>
                      <w:lang w:val="en-US" w:eastAsia="en-US"/>
                    </w:rPr>
                  </w:pPr>
                  <w:r w:rsidRPr="00073BB7">
                    <w:rPr>
                      <w:bCs/>
                      <w:lang w:val="en-US" w:eastAsia="en-US"/>
                    </w:rPr>
                    <w:t>518</w:t>
                  </w:r>
                </w:p>
              </w:tc>
              <w:tc>
                <w:tcPr>
                  <w:tcW w:w="1530" w:type="dxa"/>
                  <w:shd w:val="clear" w:color="000000" w:fill="FFFFFF"/>
                  <w:noWrap/>
                </w:tcPr>
                <w:p w14:paraId="1959678B" w14:textId="77777777" w:rsidR="00FD0142" w:rsidRPr="00073BB7" w:rsidRDefault="00FD0142" w:rsidP="00FD0142">
                  <w:pPr>
                    <w:jc w:val="center"/>
                  </w:pPr>
                  <w:r w:rsidRPr="00073BB7">
                    <w:t>292,5</w:t>
                  </w:r>
                </w:p>
              </w:tc>
              <w:tc>
                <w:tcPr>
                  <w:tcW w:w="1620" w:type="dxa"/>
                  <w:shd w:val="clear" w:color="000000" w:fill="FFFFFF"/>
                  <w:noWrap/>
                </w:tcPr>
                <w:p w14:paraId="15E5FB4B" w14:textId="6FBAD6A5" w:rsidR="00FD0142" w:rsidRPr="00073BB7" w:rsidRDefault="00FD0142" w:rsidP="00FD0142">
                  <w:pPr>
                    <w:jc w:val="center"/>
                  </w:pPr>
                  <w:r w:rsidRPr="00073BB7">
                    <w:t>289,5</w:t>
                  </w:r>
                </w:p>
              </w:tc>
              <w:tc>
                <w:tcPr>
                  <w:tcW w:w="2277" w:type="dxa"/>
                  <w:shd w:val="clear" w:color="000000" w:fill="FFFFFF"/>
                  <w:noWrap/>
                </w:tcPr>
                <w:p w14:paraId="32E61DC6" w14:textId="640F1576" w:rsidR="00FD0142" w:rsidRPr="00073BB7" w:rsidRDefault="00FD0142" w:rsidP="00FD0142">
                  <w:pPr>
                    <w:jc w:val="center"/>
                  </w:pPr>
                  <w:r w:rsidRPr="00073BB7">
                    <w:t>3</w:t>
                  </w:r>
                </w:p>
              </w:tc>
            </w:tr>
            <w:tr w:rsidR="00FD0142" w:rsidRPr="00073BB7" w14:paraId="68834E94" w14:textId="77777777" w:rsidTr="004B3258">
              <w:trPr>
                <w:trHeight w:val="144"/>
                <w:jc w:val="center"/>
              </w:trPr>
              <w:tc>
                <w:tcPr>
                  <w:tcW w:w="727" w:type="dxa"/>
                  <w:shd w:val="clear" w:color="000000" w:fill="FFFFFF"/>
                  <w:vAlign w:val="center"/>
                </w:tcPr>
                <w:p w14:paraId="46CF48F8" w14:textId="77777777" w:rsidR="00FD0142" w:rsidRPr="00073BB7" w:rsidRDefault="00FD0142" w:rsidP="00FD0142">
                  <w:pPr>
                    <w:jc w:val="center"/>
                    <w:rPr>
                      <w:bCs/>
                      <w:lang w:val="en-US" w:eastAsia="en-US"/>
                    </w:rPr>
                  </w:pPr>
                  <w:r w:rsidRPr="00073BB7">
                    <w:rPr>
                      <w:bCs/>
                      <w:lang w:val="en-US" w:eastAsia="en-US"/>
                    </w:rPr>
                    <w:t>13</w:t>
                  </w:r>
                </w:p>
              </w:tc>
              <w:tc>
                <w:tcPr>
                  <w:tcW w:w="1170" w:type="dxa"/>
                  <w:shd w:val="clear" w:color="000000" w:fill="FFFFFF"/>
                  <w:vAlign w:val="center"/>
                </w:tcPr>
                <w:p w14:paraId="192F3CF2" w14:textId="77777777" w:rsidR="00FD0142" w:rsidRPr="00073BB7" w:rsidRDefault="00FD0142" w:rsidP="00FD0142">
                  <w:pPr>
                    <w:jc w:val="center"/>
                    <w:rPr>
                      <w:bCs/>
                      <w:lang w:val="en-US" w:eastAsia="en-US"/>
                    </w:rPr>
                  </w:pPr>
                  <w:r w:rsidRPr="00073BB7">
                    <w:rPr>
                      <w:bCs/>
                      <w:lang w:val="en-US" w:eastAsia="en-US"/>
                    </w:rPr>
                    <w:t>519</w:t>
                  </w:r>
                </w:p>
              </w:tc>
              <w:tc>
                <w:tcPr>
                  <w:tcW w:w="1530" w:type="dxa"/>
                  <w:shd w:val="clear" w:color="000000" w:fill="FFFFFF"/>
                  <w:noWrap/>
                </w:tcPr>
                <w:p w14:paraId="4441C424" w14:textId="77777777" w:rsidR="00FD0142" w:rsidRPr="00073BB7" w:rsidRDefault="00FD0142" w:rsidP="00FD0142">
                  <w:pPr>
                    <w:jc w:val="center"/>
                  </w:pPr>
                  <w:r w:rsidRPr="00073BB7">
                    <w:t>2.350,40</w:t>
                  </w:r>
                </w:p>
              </w:tc>
              <w:tc>
                <w:tcPr>
                  <w:tcW w:w="1620" w:type="dxa"/>
                  <w:shd w:val="clear" w:color="000000" w:fill="FFFFFF"/>
                  <w:noWrap/>
                </w:tcPr>
                <w:p w14:paraId="2A0E63B5" w14:textId="51F8BD2C" w:rsidR="00FD0142" w:rsidRPr="00073BB7" w:rsidRDefault="00FD0142" w:rsidP="00FD0142">
                  <w:pPr>
                    <w:jc w:val="center"/>
                  </w:pPr>
                  <w:r w:rsidRPr="00073BB7">
                    <w:t>2</w:t>
                  </w:r>
                  <w:r w:rsidR="009E3B01" w:rsidRPr="00073BB7">
                    <w:t>.</w:t>
                  </w:r>
                  <w:r w:rsidRPr="00073BB7">
                    <w:t>343,9</w:t>
                  </w:r>
                </w:p>
              </w:tc>
              <w:tc>
                <w:tcPr>
                  <w:tcW w:w="2277" w:type="dxa"/>
                  <w:shd w:val="clear" w:color="000000" w:fill="FFFFFF"/>
                  <w:noWrap/>
                </w:tcPr>
                <w:p w14:paraId="0513ED4D" w14:textId="5BD04A87" w:rsidR="00FD0142" w:rsidRPr="00073BB7" w:rsidRDefault="00FD0142" w:rsidP="00FD0142">
                  <w:pPr>
                    <w:jc w:val="center"/>
                  </w:pPr>
                  <w:r w:rsidRPr="00073BB7">
                    <w:t>6,5</w:t>
                  </w:r>
                </w:p>
              </w:tc>
            </w:tr>
            <w:tr w:rsidR="00FD0142" w:rsidRPr="00073BB7" w14:paraId="29201942" w14:textId="77777777" w:rsidTr="004B3258">
              <w:trPr>
                <w:trHeight w:val="144"/>
                <w:jc w:val="center"/>
              </w:trPr>
              <w:tc>
                <w:tcPr>
                  <w:tcW w:w="727" w:type="dxa"/>
                  <w:shd w:val="clear" w:color="000000" w:fill="FFFFFF"/>
                  <w:vAlign w:val="center"/>
                </w:tcPr>
                <w:p w14:paraId="106A7908" w14:textId="77777777" w:rsidR="00FD0142" w:rsidRPr="00073BB7" w:rsidRDefault="00FD0142" w:rsidP="00FD0142">
                  <w:pPr>
                    <w:jc w:val="center"/>
                    <w:rPr>
                      <w:bCs/>
                      <w:lang w:val="en-US" w:eastAsia="en-US"/>
                    </w:rPr>
                  </w:pPr>
                  <w:r w:rsidRPr="00073BB7">
                    <w:rPr>
                      <w:bCs/>
                      <w:lang w:val="en-US" w:eastAsia="en-US"/>
                    </w:rPr>
                    <w:t>14</w:t>
                  </w:r>
                </w:p>
              </w:tc>
              <w:tc>
                <w:tcPr>
                  <w:tcW w:w="1170" w:type="dxa"/>
                  <w:shd w:val="clear" w:color="000000" w:fill="FFFFFF"/>
                  <w:vAlign w:val="center"/>
                </w:tcPr>
                <w:p w14:paraId="5FB1E5A5" w14:textId="77777777" w:rsidR="00FD0142" w:rsidRPr="00073BB7" w:rsidRDefault="00FD0142" w:rsidP="00FD0142">
                  <w:pPr>
                    <w:jc w:val="center"/>
                    <w:rPr>
                      <w:bCs/>
                      <w:lang w:val="en-US" w:eastAsia="en-US"/>
                    </w:rPr>
                  </w:pPr>
                  <w:r w:rsidRPr="00073BB7">
                    <w:rPr>
                      <w:bCs/>
                      <w:lang w:val="en-US" w:eastAsia="en-US"/>
                    </w:rPr>
                    <w:t>521</w:t>
                  </w:r>
                </w:p>
              </w:tc>
              <w:tc>
                <w:tcPr>
                  <w:tcW w:w="1530" w:type="dxa"/>
                  <w:shd w:val="clear" w:color="000000" w:fill="FFFFFF"/>
                  <w:noWrap/>
                </w:tcPr>
                <w:p w14:paraId="46C3DE8E" w14:textId="77777777" w:rsidR="00FD0142" w:rsidRPr="00073BB7" w:rsidRDefault="00FD0142" w:rsidP="00FD0142">
                  <w:pPr>
                    <w:jc w:val="center"/>
                  </w:pPr>
                  <w:r w:rsidRPr="00073BB7">
                    <w:t>130</w:t>
                  </w:r>
                </w:p>
              </w:tc>
              <w:tc>
                <w:tcPr>
                  <w:tcW w:w="1620" w:type="dxa"/>
                  <w:shd w:val="clear" w:color="000000" w:fill="FFFFFF"/>
                  <w:noWrap/>
                </w:tcPr>
                <w:p w14:paraId="633DD1D7" w14:textId="3C314432" w:rsidR="00FD0142" w:rsidRPr="00073BB7" w:rsidRDefault="00FD0142" w:rsidP="00FD0142">
                  <w:pPr>
                    <w:jc w:val="center"/>
                  </w:pPr>
                  <w:r w:rsidRPr="00073BB7">
                    <w:t>132,5</w:t>
                  </w:r>
                </w:p>
              </w:tc>
              <w:tc>
                <w:tcPr>
                  <w:tcW w:w="2277" w:type="dxa"/>
                  <w:shd w:val="clear" w:color="000000" w:fill="FFFFFF"/>
                  <w:noWrap/>
                </w:tcPr>
                <w:p w14:paraId="55A8004B" w14:textId="72F246C9" w:rsidR="00FD0142" w:rsidRPr="00073BB7" w:rsidRDefault="00FD0142" w:rsidP="00FD0142">
                  <w:pPr>
                    <w:jc w:val="center"/>
                  </w:pPr>
                  <w:r w:rsidRPr="00073BB7">
                    <w:t>-2,5</w:t>
                  </w:r>
                </w:p>
              </w:tc>
            </w:tr>
            <w:tr w:rsidR="00FD0142" w:rsidRPr="00073BB7" w14:paraId="28C557C4" w14:textId="77777777" w:rsidTr="004B3258">
              <w:trPr>
                <w:trHeight w:val="144"/>
                <w:jc w:val="center"/>
              </w:trPr>
              <w:tc>
                <w:tcPr>
                  <w:tcW w:w="727" w:type="dxa"/>
                  <w:shd w:val="clear" w:color="000000" w:fill="FFFFFF"/>
                  <w:vAlign w:val="center"/>
                </w:tcPr>
                <w:p w14:paraId="4F75D4EA" w14:textId="77777777" w:rsidR="00FD0142" w:rsidRPr="00073BB7" w:rsidRDefault="00FD0142" w:rsidP="00FD0142">
                  <w:pPr>
                    <w:jc w:val="center"/>
                    <w:rPr>
                      <w:bCs/>
                      <w:lang w:val="en-US" w:eastAsia="en-US"/>
                    </w:rPr>
                  </w:pPr>
                  <w:r w:rsidRPr="00073BB7">
                    <w:rPr>
                      <w:bCs/>
                      <w:lang w:val="en-US" w:eastAsia="en-US"/>
                    </w:rPr>
                    <w:t>15</w:t>
                  </w:r>
                </w:p>
              </w:tc>
              <w:tc>
                <w:tcPr>
                  <w:tcW w:w="1170" w:type="dxa"/>
                  <w:shd w:val="clear" w:color="000000" w:fill="FFFFFF"/>
                  <w:vAlign w:val="center"/>
                </w:tcPr>
                <w:p w14:paraId="7675E9F9" w14:textId="77777777" w:rsidR="00FD0142" w:rsidRPr="00073BB7" w:rsidRDefault="00FD0142" w:rsidP="00FD0142">
                  <w:pPr>
                    <w:jc w:val="center"/>
                    <w:rPr>
                      <w:bCs/>
                      <w:lang w:val="en-US" w:eastAsia="en-US"/>
                    </w:rPr>
                  </w:pPr>
                  <w:r w:rsidRPr="00073BB7">
                    <w:rPr>
                      <w:bCs/>
                      <w:lang w:val="en-US" w:eastAsia="en-US"/>
                    </w:rPr>
                    <w:t>522</w:t>
                  </w:r>
                </w:p>
              </w:tc>
              <w:tc>
                <w:tcPr>
                  <w:tcW w:w="1530" w:type="dxa"/>
                  <w:shd w:val="clear" w:color="000000" w:fill="FFFFFF"/>
                  <w:noWrap/>
                </w:tcPr>
                <w:p w14:paraId="249DF4E9" w14:textId="77777777" w:rsidR="00FD0142" w:rsidRPr="00073BB7" w:rsidRDefault="00FD0142" w:rsidP="00FD0142">
                  <w:pPr>
                    <w:jc w:val="center"/>
                  </w:pPr>
                  <w:r w:rsidRPr="00073BB7">
                    <w:t>14,5</w:t>
                  </w:r>
                </w:p>
              </w:tc>
              <w:tc>
                <w:tcPr>
                  <w:tcW w:w="1620" w:type="dxa"/>
                  <w:shd w:val="clear" w:color="000000" w:fill="FFFFFF"/>
                  <w:noWrap/>
                </w:tcPr>
                <w:p w14:paraId="5AC9676F" w14:textId="55158C04" w:rsidR="00FD0142" w:rsidRPr="00073BB7" w:rsidRDefault="00FD0142" w:rsidP="00FD0142">
                  <w:pPr>
                    <w:jc w:val="center"/>
                  </w:pPr>
                  <w:r w:rsidRPr="00073BB7">
                    <w:t>16</w:t>
                  </w:r>
                </w:p>
              </w:tc>
              <w:tc>
                <w:tcPr>
                  <w:tcW w:w="2277" w:type="dxa"/>
                  <w:shd w:val="clear" w:color="000000" w:fill="FFFFFF"/>
                  <w:noWrap/>
                </w:tcPr>
                <w:p w14:paraId="7B91F087" w14:textId="3954890A" w:rsidR="00FD0142" w:rsidRPr="00073BB7" w:rsidRDefault="00FD0142" w:rsidP="00FD0142">
                  <w:pPr>
                    <w:jc w:val="center"/>
                  </w:pPr>
                  <w:r w:rsidRPr="00073BB7">
                    <w:t>-1,5</w:t>
                  </w:r>
                </w:p>
              </w:tc>
            </w:tr>
            <w:tr w:rsidR="00FD0142" w:rsidRPr="00073BB7" w14:paraId="414BCC25" w14:textId="77777777" w:rsidTr="004B3258">
              <w:trPr>
                <w:trHeight w:val="144"/>
                <w:jc w:val="center"/>
              </w:trPr>
              <w:tc>
                <w:tcPr>
                  <w:tcW w:w="727" w:type="dxa"/>
                  <w:shd w:val="clear" w:color="000000" w:fill="FFFFFF"/>
                  <w:vAlign w:val="center"/>
                </w:tcPr>
                <w:p w14:paraId="35C4C342" w14:textId="77777777" w:rsidR="00FD0142" w:rsidRPr="00073BB7" w:rsidRDefault="00FD0142" w:rsidP="00FD0142">
                  <w:pPr>
                    <w:jc w:val="center"/>
                    <w:rPr>
                      <w:bCs/>
                      <w:lang w:val="en-US" w:eastAsia="en-US"/>
                    </w:rPr>
                  </w:pPr>
                  <w:r w:rsidRPr="00073BB7">
                    <w:rPr>
                      <w:bCs/>
                      <w:lang w:val="en-US" w:eastAsia="en-US"/>
                    </w:rPr>
                    <w:t>16</w:t>
                  </w:r>
                </w:p>
              </w:tc>
              <w:tc>
                <w:tcPr>
                  <w:tcW w:w="1170" w:type="dxa"/>
                  <w:shd w:val="clear" w:color="000000" w:fill="FFFFFF"/>
                  <w:vAlign w:val="center"/>
                </w:tcPr>
                <w:p w14:paraId="588398A3" w14:textId="77777777" w:rsidR="00FD0142" w:rsidRPr="00073BB7" w:rsidRDefault="00FD0142" w:rsidP="00FD0142">
                  <w:pPr>
                    <w:jc w:val="center"/>
                    <w:rPr>
                      <w:bCs/>
                      <w:lang w:val="en-US" w:eastAsia="en-US"/>
                    </w:rPr>
                  </w:pPr>
                  <w:r w:rsidRPr="00073BB7">
                    <w:rPr>
                      <w:bCs/>
                      <w:lang w:val="en-US" w:eastAsia="en-US"/>
                    </w:rPr>
                    <w:t>523</w:t>
                  </w:r>
                </w:p>
              </w:tc>
              <w:tc>
                <w:tcPr>
                  <w:tcW w:w="1530" w:type="dxa"/>
                  <w:shd w:val="clear" w:color="000000" w:fill="FFFFFF"/>
                  <w:noWrap/>
                </w:tcPr>
                <w:p w14:paraId="4B838100" w14:textId="77777777" w:rsidR="00FD0142" w:rsidRPr="00073BB7" w:rsidRDefault="00FD0142" w:rsidP="00FD0142">
                  <w:pPr>
                    <w:jc w:val="center"/>
                  </w:pPr>
                  <w:r w:rsidRPr="00073BB7">
                    <w:t>459</w:t>
                  </w:r>
                </w:p>
              </w:tc>
              <w:tc>
                <w:tcPr>
                  <w:tcW w:w="1620" w:type="dxa"/>
                  <w:shd w:val="clear" w:color="000000" w:fill="FFFFFF"/>
                  <w:noWrap/>
                </w:tcPr>
                <w:p w14:paraId="0EF8CA66" w14:textId="1A36AC32" w:rsidR="00FD0142" w:rsidRPr="00073BB7" w:rsidRDefault="00FD0142" w:rsidP="00FD0142">
                  <w:pPr>
                    <w:jc w:val="center"/>
                  </w:pPr>
                  <w:r w:rsidRPr="00073BB7">
                    <w:t>459,5</w:t>
                  </w:r>
                </w:p>
              </w:tc>
              <w:tc>
                <w:tcPr>
                  <w:tcW w:w="2277" w:type="dxa"/>
                  <w:shd w:val="clear" w:color="000000" w:fill="FFFFFF"/>
                  <w:noWrap/>
                </w:tcPr>
                <w:p w14:paraId="79796605" w14:textId="333E0312" w:rsidR="00FD0142" w:rsidRPr="00073BB7" w:rsidRDefault="00FD0142" w:rsidP="00FD0142">
                  <w:pPr>
                    <w:jc w:val="center"/>
                  </w:pPr>
                  <w:r w:rsidRPr="00073BB7">
                    <w:t>-0,5</w:t>
                  </w:r>
                </w:p>
              </w:tc>
            </w:tr>
            <w:tr w:rsidR="00FD0142" w:rsidRPr="00073BB7" w14:paraId="33FCF8B0" w14:textId="77777777" w:rsidTr="004B3258">
              <w:trPr>
                <w:trHeight w:val="144"/>
                <w:jc w:val="center"/>
              </w:trPr>
              <w:tc>
                <w:tcPr>
                  <w:tcW w:w="727" w:type="dxa"/>
                  <w:shd w:val="clear" w:color="000000" w:fill="FFFFFF"/>
                  <w:vAlign w:val="center"/>
                </w:tcPr>
                <w:p w14:paraId="13E38AE0" w14:textId="77777777" w:rsidR="00FD0142" w:rsidRPr="00073BB7" w:rsidRDefault="00FD0142" w:rsidP="00FD0142">
                  <w:pPr>
                    <w:jc w:val="center"/>
                    <w:rPr>
                      <w:bCs/>
                      <w:lang w:val="en-US" w:eastAsia="en-US"/>
                    </w:rPr>
                  </w:pPr>
                  <w:r w:rsidRPr="00073BB7">
                    <w:rPr>
                      <w:bCs/>
                      <w:lang w:val="en-US" w:eastAsia="en-US"/>
                    </w:rPr>
                    <w:t>17</w:t>
                  </w:r>
                </w:p>
              </w:tc>
              <w:tc>
                <w:tcPr>
                  <w:tcW w:w="1170" w:type="dxa"/>
                  <w:shd w:val="clear" w:color="000000" w:fill="FFFFFF"/>
                  <w:vAlign w:val="center"/>
                </w:tcPr>
                <w:p w14:paraId="1B536847" w14:textId="77777777" w:rsidR="00FD0142" w:rsidRPr="00073BB7" w:rsidRDefault="00FD0142" w:rsidP="00FD0142">
                  <w:pPr>
                    <w:jc w:val="center"/>
                    <w:rPr>
                      <w:bCs/>
                      <w:lang w:val="en-US" w:eastAsia="en-US"/>
                    </w:rPr>
                  </w:pPr>
                  <w:r w:rsidRPr="00073BB7">
                    <w:rPr>
                      <w:bCs/>
                      <w:lang w:val="en-US" w:eastAsia="en-US"/>
                    </w:rPr>
                    <w:t>524</w:t>
                  </w:r>
                </w:p>
              </w:tc>
              <w:tc>
                <w:tcPr>
                  <w:tcW w:w="1530" w:type="dxa"/>
                  <w:shd w:val="clear" w:color="000000" w:fill="FFFFFF"/>
                  <w:noWrap/>
                </w:tcPr>
                <w:p w14:paraId="69D42868" w14:textId="77777777" w:rsidR="00FD0142" w:rsidRPr="00073BB7" w:rsidRDefault="00FD0142" w:rsidP="00FD0142">
                  <w:pPr>
                    <w:jc w:val="center"/>
                  </w:pPr>
                  <w:r w:rsidRPr="00073BB7">
                    <w:t>1.718,60</w:t>
                  </w:r>
                </w:p>
              </w:tc>
              <w:tc>
                <w:tcPr>
                  <w:tcW w:w="1620" w:type="dxa"/>
                  <w:shd w:val="clear" w:color="000000" w:fill="FFFFFF"/>
                  <w:noWrap/>
                </w:tcPr>
                <w:p w14:paraId="0B1F1BF7" w14:textId="4E7E29A9" w:rsidR="00FD0142" w:rsidRPr="00073BB7" w:rsidRDefault="00FD0142" w:rsidP="00FD0142">
                  <w:pPr>
                    <w:jc w:val="center"/>
                  </w:pPr>
                  <w:r w:rsidRPr="00073BB7">
                    <w:t>1</w:t>
                  </w:r>
                  <w:r w:rsidR="009E3B01" w:rsidRPr="00073BB7">
                    <w:t>.</w:t>
                  </w:r>
                  <w:r w:rsidRPr="00073BB7">
                    <w:t>562,6</w:t>
                  </w:r>
                </w:p>
              </w:tc>
              <w:tc>
                <w:tcPr>
                  <w:tcW w:w="2277" w:type="dxa"/>
                  <w:shd w:val="clear" w:color="000000" w:fill="FFFFFF"/>
                  <w:noWrap/>
                </w:tcPr>
                <w:p w14:paraId="438081B6" w14:textId="7E795D07" w:rsidR="00FD0142" w:rsidRPr="00073BB7" w:rsidRDefault="00FD0142" w:rsidP="00FD0142">
                  <w:pPr>
                    <w:jc w:val="center"/>
                  </w:pPr>
                  <w:r w:rsidRPr="00073BB7">
                    <w:t>156</w:t>
                  </w:r>
                </w:p>
              </w:tc>
            </w:tr>
            <w:tr w:rsidR="00FD0142" w:rsidRPr="00073BB7" w14:paraId="0CB90372" w14:textId="77777777" w:rsidTr="004B3258">
              <w:trPr>
                <w:trHeight w:val="144"/>
                <w:jc w:val="center"/>
              </w:trPr>
              <w:tc>
                <w:tcPr>
                  <w:tcW w:w="727" w:type="dxa"/>
                  <w:shd w:val="clear" w:color="000000" w:fill="FFFFFF"/>
                  <w:vAlign w:val="center"/>
                </w:tcPr>
                <w:p w14:paraId="0ADD3C0D" w14:textId="77777777" w:rsidR="00FD0142" w:rsidRPr="00073BB7" w:rsidRDefault="00FD0142" w:rsidP="00FD0142">
                  <w:pPr>
                    <w:jc w:val="center"/>
                    <w:rPr>
                      <w:bCs/>
                      <w:lang w:val="en-US" w:eastAsia="en-US"/>
                    </w:rPr>
                  </w:pPr>
                  <w:r w:rsidRPr="00073BB7">
                    <w:rPr>
                      <w:bCs/>
                      <w:lang w:val="en-US" w:eastAsia="en-US"/>
                    </w:rPr>
                    <w:t>18</w:t>
                  </w:r>
                </w:p>
              </w:tc>
              <w:tc>
                <w:tcPr>
                  <w:tcW w:w="1170" w:type="dxa"/>
                  <w:shd w:val="clear" w:color="000000" w:fill="FFFFFF"/>
                  <w:vAlign w:val="center"/>
                </w:tcPr>
                <w:p w14:paraId="64557678" w14:textId="77777777" w:rsidR="00FD0142" w:rsidRPr="00073BB7" w:rsidRDefault="00FD0142" w:rsidP="00FD0142">
                  <w:pPr>
                    <w:jc w:val="center"/>
                    <w:rPr>
                      <w:bCs/>
                      <w:lang w:val="en-US" w:eastAsia="en-US"/>
                    </w:rPr>
                  </w:pPr>
                  <w:r w:rsidRPr="00073BB7">
                    <w:rPr>
                      <w:bCs/>
                      <w:lang w:val="en-US" w:eastAsia="en-US"/>
                    </w:rPr>
                    <w:t>525</w:t>
                  </w:r>
                </w:p>
              </w:tc>
              <w:tc>
                <w:tcPr>
                  <w:tcW w:w="1530" w:type="dxa"/>
                  <w:shd w:val="clear" w:color="000000" w:fill="FFFFFF"/>
                  <w:noWrap/>
                </w:tcPr>
                <w:p w14:paraId="3DAEB8D4" w14:textId="77777777" w:rsidR="00FD0142" w:rsidRPr="00073BB7" w:rsidRDefault="00FD0142" w:rsidP="00FD0142">
                  <w:pPr>
                    <w:jc w:val="center"/>
                  </w:pPr>
                  <w:r w:rsidRPr="00073BB7">
                    <w:t>1.679,60</w:t>
                  </w:r>
                </w:p>
              </w:tc>
              <w:tc>
                <w:tcPr>
                  <w:tcW w:w="1620" w:type="dxa"/>
                  <w:shd w:val="clear" w:color="000000" w:fill="FFFFFF"/>
                  <w:noWrap/>
                </w:tcPr>
                <w:p w14:paraId="72F571AF" w14:textId="591108B7" w:rsidR="00FD0142" w:rsidRPr="00073BB7" w:rsidRDefault="00FD0142" w:rsidP="00FD0142">
                  <w:pPr>
                    <w:jc w:val="center"/>
                  </w:pPr>
                  <w:r w:rsidRPr="00073BB7">
                    <w:t>1</w:t>
                  </w:r>
                  <w:r w:rsidR="009E3B01" w:rsidRPr="00073BB7">
                    <w:t>.</w:t>
                  </w:r>
                  <w:r w:rsidRPr="00073BB7">
                    <w:t>674,4</w:t>
                  </w:r>
                </w:p>
              </w:tc>
              <w:tc>
                <w:tcPr>
                  <w:tcW w:w="2277" w:type="dxa"/>
                  <w:shd w:val="clear" w:color="000000" w:fill="FFFFFF"/>
                  <w:noWrap/>
                </w:tcPr>
                <w:p w14:paraId="4D172A27" w14:textId="504C4322" w:rsidR="00FD0142" w:rsidRPr="00073BB7" w:rsidRDefault="00FD0142" w:rsidP="00FD0142">
                  <w:pPr>
                    <w:jc w:val="center"/>
                  </w:pPr>
                  <w:r w:rsidRPr="00073BB7">
                    <w:t>5,2</w:t>
                  </w:r>
                </w:p>
              </w:tc>
            </w:tr>
            <w:tr w:rsidR="00FD0142" w:rsidRPr="00073BB7" w14:paraId="17E3FC35" w14:textId="77777777" w:rsidTr="004B3258">
              <w:trPr>
                <w:trHeight w:val="144"/>
                <w:jc w:val="center"/>
              </w:trPr>
              <w:tc>
                <w:tcPr>
                  <w:tcW w:w="727" w:type="dxa"/>
                  <w:shd w:val="clear" w:color="000000" w:fill="FFFFFF"/>
                  <w:vAlign w:val="center"/>
                </w:tcPr>
                <w:p w14:paraId="30C5E7C2" w14:textId="77777777" w:rsidR="00FD0142" w:rsidRPr="00073BB7" w:rsidRDefault="00FD0142" w:rsidP="00FD0142">
                  <w:pPr>
                    <w:jc w:val="center"/>
                    <w:rPr>
                      <w:bCs/>
                      <w:lang w:val="en-US" w:eastAsia="en-US"/>
                    </w:rPr>
                  </w:pPr>
                  <w:r w:rsidRPr="00073BB7">
                    <w:rPr>
                      <w:bCs/>
                      <w:lang w:val="en-US" w:eastAsia="en-US"/>
                    </w:rPr>
                    <w:t>19</w:t>
                  </w:r>
                </w:p>
              </w:tc>
              <w:tc>
                <w:tcPr>
                  <w:tcW w:w="1170" w:type="dxa"/>
                  <w:shd w:val="clear" w:color="000000" w:fill="FFFFFF"/>
                  <w:vAlign w:val="center"/>
                </w:tcPr>
                <w:p w14:paraId="3358D1EC" w14:textId="77777777" w:rsidR="00FD0142" w:rsidRPr="00073BB7" w:rsidRDefault="00FD0142" w:rsidP="00FD0142">
                  <w:pPr>
                    <w:jc w:val="center"/>
                    <w:rPr>
                      <w:bCs/>
                      <w:lang w:val="en-US" w:eastAsia="en-US"/>
                    </w:rPr>
                  </w:pPr>
                  <w:r w:rsidRPr="00073BB7">
                    <w:rPr>
                      <w:bCs/>
                      <w:lang w:val="en-US" w:eastAsia="en-US"/>
                    </w:rPr>
                    <w:t>527</w:t>
                  </w:r>
                </w:p>
              </w:tc>
              <w:tc>
                <w:tcPr>
                  <w:tcW w:w="1530" w:type="dxa"/>
                  <w:shd w:val="clear" w:color="000000" w:fill="FFFFFF"/>
                  <w:noWrap/>
                </w:tcPr>
                <w:p w14:paraId="717A1968" w14:textId="77777777" w:rsidR="00FD0142" w:rsidRPr="00073BB7" w:rsidRDefault="00FD0142" w:rsidP="00FD0142">
                  <w:pPr>
                    <w:jc w:val="center"/>
                  </w:pPr>
                  <w:r w:rsidRPr="00073BB7">
                    <w:t>314,5</w:t>
                  </w:r>
                </w:p>
              </w:tc>
              <w:tc>
                <w:tcPr>
                  <w:tcW w:w="1620" w:type="dxa"/>
                  <w:shd w:val="clear" w:color="000000" w:fill="FFFFFF"/>
                  <w:noWrap/>
                </w:tcPr>
                <w:p w14:paraId="742DA057" w14:textId="00154EA5" w:rsidR="00FD0142" w:rsidRPr="00073BB7" w:rsidRDefault="00FD0142" w:rsidP="00FD0142">
                  <w:pPr>
                    <w:jc w:val="center"/>
                  </w:pPr>
                  <w:r w:rsidRPr="00073BB7">
                    <w:t>382</w:t>
                  </w:r>
                </w:p>
              </w:tc>
              <w:tc>
                <w:tcPr>
                  <w:tcW w:w="2277" w:type="dxa"/>
                  <w:shd w:val="clear" w:color="000000" w:fill="FFFFFF"/>
                  <w:noWrap/>
                </w:tcPr>
                <w:p w14:paraId="156D29A9" w14:textId="6F3061BD" w:rsidR="00FD0142" w:rsidRPr="00073BB7" w:rsidRDefault="00FD0142" w:rsidP="00FD0142">
                  <w:pPr>
                    <w:jc w:val="center"/>
                  </w:pPr>
                  <w:r w:rsidRPr="00073BB7">
                    <w:t>-67,5</w:t>
                  </w:r>
                </w:p>
              </w:tc>
            </w:tr>
            <w:tr w:rsidR="00FD0142" w:rsidRPr="00073BB7" w14:paraId="3F40E2B2" w14:textId="77777777" w:rsidTr="004B3258">
              <w:trPr>
                <w:trHeight w:val="144"/>
                <w:jc w:val="center"/>
              </w:trPr>
              <w:tc>
                <w:tcPr>
                  <w:tcW w:w="727" w:type="dxa"/>
                  <w:shd w:val="clear" w:color="000000" w:fill="FFFFFF"/>
                  <w:vAlign w:val="center"/>
                </w:tcPr>
                <w:p w14:paraId="204F3F7E" w14:textId="77777777" w:rsidR="00FD0142" w:rsidRPr="00073BB7" w:rsidRDefault="00FD0142" w:rsidP="00FD0142">
                  <w:pPr>
                    <w:jc w:val="center"/>
                    <w:rPr>
                      <w:bCs/>
                      <w:lang w:val="en-US" w:eastAsia="en-US"/>
                    </w:rPr>
                  </w:pPr>
                  <w:r w:rsidRPr="00073BB7">
                    <w:rPr>
                      <w:bCs/>
                      <w:lang w:val="en-US" w:eastAsia="en-US"/>
                    </w:rPr>
                    <w:t>20</w:t>
                  </w:r>
                </w:p>
              </w:tc>
              <w:tc>
                <w:tcPr>
                  <w:tcW w:w="1170" w:type="dxa"/>
                  <w:shd w:val="clear" w:color="000000" w:fill="FFFFFF"/>
                  <w:vAlign w:val="center"/>
                </w:tcPr>
                <w:p w14:paraId="1B438E21" w14:textId="77777777" w:rsidR="00FD0142" w:rsidRPr="00073BB7" w:rsidRDefault="00FD0142" w:rsidP="00FD0142">
                  <w:pPr>
                    <w:jc w:val="center"/>
                    <w:rPr>
                      <w:bCs/>
                      <w:lang w:val="en-US" w:eastAsia="en-US"/>
                    </w:rPr>
                  </w:pPr>
                  <w:r w:rsidRPr="00073BB7">
                    <w:rPr>
                      <w:bCs/>
                      <w:lang w:val="en-US" w:eastAsia="en-US"/>
                    </w:rPr>
                    <w:t>529</w:t>
                  </w:r>
                </w:p>
              </w:tc>
              <w:tc>
                <w:tcPr>
                  <w:tcW w:w="1530" w:type="dxa"/>
                  <w:shd w:val="clear" w:color="000000" w:fill="FFFFFF"/>
                  <w:noWrap/>
                </w:tcPr>
                <w:p w14:paraId="09B05B2A" w14:textId="77777777" w:rsidR="00FD0142" w:rsidRPr="00073BB7" w:rsidRDefault="00FD0142" w:rsidP="00FD0142">
                  <w:pPr>
                    <w:jc w:val="center"/>
                  </w:pPr>
                  <w:r w:rsidRPr="00073BB7">
                    <w:t>1.467,70</w:t>
                  </w:r>
                </w:p>
              </w:tc>
              <w:tc>
                <w:tcPr>
                  <w:tcW w:w="1620" w:type="dxa"/>
                  <w:shd w:val="clear" w:color="000000" w:fill="FFFFFF"/>
                  <w:noWrap/>
                </w:tcPr>
                <w:p w14:paraId="4DA5FF32" w14:textId="0195C42C" w:rsidR="00FD0142" w:rsidRPr="00073BB7" w:rsidRDefault="00FD0142" w:rsidP="00FD0142">
                  <w:pPr>
                    <w:jc w:val="center"/>
                  </w:pPr>
                  <w:r w:rsidRPr="00073BB7">
                    <w:t>488,5</w:t>
                  </w:r>
                </w:p>
              </w:tc>
              <w:tc>
                <w:tcPr>
                  <w:tcW w:w="2277" w:type="dxa"/>
                  <w:shd w:val="clear" w:color="000000" w:fill="FFFFFF"/>
                  <w:noWrap/>
                </w:tcPr>
                <w:p w14:paraId="743C100E" w14:textId="7EED4357" w:rsidR="00FD0142" w:rsidRPr="00073BB7" w:rsidRDefault="00FD0142" w:rsidP="00FD0142">
                  <w:pPr>
                    <w:jc w:val="center"/>
                  </w:pPr>
                  <w:r w:rsidRPr="00073BB7">
                    <w:t>979,2</w:t>
                  </w:r>
                </w:p>
              </w:tc>
            </w:tr>
            <w:tr w:rsidR="00FD0142" w:rsidRPr="00073BB7" w14:paraId="3B6C25C9" w14:textId="77777777" w:rsidTr="004B3258">
              <w:trPr>
                <w:trHeight w:val="144"/>
                <w:jc w:val="center"/>
              </w:trPr>
              <w:tc>
                <w:tcPr>
                  <w:tcW w:w="727" w:type="dxa"/>
                  <w:shd w:val="clear" w:color="000000" w:fill="FFFFFF"/>
                  <w:vAlign w:val="center"/>
                </w:tcPr>
                <w:p w14:paraId="37459903" w14:textId="77777777" w:rsidR="00FD0142" w:rsidRPr="00073BB7" w:rsidRDefault="00FD0142" w:rsidP="00FD0142">
                  <w:pPr>
                    <w:jc w:val="center"/>
                    <w:rPr>
                      <w:bCs/>
                      <w:lang w:val="en-US" w:eastAsia="en-US"/>
                    </w:rPr>
                  </w:pPr>
                  <w:r w:rsidRPr="00073BB7">
                    <w:rPr>
                      <w:bCs/>
                      <w:lang w:val="en-US" w:eastAsia="en-US"/>
                    </w:rPr>
                    <w:t>21</w:t>
                  </w:r>
                </w:p>
              </w:tc>
              <w:tc>
                <w:tcPr>
                  <w:tcW w:w="1170" w:type="dxa"/>
                  <w:shd w:val="clear" w:color="000000" w:fill="FFFFFF"/>
                  <w:vAlign w:val="center"/>
                </w:tcPr>
                <w:p w14:paraId="040BD379" w14:textId="77777777" w:rsidR="00FD0142" w:rsidRPr="00073BB7" w:rsidRDefault="00FD0142" w:rsidP="00FD0142">
                  <w:pPr>
                    <w:jc w:val="center"/>
                    <w:rPr>
                      <w:bCs/>
                      <w:lang w:val="en-US" w:eastAsia="en-US"/>
                    </w:rPr>
                  </w:pPr>
                  <w:r w:rsidRPr="00073BB7">
                    <w:rPr>
                      <w:bCs/>
                      <w:lang w:val="en-US" w:eastAsia="en-US"/>
                    </w:rPr>
                    <w:t>530</w:t>
                  </w:r>
                </w:p>
              </w:tc>
              <w:tc>
                <w:tcPr>
                  <w:tcW w:w="1530" w:type="dxa"/>
                  <w:shd w:val="clear" w:color="000000" w:fill="FFFFFF"/>
                  <w:noWrap/>
                </w:tcPr>
                <w:p w14:paraId="54BC7217" w14:textId="77777777" w:rsidR="00FD0142" w:rsidRPr="00073BB7" w:rsidRDefault="00FD0142" w:rsidP="00FD0142">
                  <w:pPr>
                    <w:jc w:val="center"/>
                  </w:pPr>
                  <w:r w:rsidRPr="00073BB7">
                    <w:t>309</w:t>
                  </w:r>
                </w:p>
              </w:tc>
              <w:tc>
                <w:tcPr>
                  <w:tcW w:w="1620" w:type="dxa"/>
                  <w:shd w:val="clear" w:color="000000" w:fill="FFFFFF"/>
                  <w:noWrap/>
                </w:tcPr>
                <w:p w14:paraId="5C71D1D7" w14:textId="5979AFF4" w:rsidR="00FD0142" w:rsidRPr="00073BB7" w:rsidRDefault="00FD0142" w:rsidP="00FD0142">
                  <w:pPr>
                    <w:jc w:val="center"/>
                  </w:pPr>
                  <w:r w:rsidRPr="00073BB7">
                    <w:t>385</w:t>
                  </w:r>
                </w:p>
              </w:tc>
              <w:tc>
                <w:tcPr>
                  <w:tcW w:w="2277" w:type="dxa"/>
                  <w:shd w:val="clear" w:color="000000" w:fill="FFFFFF"/>
                  <w:noWrap/>
                </w:tcPr>
                <w:p w14:paraId="158C1E1E" w14:textId="2280C276" w:rsidR="00FD0142" w:rsidRPr="00073BB7" w:rsidRDefault="00FD0142" w:rsidP="00FD0142">
                  <w:pPr>
                    <w:jc w:val="center"/>
                  </w:pPr>
                  <w:r w:rsidRPr="00073BB7">
                    <w:t>-76</w:t>
                  </w:r>
                </w:p>
              </w:tc>
            </w:tr>
            <w:tr w:rsidR="00FD0142" w:rsidRPr="00073BB7" w14:paraId="74D82F4E" w14:textId="77777777" w:rsidTr="004B3258">
              <w:trPr>
                <w:trHeight w:val="144"/>
                <w:jc w:val="center"/>
              </w:trPr>
              <w:tc>
                <w:tcPr>
                  <w:tcW w:w="727" w:type="dxa"/>
                  <w:shd w:val="clear" w:color="000000" w:fill="FFFFFF"/>
                  <w:vAlign w:val="center"/>
                </w:tcPr>
                <w:p w14:paraId="3EF27566" w14:textId="77777777" w:rsidR="00FD0142" w:rsidRPr="00073BB7" w:rsidRDefault="00FD0142" w:rsidP="00FD0142">
                  <w:pPr>
                    <w:jc w:val="center"/>
                    <w:rPr>
                      <w:bCs/>
                      <w:lang w:val="en-US" w:eastAsia="en-US"/>
                    </w:rPr>
                  </w:pPr>
                  <w:r w:rsidRPr="00073BB7">
                    <w:rPr>
                      <w:bCs/>
                      <w:lang w:val="en-US" w:eastAsia="en-US"/>
                    </w:rPr>
                    <w:t>22</w:t>
                  </w:r>
                </w:p>
              </w:tc>
              <w:tc>
                <w:tcPr>
                  <w:tcW w:w="1170" w:type="dxa"/>
                  <w:shd w:val="clear" w:color="000000" w:fill="FFFFFF"/>
                  <w:vAlign w:val="center"/>
                </w:tcPr>
                <w:p w14:paraId="768E9AAD" w14:textId="77777777" w:rsidR="00FD0142" w:rsidRPr="00073BB7" w:rsidRDefault="00FD0142" w:rsidP="00FD0142">
                  <w:pPr>
                    <w:jc w:val="center"/>
                    <w:rPr>
                      <w:bCs/>
                      <w:lang w:val="en-US" w:eastAsia="en-US"/>
                    </w:rPr>
                  </w:pPr>
                  <w:r w:rsidRPr="00073BB7">
                    <w:rPr>
                      <w:bCs/>
                      <w:lang w:val="en-US" w:eastAsia="en-US"/>
                    </w:rPr>
                    <w:t>539</w:t>
                  </w:r>
                </w:p>
              </w:tc>
              <w:tc>
                <w:tcPr>
                  <w:tcW w:w="1530" w:type="dxa"/>
                  <w:shd w:val="clear" w:color="000000" w:fill="FFFFFF"/>
                  <w:noWrap/>
                </w:tcPr>
                <w:p w14:paraId="57D0C9C5" w14:textId="77777777" w:rsidR="00FD0142" w:rsidRPr="00073BB7" w:rsidRDefault="00FD0142" w:rsidP="00FD0142">
                  <w:pPr>
                    <w:jc w:val="center"/>
                  </w:pPr>
                  <w:r w:rsidRPr="00073BB7">
                    <w:t>16.842,00</w:t>
                  </w:r>
                </w:p>
              </w:tc>
              <w:tc>
                <w:tcPr>
                  <w:tcW w:w="1620" w:type="dxa"/>
                  <w:shd w:val="clear" w:color="000000" w:fill="FFFFFF"/>
                  <w:noWrap/>
                </w:tcPr>
                <w:p w14:paraId="7FD96C32" w14:textId="1E59AD2C" w:rsidR="00FD0142" w:rsidRPr="00073BB7" w:rsidRDefault="00FD0142" w:rsidP="00FD0142">
                  <w:pPr>
                    <w:jc w:val="center"/>
                  </w:pPr>
                  <w:r w:rsidRPr="00073BB7">
                    <w:t>16</w:t>
                  </w:r>
                  <w:r w:rsidR="009E3B01" w:rsidRPr="00073BB7">
                    <w:t>.</w:t>
                  </w:r>
                  <w:r w:rsidRPr="00073BB7">
                    <w:t>848</w:t>
                  </w:r>
                </w:p>
              </w:tc>
              <w:tc>
                <w:tcPr>
                  <w:tcW w:w="2277" w:type="dxa"/>
                  <w:shd w:val="clear" w:color="000000" w:fill="FFFFFF"/>
                  <w:noWrap/>
                </w:tcPr>
                <w:p w14:paraId="5318AE01" w14:textId="5D945B89" w:rsidR="00FD0142" w:rsidRPr="00073BB7" w:rsidRDefault="00FD0142" w:rsidP="00FD0142">
                  <w:pPr>
                    <w:jc w:val="center"/>
                  </w:pPr>
                  <w:r w:rsidRPr="00073BB7">
                    <w:t>-6</w:t>
                  </w:r>
                </w:p>
              </w:tc>
            </w:tr>
            <w:tr w:rsidR="00B741E9" w:rsidRPr="00073BB7" w14:paraId="2BCE13B9" w14:textId="77777777" w:rsidTr="004B3258">
              <w:trPr>
                <w:trHeight w:val="144"/>
                <w:jc w:val="center"/>
              </w:trPr>
              <w:tc>
                <w:tcPr>
                  <w:tcW w:w="727" w:type="dxa"/>
                  <w:shd w:val="clear" w:color="000000" w:fill="FFFFFF"/>
                  <w:vAlign w:val="center"/>
                </w:tcPr>
                <w:p w14:paraId="249BC676" w14:textId="77777777" w:rsidR="00B741E9" w:rsidRPr="00073BB7" w:rsidRDefault="00B741E9" w:rsidP="00B741E9">
                  <w:pPr>
                    <w:jc w:val="center"/>
                    <w:rPr>
                      <w:bCs/>
                      <w:lang w:val="en-US" w:eastAsia="en-US"/>
                    </w:rPr>
                  </w:pPr>
                </w:p>
              </w:tc>
              <w:tc>
                <w:tcPr>
                  <w:tcW w:w="1170" w:type="dxa"/>
                  <w:shd w:val="clear" w:color="000000" w:fill="FFFFFF"/>
                  <w:noWrap/>
                  <w:vAlign w:val="center"/>
                  <w:hideMark/>
                </w:tcPr>
                <w:p w14:paraId="071971EA" w14:textId="77777777" w:rsidR="00B741E9" w:rsidRPr="00073BB7" w:rsidRDefault="00B741E9" w:rsidP="00B741E9">
                  <w:pPr>
                    <w:jc w:val="center"/>
                    <w:rPr>
                      <w:b/>
                      <w:bCs/>
                      <w:lang w:val="en-US" w:eastAsia="en-US"/>
                    </w:rPr>
                  </w:pPr>
                  <w:r w:rsidRPr="00073BB7">
                    <w:rPr>
                      <w:b/>
                      <w:bCs/>
                      <w:lang w:val="en-US" w:eastAsia="en-US"/>
                    </w:rPr>
                    <w:t>Total </w:t>
                  </w:r>
                </w:p>
              </w:tc>
              <w:tc>
                <w:tcPr>
                  <w:tcW w:w="1530" w:type="dxa"/>
                  <w:shd w:val="clear" w:color="000000" w:fill="FFFFFF"/>
                  <w:noWrap/>
                  <w:vAlign w:val="center"/>
                </w:tcPr>
                <w:p w14:paraId="7633D7B3" w14:textId="77777777" w:rsidR="00B741E9" w:rsidRPr="00073BB7" w:rsidRDefault="00A44B0C" w:rsidP="00B741E9">
                  <w:pPr>
                    <w:jc w:val="center"/>
                    <w:rPr>
                      <w:b/>
                      <w:bCs/>
                      <w:lang w:val="en-US" w:eastAsia="en-US"/>
                    </w:rPr>
                  </w:pPr>
                  <w:r w:rsidRPr="00073BB7">
                    <w:rPr>
                      <w:b/>
                      <w:bCs/>
                      <w:lang w:val="en-US" w:eastAsia="en-US"/>
                    </w:rPr>
                    <w:t>26.836,80</w:t>
                  </w:r>
                </w:p>
              </w:tc>
              <w:tc>
                <w:tcPr>
                  <w:tcW w:w="1620" w:type="dxa"/>
                  <w:shd w:val="clear" w:color="000000" w:fill="FFFFFF"/>
                  <w:noWrap/>
                  <w:vAlign w:val="center"/>
                </w:tcPr>
                <w:p w14:paraId="3DE6E8FC" w14:textId="57581C31" w:rsidR="00B741E9" w:rsidRPr="00073BB7" w:rsidRDefault="0070479B" w:rsidP="00B741E9">
                  <w:pPr>
                    <w:jc w:val="center"/>
                    <w:rPr>
                      <w:b/>
                      <w:bCs/>
                      <w:lang w:val="en-US" w:eastAsia="en-US"/>
                    </w:rPr>
                  </w:pPr>
                  <w:r w:rsidRPr="00073BB7">
                    <w:rPr>
                      <w:b/>
                      <w:bCs/>
                      <w:lang w:val="en-US" w:eastAsia="en-US"/>
                    </w:rPr>
                    <w:t>25.889</w:t>
                  </w:r>
                  <w:r w:rsidR="00515CFD" w:rsidRPr="00073BB7">
                    <w:rPr>
                      <w:b/>
                      <w:bCs/>
                      <w:lang w:val="en-US" w:eastAsia="en-US"/>
                    </w:rPr>
                    <w:t>,</w:t>
                  </w:r>
                  <w:r w:rsidRPr="00073BB7">
                    <w:rPr>
                      <w:b/>
                      <w:bCs/>
                      <w:lang w:val="en-US" w:eastAsia="en-US"/>
                    </w:rPr>
                    <w:t>9</w:t>
                  </w:r>
                  <w:r w:rsidR="00515CFD" w:rsidRPr="00073BB7">
                    <w:rPr>
                      <w:b/>
                      <w:bCs/>
                      <w:lang w:val="en-US" w:eastAsia="en-US"/>
                    </w:rPr>
                    <w:t>0</w:t>
                  </w:r>
                </w:p>
              </w:tc>
              <w:tc>
                <w:tcPr>
                  <w:tcW w:w="2277" w:type="dxa"/>
                  <w:shd w:val="clear" w:color="000000" w:fill="FFFFFF"/>
                  <w:noWrap/>
                  <w:vAlign w:val="center"/>
                </w:tcPr>
                <w:p w14:paraId="5E84E83B" w14:textId="0E7EFFE6" w:rsidR="00B741E9" w:rsidRPr="00073BB7" w:rsidRDefault="00FD0142" w:rsidP="00B741E9">
                  <w:pPr>
                    <w:jc w:val="center"/>
                    <w:rPr>
                      <w:b/>
                      <w:bCs/>
                      <w:lang w:val="en-US" w:eastAsia="en-US"/>
                    </w:rPr>
                  </w:pPr>
                  <w:r w:rsidRPr="00073BB7">
                    <w:rPr>
                      <w:b/>
                      <w:bCs/>
                      <w:lang w:val="en-US" w:eastAsia="en-US"/>
                    </w:rPr>
                    <w:t>946,90</w:t>
                  </w:r>
                </w:p>
              </w:tc>
            </w:tr>
          </w:tbl>
          <w:p w14:paraId="1BD77674" w14:textId="77777777" w:rsidR="00567A06" w:rsidRPr="00073BB7" w:rsidRDefault="00567A06" w:rsidP="00045AAF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14:paraId="33E7F63D" w14:textId="5370633D" w:rsidR="002038E2" w:rsidRPr="00073BB7" w:rsidRDefault="002038E2" w:rsidP="002038E2">
            <w:pPr>
              <w:shd w:val="clear" w:color="auto" w:fill="FFFFFF"/>
              <w:ind w:firstLine="601"/>
              <w:jc w:val="both"/>
            </w:pPr>
            <w:r w:rsidRPr="00073BB7">
              <w:t xml:space="preserve">Diferența dintre suma de </w:t>
            </w:r>
            <w:bookmarkStart w:id="1" w:name="_Hlk161323722"/>
            <w:r w:rsidRPr="00073BB7">
              <w:rPr>
                <w:b/>
                <w:bCs/>
                <w:lang w:val="en-US" w:eastAsia="en-US"/>
              </w:rPr>
              <w:t xml:space="preserve">26.836,80 </w:t>
            </w:r>
            <w:r w:rsidRPr="00073BB7">
              <w:rPr>
                <w:b/>
                <w:bCs/>
              </w:rPr>
              <w:t>lei</w:t>
            </w:r>
            <w:r w:rsidRPr="00073BB7">
              <w:rPr>
                <w:color w:val="FF0000"/>
              </w:rPr>
              <w:t xml:space="preserve"> </w:t>
            </w:r>
            <w:bookmarkEnd w:id="1"/>
            <w:r w:rsidRPr="00073BB7">
              <w:t xml:space="preserve">consemnată inițial și suma de </w:t>
            </w:r>
            <w:bookmarkStart w:id="2" w:name="_Hlk161323771"/>
            <w:r w:rsidR="00D86C7E" w:rsidRPr="00073BB7">
              <w:rPr>
                <w:b/>
                <w:bCs/>
                <w:lang w:val="en-US" w:eastAsia="en-US"/>
              </w:rPr>
              <w:t>25</w:t>
            </w:r>
            <w:r w:rsidR="00166AE1" w:rsidRPr="00073BB7">
              <w:rPr>
                <w:b/>
                <w:bCs/>
                <w:lang w:val="en-US" w:eastAsia="en-US"/>
              </w:rPr>
              <w:t>.</w:t>
            </w:r>
            <w:r w:rsidR="00D86C7E" w:rsidRPr="00073BB7">
              <w:rPr>
                <w:b/>
                <w:bCs/>
                <w:lang w:val="en-US" w:eastAsia="en-US"/>
              </w:rPr>
              <w:t>889</w:t>
            </w:r>
            <w:r w:rsidRPr="00073BB7">
              <w:rPr>
                <w:b/>
                <w:bCs/>
                <w:lang w:val="en-US" w:eastAsia="en-US"/>
              </w:rPr>
              <w:t>,</w:t>
            </w:r>
            <w:r w:rsidR="00D86C7E" w:rsidRPr="00073BB7">
              <w:rPr>
                <w:b/>
                <w:bCs/>
                <w:lang w:val="en-US" w:eastAsia="en-US"/>
              </w:rPr>
              <w:t>9</w:t>
            </w:r>
            <w:r w:rsidRPr="00073BB7">
              <w:rPr>
                <w:b/>
                <w:bCs/>
                <w:lang w:val="en-US" w:eastAsia="en-US"/>
              </w:rPr>
              <w:t xml:space="preserve">0 </w:t>
            </w:r>
            <w:r w:rsidRPr="00073BB7">
              <w:rPr>
                <w:b/>
                <w:bCs/>
              </w:rPr>
              <w:t>lei</w:t>
            </w:r>
            <w:r w:rsidR="000740D7" w:rsidRPr="00073BB7">
              <w:rPr>
                <w:b/>
                <w:bCs/>
              </w:rPr>
              <w:t>,</w:t>
            </w:r>
            <w:r w:rsidRPr="00073BB7">
              <w:t xml:space="preserve"> </w:t>
            </w:r>
            <w:bookmarkEnd w:id="2"/>
            <w:r w:rsidRPr="00073BB7">
              <w:t xml:space="preserve">rezultată conform noului raport de evaluare, este de </w:t>
            </w:r>
            <w:r w:rsidR="00D86C7E" w:rsidRPr="00073BB7">
              <w:rPr>
                <w:b/>
              </w:rPr>
              <w:t>946</w:t>
            </w:r>
            <w:r w:rsidRPr="00073BB7">
              <w:rPr>
                <w:b/>
              </w:rPr>
              <w:t>,</w:t>
            </w:r>
            <w:r w:rsidR="00D86C7E" w:rsidRPr="00073BB7">
              <w:rPr>
                <w:b/>
              </w:rPr>
              <w:t>90</w:t>
            </w:r>
            <w:r w:rsidRPr="00073BB7">
              <w:t xml:space="preserve"> </w:t>
            </w:r>
            <w:r w:rsidRPr="00073BB7">
              <w:rPr>
                <w:b/>
                <w:bCs/>
              </w:rPr>
              <w:t>lei</w:t>
            </w:r>
            <w:r w:rsidR="000740D7" w:rsidRPr="00073BB7">
              <w:t>.</w:t>
            </w:r>
          </w:p>
          <w:p w14:paraId="64DE618B" w14:textId="77777777" w:rsidR="002038E2" w:rsidRPr="00073BB7" w:rsidRDefault="002038E2" w:rsidP="002038E2">
            <w:pPr>
              <w:ind w:firstLine="790"/>
              <w:jc w:val="both"/>
              <w:rPr>
                <w:color w:val="000000" w:themeColor="text1"/>
              </w:rPr>
            </w:pPr>
            <w:bookmarkStart w:id="3" w:name="_Hlk161322065"/>
            <w:r w:rsidRPr="00073BB7">
              <w:rPr>
                <w:color w:val="000000" w:themeColor="text1"/>
              </w:rPr>
              <w:t xml:space="preserve">Facem mențiunea că prin actualizarea datelor de identificare și a despăgubirilor pentru cele </w:t>
            </w:r>
            <w:r w:rsidRPr="00073BB7">
              <w:rPr>
                <w:b/>
                <w:color w:val="000000" w:themeColor="text1"/>
              </w:rPr>
              <w:t>22 de imobile</w:t>
            </w:r>
            <w:r w:rsidRPr="00073BB7">
              <w:rPr>
                <w:color w:val="000000" w:themeColor="text1"/>
              </w:rPr>
              <w:t xml:space="preserve"> identificate mai sus din anexa nr. 2 la Hotărârea Guvernului nr</w:t>
            </w:r>
            <w:bookmarkStart w:id="4" w:name="_Hlk161323178"/>
            <w:r w:rsidRPr="00073BB7">
              <w:rPr>
                <w:color w:val="000000" w:themeColor="text1"/>
              </w:rPr>
              <w:t>. 690/2020</w:t>
            </w:r>
            <w:bookmarkEnd w:id="4"/>
            <w:r w:rsidRPr="00073BB7">
              <w:rPr>
                <w:color w:val="000000" w:themeColor="text1"/>
              </w:rPr>
              <w:t>, nu se urmărește efectuarea unor exproprieri suplimentare, ci reglementarea situațiilor apărute, respectiv modificări ale  suprafețelor parcelare cuprinse în interiorul coridorului de expropriere.</w:t>
            </w:r>
          </w:p>
          <w:bookmarkEnd w:id="3"/>
          <w:p w14:paraId="4250F41A" w14:textId="72C22C25" w:rsidR="002038E2" w:rsidRPr="00073BB7" w:rsidRDefault="002038E2" w:rsidP="002038E2">
            <w:pPr>
              <w:ind w:firstLine="696"/>
              <w:jc w:val="both"/>
            </w:pPr>
            <w:r w:rsidRPr="00073BB7">
              <w:t xml:space="preserve">Totodată, precizăm faptul că, valoarea de </w:t>
            </w:r>
            <w:r w:rsidR="00772B65" w:rsidRPr="00073BB7">
              <w:rPr>
                <w:b/>
                <w:bCs/>
                <w:lang w:val="en-US" w:eastAsia="en-US"/>
              </w:rPr>
              <w:t>25</w:t>
            </w:r>
            <w:r w:rsidR="00D01BDC" w:rsidRPr="00073BB7">
              <w:rPr>
                <w:b/>
                <w:bCs/>
                <w:lang w:val="en-US" w:eastAsia="en-US"/>
              </w:rPr>
              <w:t>.</w:t>
            </w:r>
            <w:r w:rsidR="00772B65" w:rsidRPr="00073BB7">
              <w:rPr>
                <w:b/>
                <w:bCs/>
                <w:lang w:val="en-US" w:eastAsia="en-US"/>
              </w:rPr>
              <w:t>889</w:t>
            </w:r>
            <w:r w:rsidR="00D01BDC" w:rsidRPr="00073BB7">
              <w:rPr>
                <w:b/>
                <w:bCs/>
                <w:lang w:val="en-US" w:eastAsia="en-US"/>
              </w:rPr>
              <w:t>,</w:t>
            </w:r>
            <w:r w:rsidR="00772B65" w:rsidRPr="00073BB7">
              <w:rPr>
                <w:b/>
                <w:bCs/>
                <w:lang w:val="en-US" w:eastAsia="en-US"/>
              </w:rPr>
              <w:t>90</w:t>
            </w:r>
            <w:r w:rsidR="00D01BDC" w:rsidRPr="00073BB7">
              <w:rPr>
                <w:b/>
                <w:bCs/>
                <w:lang w:val="en-US" w:eastAsia="en-US"/>
              </w:rPr>
              <w:t xml:space="preserve"> </w:t>
            </w:r>
            <w:r w:rsidRPr="00073BB7">
              <w:rPr>
                <w:b/>
                <w:bCs/>
                <w:lang w:val="en-US" w:eastAsia="en-US"/>
              </w:rPr>
              <w:t>lei</w:t>
            </w:r>
            <w:r w:rsidRPr="00073BB7">
              <w:t xml:space="preserve">, a rezultat în urma întocmirii raportului de evaluare pentru cele </w:t>
            </w:r>
            <w:r w:rsidRPr="00073BB7">
              <w:rPr>
                <w:b/>
              </w:rPr>
              <w:t>22</w:t>
            </w:r>
            <w:r w:rsidRPr="00073BB7">
              <w:t xml:space="preserve"> de imobile </w:t>
            </w:r>
            <w:proofErr w:type="spellStart"/>
            <w:r w:rsidRPr="00073BB7">
              <w:t>antemenționate</w:t>
            </w:r>
            <w:proofErr w:type="spellEnd"/>
            <w:r w:rsidRPr="00073BB7">
              <w:t xml:space="preserve">, în conformitate cu prevederile art. 11 alin. (7) din Legea nr. 255/2010, cu modificările și completările ulterioare, potrivit căruia, ,,Înainte de data începerii </w:t>
            </w:r>
            <w:proofErr w:type="spellStart"/>
            <w:r w:rsidRPr="00073BB7">
              <w:t>activităţii</w:t>
            </w:r>
            <w:proofErr w:type="spellEnd"/>
            <w:r w:rsidRPr="00073BB7">
              <w:t xml:space="preserve"> comisiei prevăzute la art. 18, un expert </w:t>
            </w:r>
            <w:r w:rsidRPr="00073BB7">
              <w:lastRenderedPageBreak/>
              <w:t xml:space="preserve">evaluator specializat în evaluarea </w:t>
            </w:r>
            <w:proofErr w:type="spellStart"/>
            <w:r w:rsidRPr="00073BB7">
              <w:t>proprietăţilor</w:t>
            </w:r>
            <w:proofErr w:type="spellEnd"/>
            <w:r w:rsidRPr="00073BB7">
              <w:t xml:space="preserve"> imobiliare, membru al </w:t>
            </w:r>
            <w:proofErr w:type="spellStart"/>
            <w:r w:rsidRPr="00073BB7">
              <w:t>Asociaţiei</w:t>
            </w:r>
            <w:proofErr w:type="spellEnd"/>
            <w:r w:rsidRPr="00073BB7">
              <w:t xml:space="preserve"> </w:t>
            </w:r>
            <w:proofErr w:type="spellStart"/>
            <w:r w:rsidRPr="00073BB7">
              <w:t>Naţionale</w:t>
            </w:r>
            <w:proofErr w:type="spellEnd"/>
            <w:r w:rsidRPr="00073BB7">
              <w:t xml:space="preserve"> a Evaluatorilor din România - ANEVAR, va întocmi un raport de evaluare a imobilelor expropriate pentru fiecare unitate administrativ-teritorială, pe fiecare categorie de </w:t>
            </w:r>
            <w:proofErr w:type="spellStart"/>
            <w:r w:rsidRPr="00073BB7">
              <w:t>folosinţă</w:t>
            </w:r>
            <w:proofErr w:type="spellEnd"/>
            <w:r w:rsidRPr="00073BB7">
              <w:t xml:space="preserve">” și art. 8 alin. (1), alin. (2) </w:t>
            </w:r>
            <w:proofErr w:type="spellStart"/>
            <w:r w:rsidRPr="00073BB7">
              <w:t>şi</w:t>
            </w:r>
            <w:proofErr w:type="spellEnd"/>
            <w:r w:rsidRPr="00073BB7">
              <w:t xml:space="preserve"> alin. (3) din Hotărârea Guvernului nr. 53/2011. </w:t>
            </w:r>
          </w:p>
          <w:p w14:paraId="36B164C9" w14:textId="29A2E763" w:rsidR="00E92D10" w:rsidRPr="00073BB7" w:rsidRDefault="002038E2" w:rsidP="002038E2">
            <w:pPr>
              <w:autoSpaceDE w:val="0"/>
              <w:autoSpaceDN w:val="0"/>
              <w:adjustRightInd w:val="0"/>
              <w:ind w:firstLine="600"/>
              <w:jc w:val="both"/>
            </w:pPr>
            <w:r w:rsidRPr="00073BB7">
              <w:t xml:space="preserve">Astfel, în conformitate cu </w:t>
            </w:r>
            <w:proofErr w:type="spellStart"/>
            <w:r w:rsidRPr="00073BB7">
              <w:t>dipoziţiile</w:t>
            </w:r>
            <w:proofErr w:type="spellEnd"/>
            <w:r w:rsidRPr="00073BB7">
              <w:t xml:space="preserve"> legale în materie de expropriere, raportul de evaluare se </w:t>
            </w:r>
            <w:proofErr w:type="spellStart"/>
            <w:r w:rsidRPr="00073BB7">
              <w:t>întocmeşte</w:t>
            </w:r>
            <w:proofErr w:type="spellEnd"/>
            <w:r w:rsidRPr="00073BB7">
              <w:t xml:space="preserve"> avându-se în vedere expertizele întocmite </w:t>
            </w:r>
            <w:proofErr w:type="spellStart"/>
            <w:r w:rsidRPr="00073BB7">
              <w:t>şi</w:t>
            </w:r>
            <w:proofErr w:type="spellEnd"/>
            <w:r w:rsidRPr="00073BB7">
              <w:t xml:space="preserve"> actualizate de camerele notarilor publici, potrivit art. 11 alin. (5</w:t>
            </w:r>
            <w:r w:rsidRPr="00073BB7">
              <w:rPr>
                <w:lang w:val="it-IT"/>
              </w:rPr>
              <w:t>)</w:t>
            </w:r>
            <w:r w:rsidRPr="00073BB7">
              <w:t xml:space="preserve"> din Legea nr. 227/2015 privind Codul Fiscal, cu modificările </w:t>
            </w:r>
            <w:proofErr w:type="spellStart"/>
            <w:r w:rsidRPr="00073BB7">
              <w:t>şi</w:t>
            </w:r>
            <w:proofErr w:type="spellEnd"/>
            <w:r w:rsidRPr="00073BB7">
              <w:t xml:space="preserve"> completările ulterioare, coroborate cu prevederile art. 8 alin</w:t>
            </w:r>
            <w:r w:rsidR="003A6199" w:rsidRPr="00073BB7">
              <w:t>.</w:t>
            </w:r>
            <w:r w:rsidRPr="00073BB7">
              <w:t xml:space="preserve"> (1) din Hotărârea Guvernului nr. 53/2011 pentru aprobarea Normelor Metodologice de aplicare a Legii nr. 255/2010 privind exproprierea pentru cauză de utilitate publică, necesară realizării unor obiective de interes </w:t>
            </w:r>
            <w:proofErr w:type="spellStart"/>
            <w:r w:rsidRPr="00073BB7">
              <w:t>naţional</w:t>
            </w:r>
            <w:proofErr w:type="spellEnd"/>
            <w:r w:rsidRPr="00073BB7">
              <w:t xml:space="preserve">, </w:t>
            </w:r>
            <w:proofErr w:type="spellStart"/>
            <w:r w:rsidRPr="00073BB7">
              <w:t>judeţean</w:t>
            </w:r>
            <w:proofErr w:type="spellEnd"/>
            <w:r w:rsidRPr="00073BB7">
              <w:t xml:space="preserve"> </w:t>
            </w:r>
            <w:proofErr w:type="spellStart"/>
            <w:r w:rsidRPr="00073BB7">
              <w:t>şi</w:t>
            </w:r>
            <w:proofErr w:type="spellEnd"/>
            <w:r w:rsidRPr="00073BB7">
              <w:t xml:space="preserve"> local, cu modificările </w:t>
            </w:r>
            <w:proofErr w:type="spellStart"/>
            <w:r w:rsidRPr="00073BB7">
              <w:t>şi</w:t>
            </w:r>
            <w:proofErr w:type="spellEnd"/>
            <w:r w:rsidRPr="00073BB7">
              <w:t xml:space="preserve"> completările ulterioare, conform cărora „expertul evaluator (…) este obligat să se raporteze la expertizele întocmite </w:t>
            </w:r>
            <w:proofErr w:type="spellStart"/>
            <w:r w:rsidRPr="00073BB7">
              <w:t>şi</w:t>
            </w:r>
            <w:proofErr w:type="spellEnd"/>
            <w:r w:rsidRPr="00073BB7">
              <w:t xml:space="preserve"> actualizate de camerele notarilor publici, potrivit art. 111 alin. (5</w:t>
            </w:r>
            <w:r w:rsidRPr="00073BB7">
              <w:rPr>
                <w:lang w:val="it-IT"/>
              </w:rPr>
              <w:t>)</w:t>
            </w:r>
            <w:r w:rsidRPr="00073BB7">
              <w:t xml:space="preserve"> din Legea nr. 227/2015 privind Codul Fiscal, cu modificările </w:t>
            </w:r>
            <w:proofErr w:type="spellStart"/>
            <w:r w:rsidRPr="00073BB7">
              <w:t>şi</w:t>
            </w:r>
            <w:proofErr w:type="spellEnd"/>
            <w:r w:rsidRPr="00073BB7">
              <w:t xml:space="preserve"> completările ulterioare”.</w:t>
            </w:r>
            <w:r w:rsidR="00045AAF" w:rsidRPr="00073BB7">
              <w:t xml:space="preserve"> </w:t>
            </w:r>
          </w:p>
          <w:p w14:paraId="5B5FAC01" w14:textId="3BF25653" w:rsidR="00DA6759" w:rsidRPr="00073BB7" w:rsidRDefault="00DA6759" w:rsidP="00DA6759">
            <w:pPr>
              <w:autoSpaceDE w:val="0"/>
              <w:autoSpaceDN w:val="0"/>
              <w:adjustRightInd w:val="0"/>
              <w:ind w:firstLine="600"/>
              <w:jc w:val="both"/>
              <w:rPr>
                <w:rStyle w:val="NORMALCharChar"/>
                <w:rFonts w:ascii="Times New Roman" w:hAnsi="Times New Roman"/>
                <w:lang w:val="ro-RO" w:eastAsia="ro-RO"/>
              </w:rPr>
            </w:pPr>
            <w:r w:rsidRPr="00073BB7">
              <w:t xml:space="preserve">Astfel, </w:t>
            </w:r>
            <w:r w:rsidR="000740D7" w:rsidRPr="00073BB7">
              <w:rPr>
                <w:rStyle w:val="tpa1"/>
              </w:rPr>
              <w:t>suma rămasă disponibilă prin prezentul proiect de act normativ</w:t>
            </w:r>
            <w:bookmarkStart w:id="5" w:name="_Hlk70076896"/>
            <w:r w:rsidR="000740D7" w:rsidRPr="00073BB7">
              <w:rPr>
                <w:rStyle w:val="tpa1"/>
              </w:rPr>
              <w:t xml:space="preserve">, respectiv suma </w:t>
            </w:r>
            <w:r w:rsidR="00844760" w:rsidRPr="00073BB7">
              <w:rPr>
                <w:color w:val="000000" w:themeColor="text1"/>
              </w:rPr>
              <w:t xml:space="preserve">de </w:t>
            </w:r>
            <w:r w:rsidR="00844760" w:rsidRPr="00073BB7">
              <w:rPr>
                <w:b/>
                <w:color w:val="000000" w:themeColor="text1"/>
              </w:rPr>
              <w:t>946,90</w:t>
            </w:r>
            <w:r w:rsidR="00291A57" w:rsidRPr="00073BB7">
              <w:rPr>
                <w:b/>
                <w:color w:val="000000" w:themeColor="text1"/>
              </w:rPr>
              <w:t xml:space="preserve"> lei</w:t>
            </w:r>
            <w:bookmarkEnd w:id="5"/>
            <w:r w:rsidR="000740D7" w:rsidRPr="00073BB7">
              <w:rPr>
                <w:color w:val="000000" w:themeColor="text1"/>
              </w:rPr>
              <w:t xml:space="preserve">, </w:t>
            </w:r>
            <w:r w:rsidR="000740D7" w:rsidRPr="00073BB7">
              <w:rPr>
                <w:rStyle w:val="tpa1"/>
              </w:rPr>
              <w:t>va fi restituită la bugetul de stat, în termen de 90 de zile de la data publicării în Monitorul Oficial al României, Partea I, a prezentei hotărâri.</w:t>
            </w:r>
            <w:r w:rsidR="000740D7" w:rsidRPr="00073BB7">
              <w:rPr>
                <w:rStyle w:val="tpa1"/>
                <w:b/>
              </w:rPr>
              <w:t xml:space="preserve"> </w:t>
            </w:r>
            <w:r w:rsidR="000740D7" w:rsidRPr="00073BB7">
              <w:rPr>
                <w:b/>
              </w:rPr>
              <w:t xml:space="preserve">        </w:t>
            </w:r>
          </w:p>
        </w:tc>
      </w:tr>
      <w:tr w:rsidR="00E92D10" w:rsidRPr="00073BB7" w14:paraId="06867863" w14:textId="77777777" w:rsidTr="004B3258">
        <w:tc>
          <w:tcPr>
            <w:tcW w:w="2978" w:type="dxa"/>
          </w:tcPr>
          <w:p w14:paraId="10498FAE" w14:textId="77777777" w:rsidR="00E92D10" w:rsidRPr="00073BB7" w:rsidRDefault="009110B0" w:rsidP="00986039">
            <w:pPr>
              <w:jc w:val="both"/>
            </w:pPr>
            <w:r w:rsidRPr="00073BB7">
              <w:lastRenderedPageBreak/>
              <w:t>2.3. Schimbări preconizate</w:t>
            </w:r>
          </w:p>
        </w:tc>
        <w:tc>
          <w:tcPr>
            <w:tcW w:w="7371" w:type="dxa"/>
          </w:tcPr>
          <w:p w14:paraId="5A28EC1C" w14:textId="00D3EA23" w:rsidR="002F1846" w:rsidRPr="00073BB7" w:rsidRDefault="002F1846" w:rsidP="002F1846">
            <w:pPr>
              <w:shd w:val="clear" w:color="auto" w:fill="FFFFFF"/>
              <w:ind w:firstLine="522"/>
              <w:jc w:val="both"/>
              <w:rPr>
                <w:color w:val="FF0000"/>
              </w:rPr>
            </w:pPr>
            <w:r w:rsidRPr="00073BB7">
              <w:t xml:space="preserve">Prin prezentul proiect de act normativ se propune aprobarea modificării anexei nr. 2 la </w:t>
            </w:r>
            <w:r w:rsidRPr="00073BB7">
              <w:rPr>
                <w:bCs/>
              </w:rPr>
              <w:t>Hotărârea Guvernului nr. 690/2020</w:t>
            </w:r>
            <w:r w:rsidRPr="00073BB7">
              <w:t>,</w:t>
            </w:r>
            <w:r w:rsidRPr="00073BB7">
              <w:rPr>
                <w:rStyle w:val="WW8Num1z0"/>
                <w:rFonts w:ascii="Times New Roman" w:hAnsi="Times New Roman" w:cs="Times New Roman"/>
                <w:color w:val="000000"/>
              </w:rPr>
              <w:t xml:space="preserve"> </w:t>
            </w:r>
            <w:r w:rsidRPr="00073BB7">
              <w:rPr>
                <w:bCs/>
              </w:rPr>
              <w:t>după cum urmează:</w:t>
            </w:r>
          </w:p>
          <w:p w14:paraId="6EF6CFA7" w14:textId="77777777" w:rsidR="002F1846" w:rsidRPr="00073BB7" w:rsidRDefault="002F1846" w:rsidP="002F1846">
            <w:pPr>
              <w:shd w:val="clear" w:color="auto" w:fill="FFFFFF"/>
              <w:ind w:firstLine="378"/>
              <w:jc w:val="both"/>
              <w:rPr>
                <w:bCs/>
                <w:sz w:val="16"/>
                <w:szCs w:val="16"/>
              </w:rPr>
            </w:pPr>
          </w:p>
          <w:p w14:paraId="4A36C00A" w14:textId="6B1D0D78" w:rsidR="002F1846" w:rsidRPr="00073BB7" w:rsidRDefault="002F1846" w:rsidP="002F1846">
            <w:pPr>
              <w:ind w:firstLine="520"/>
              <w:jc w:val="both"/>
              <w:rPr>
                <w:rStyle w:val="ar1"/>
                <w:b w:val="0"/>
                <w:color w:val="auto"/>
                <w:sz w:val="24"/>
                <w:szCs w:val="24"/>
              </w:rPr>
            </w:pPr>
            <w:r w:rsidRPr="00073BB7">
              <w:rPr>
                <w:rStyle w:val="ar1"/>
                <w:color w:val="auto"/>
                <w:sz w:val="24"/>
                <w:szCs w:val="24"/>
              </w:rPr>
              <w:t xml:space="preserve"> 1. </w:t>
            </w:r>
            <w:r w:rsidRPr="00073BB7">
              <w:rPr>
                <w:rStyle w:val="ar1"/>
                <w:b w:val="0"/>
                <w:color w:val="auto"/>
                <w:sz w:val="24"/>
                <w:szCs w:val="24"/>
              </w:rPr>
              <w:t>P</w:t>
            </w:r>
            <w:r w:rsidRPr="00073BB7">
              <w:rPr>
                <w:bCs/>
              </w:rPr>
              <w:t>ozițiile nr. crt.  505, 506, 508, 509, 511, 512, 513, 514, 515, 516, 517, 518, 519, 521, 522, 523, 524, 525, 527, 529, 530 și 539, se modifică</w:t>
            </w:r>
            <w:r w:rsidR="00FF1803" w:rsidRPr="00073BB7">
              <w:rPr>
                <w:bCs/>
              </w:rPr>
              <w:t xml:space="preserve"> </w:t>
            </w:r>
            <w:r w:rsidRPr="00073BB7">
              <w:rPr>
                <w:rStyle w:val="ar1"/>
                <w:b w:val="0"/>
                <w:bCs w:val="0"/>
                <w:color w:val="000000"/>
                <w:sz w:val="24"/>
                <w:szCs w:val="24"/>
              </w:rPr>
              <w:t>în sensul actualizării, în condițiile legii, a elementelor de identificare ale imobilelor,</w:t>
            </w:r>
            <w:r w:rsidRPr="00073BB7">
              <w:rPr>
                <w:rStyle w:val="tpa1"/>
                <w:b/>
                <w:bCs/>
                <w:color w:val="000000"/>
              </w:rPr>
              <w:t xml:space="preserve"> </w:t>
            </w:r>
            <w:r w:rsidRPr="00073BB7">
              <w:rPr>
                <w:rStyle w:val="ar1"/>
                <w:b w:val="0"/>
                <w:bCs w:val="0"/>
                <w:color w:val="000000"/>
                <w:sz w:val="24"/>
                <w:szCs w:val="24"/>
              </w:rPr>
              <w:t xml:space="preserve">a titularilor de drepturi reale, a suprafețelor afectate </w:t>
            </w:r>
            <w:r w:rsidRPr="00073BB7">
              <w:rPr>
                <w:rStyle w:val="tpa1"/>
                <w:color w:val="000000"/>
              </w:rPr>
              <w:t>și</w:t>
            </w:r>
            <w:r w:rsidRPr="00073BB7">
              <w:rPr>
                <w:rStyle w:val="ar1"/>
                <w:b w:val="0"/>
                <w:bCs w:val="0"/>
                <w:color w:val="000000"/>
                <w:sz w:val="24"/>
                <w:szCs w:val="24"/>
              </w:rPr>
              <w:t xml:space="preserve"> a </w:t>
            </w:r>
            <w:r w:rsidRPr="00073BB7">
              <w:rPr>
                <w:color w:val="000000"/>
              </w:rPr>
              <w:t>sumelor individuale aferente despăgubirilor</w:t>
            </w:r>
            <w:r w:rsidRPr="00073BB7">
              <w:rPr>
                <w:rStyle w:val="ar1"/>
                <w:b w:val="0"/>
                <w:bCs w:val="0"/>
                <w:color w:val="000000"/>
                <w:sz w:val="24"/>
                <w:szCs w:val="24"/>
              </w:rPr>
              <w:t xml:space="preserve">, </w:t>
            </w:r>
            <w:r w:rsidRPr="00073BB7">
              <w:rPr>
                <w:rStyle w:val="ar1"/>
                <w:b w:val="0"/>
                <w:color w:val="auto"/>
                <w:sz w:val="24"/>
                <w:szCs w:val="24"/>
              </w:rPr>
              <w:t>în conformitate cu anexa la prezenta hotărâre.</w:t>
            </w:r>
          </w:p>
          <w:p w14:paraId="1CBF12CC" w14:textId="77777777" w:rsidR="002F1846" w:rsidRPr="00073BB7" w:rsidRDefault="002F1846" w:rsidP="009110B0">
            <w:pPr>
              <w:shd w:val="clear" w:color="auto" w:fill="FFFFFF"/>
              <w:ind w:firstLine="459"/>
              <w:jc w:val="both"/>
              <w:rPr>
                <w:sz w:val="16"/>
                <w:szCs w:val="16"/>
              </w:rPr>
            </w:pPr>
          </w:p>
          <w:p w14:paraId="72B8E52F" w14:textId="6E31345B" w:rsidR="00896CF1" w:rsidRPr="00073BB7" w:rsidRDefault="00896CF1" w:rsidP="00896CF1">
            <w:pPr>
              <w:tabs>
                <w:tab w:val="left" w:pos="595"/>
              </w:tabs>
              <w:ind w:firstLine="600"/>
              <w:jc w:val="both"/>
              <w:rPr>
                <w:bCs/>
              </w:rPr>
            </w:pPr>
            <w:r w:rsidRPr="00073BB7">
              <w:t xml:space="preserve">Valoarea aferentă despăgubirii pentru imobilele </w:t>
            </w:r>
            <w:r w:rsidRPr="00073BB7">
              <w:rPr>
                <w:bCs/>
              </w:rPr>
              <w:t>prevăzute în prezentul</w:t>
            </w:r>
            <w:r w:rsidRPr="00073BB7">
              <w:t xml:space="preserve"> proiect de hotărâre a Guvernului, rezultă din raportul de evaluare întocmit în luna </w:t>
            </w:r>
            <w:r w:rsidR="005E6CC4" w:rsidRPr="00073BB7">
              <w:t xml:space="preserve">ianuarie </w:t>
            </w:r>
            <w:r w:rsidRPr="00073BB7">
              <w:t>20</w:t>
            </w:r>
            <w:r w:rsidR="005E6CC4" w:rsidRPr="00073BB7">
              <w:t>24</w:t>
            </w:r>
            <w:r w:rsidRPr="00073BB7">
              <w:rPr>
                <w:bCs/>
              </w:rPr>
              <w:t>, de către evaluatorul autorizat ANEVAR, d</w:t>
            </w:r>
            <w:r w:rsidR="005E6CC4" w:rsidRPr="00073BB7">
              <w:rPr>
                <w:bCs/>
              </w:rPr>
              <w:t>oamna</w:t>
            </w:r>
            <w:r w:rsidRPr="00073BB7">
              <w:rPr>
                <w:bCs/>
              </w:rPr>
              <w:t xml:space="preserve"> </w:t>
            </w:r>
            <w:proofErr w:type="spellStart"/>
            <w:r w:rsidR="005E6CC4" w:rsidRPr="00073BB7">
              <w:t>Stratu</w:t>
            </w:r>
            <w:proofErr w:type="spellEnd"/>
            <w:r w:rsidR="005E6CC4" w:rsidRPr="00073BB7">
              <w:t xml:space="preserve"> Dana Iuliana</w:t>
            </w:r>
            <w:r w:rsidRPr="00073BB7">
              <w:t xml:space="preserve">, având legitimația nr. </w:t>
            </w:r>
            <w:r w:rsidR="005E6CC4" w:rsidRPr="00073BB7">
              <w:t>18010</w:t>
            </w:r>
            <w:r w:rsidR="0063535E" w:rsidRPr="00073BB7">
              <w:t>,</w:t>
            </w:r>
            <w:r w:rsidRPr="00073BB7">
              <w:t xml:space="preserve"> valabilă 202</w:t>
            </w:r>
            <w:r w:rsidR="005E6CC4" w:rsidRPr="00073BB7">
              <w:t>4</w:t>
            </w:r>
            <w:r w:rsidRPr="00073BB7">
              <w:t xml:space="preserve">, în conformitate cu dispozițiile Legii nr. 255/2010, cu modificările </w:t>
            </w:r>
            <w:proofErr w:type="spellStart"/>
            <w:r w:rsidRPr="00073BB7">
              <w:t>şi</w:t>
            </w:r>
            <w:proofErr w:type="spellEnd"/>
            <w:r w:rsidRPr="00073BB7">
              <w:t xml:space="preserve"> completările ulterioare </w:t>
            </w:r>
            <w:proofErr w:type="spellStart"/>
            <w:r w:rsidRPr="00073BB7">
              <w:t>şi</w:t>
            </w:r>
            <w:proofErr w:type="spellEnd"/>
            <w:r w:rsidRPr="00073BB7">
              <w:t xml:space="preserve"> ale Hotărârii Guvernului nr. 53/2011 pentru aprobarea Normelor Metodologice de aplicare a acesteia</w:t>
            </w:r>
            <w:r w:rsidRPr="00073BB7">
              <w:rPr>
                <w:bCs/>
              </w:rPr>
              <w:t>.</w:t>
            </w:r>
          </w:p>
          <w:p w14:paraId="3A3D2041" w14:textId="77777777" w:rsidR="00896CF1" w:rsidRPr="00073BB7" w:rsidRDefault="00896CF1" w:rsidP="00896CF1">
            <w:pPr>
              <w:ind w:firstLine="516"/>
              <w:jc w:val="both"/>
              <w:rPr>
                <w:bCs/>
              </w:rPr>
            </w:pPr>
            <w:r w:rsidRPr="00073BB7">
              <w:t>Întreaga suprafață</w:t>
            </w:r>
            <w:r w:rsidRPr="00073BB7">
              <w:rPr>
                <w:bCs/>
              </w:rPr>
              <w:t xml:space="preserve"> de teren ce urmează a fi afectată de executarea lucrărilor preconizate este inclusă în coridorul de expropriere al lucrării de utilitate publică de interes național.</w:t>
            </w:r>
          </w:p>
          <w:p w14:paraId="560B31E8" w14:textId="77777777" w:rsidR="00896CF1" w:rsidRPr="00073BB7" w:rsidRDefault="00896CF1" w:rsidP="00896CF1">
            <w:pPr>
              <w:ind w:firstLine="526"/>
              <w:jc w:val="both"/>
              <w:rPr>
                <w:bCs/>
                <w:color w:val="000000" w:themeColor="text1"/>
              </w:rPr>
            </w:pPr>
            <w:r w:rsidRPr="00073BB7">
              <w:t xml:space="preserve">Procedurile de expropriere vor fi efectuate de către Compania </w:t>
            </w:r>
            <w:proofErr w:type="spellStart"/>
            <w:r w:rsidRPr="00073BB7">
              <w:t>Naţională</w:t>
            </w:r>
            <w:proofErr w:type="spellEnd"/>
            <w:r w:rsidRPr="00073BB7">
              <w:t xml:space="preserve"> de Administrare a Infrastructurii Rutiere - S.A. de sub autoritatea Ministerului Transporturilor </w:t>
            </w:r>
            <w:r w:rsidRPr="00073BB7">
              <w:rPr>
                <w:bCs/>
                <w:noProof/>
              </w:rPr>
              <w:t>și Infrastructurii</w:t>
            </w:r>
            <w:r w:rsidRPr="00073BB7">
              <w:t xml:space="preserve">, în calitatea sa de expropriator în numele Statului Român, cu respectarea prevederilor Legii nr. 255/2010, cu modificările </w:t>
            </w:r>
            <w:proofErr w:type="spellStart"/>
            <w:r w:rsidRPr="00073BB7">
              <w:t>şi</w:t>
            </w:r>
            <w:proofErr w:type="spellEnd"/>
            <w:r w:rsidRPr="00073BB7">
              <w:t xml:space="preserve"> completările ulterioare </w:t>
            </w:r>
            <w:proofErr w:type="spellStart"/>
            <w:r w:rsidRPr="00073BB7">
              <w:t>şi</w:t>
            </w:r>
            <w:proofErr w:type="spellEnd"/>
            <w:r w:rsidRPr="00073BB7">
              <w:t xml:space="preserve"> ale Hotărârii Guvernului nr. 53/2011 pentru aprobarea Normelor metodologice de aplicare a Legii nr. 255/2010.</w:t>
            </w:r>
          </w:p>
        </w:tc>
      </w:tr>
      <w:tr w:rsidR="00E92D10" w:rsidRPr="00073BB7" w14:paraId="0B662D25" w14:textId="77777777" w:rsidTr="004B3258">
        <w:tc>
          <w:tcPr>
            <w:tcW w:w="2978" w:type="dxa"/>
          </w:tcPr>
          <w:p w14:paraId="6FC51F0A" w14:textId="77777777" w:rsidR="00E92D10" w:rsidRPr="00073BB7" w:rsidRDefault="00E47E2D" w:rsidP="00986039">
            <w:pPr>
              <w:jc w:val="both"/>
            </w:pPr>
            <w:r w:rsidRPr="00073BB7">
              <w:t xml:space="preserve">2.4. </w:t>
            </w:r>
            <w:r w:rsidR="00E92D10" w:rsidRPr="00073BB7">
              <w:t xml:space="preserve">.Alte </w:t>
            </w:r>
            <w:proofErr w:type="spellStart"/>
            <w:r w:rsidR="00E92D10" w:rsidRPr="00073BB7">
              <w:t>informaţii</w:t>
            </w:r>
            <w:proofErr w:type="spellEnd"/>
          </w:p>
        </w:tc>
        <w:tc>
          <w:tcPr>
            <w:tcW w:w="7371" w:type="dxa"/>
          </w:tcPr>
          <w:p w14:paraId="37C13DA1" w14:textId="1A89BF17" w:rsidR="00E92D10" w:rsidRPr="00073BB7" w:rsidRDefault="000740D7" w:rsidP="00850A92">
            <w:pPr>
              <w:ind w:firstLine="600"/>
              <w:jc w:val="both"/>
              <w:rPr>
                <w:color w:val="000000"/>
              </w:rPr>
            </w:pPr>
            <w:r w:rsidRPr="00073BB7">
              <w:t>Nu au fost identificate</w:t>
            </w:r>
          </w:p>
        </w:tc>
      </w:tr>
    </w:tbl>
    <w:p w14:paraId="5938220F" w14:textId="419070E9" w:rsidR="004B3258" w:rsidRPr="00073BB7" w:rsidRDefault="004B3258" w:rsidP="00E92D10">
      <w:pPr>
        <w:rPr>
          <w:b/>
        </w:rPr>
      </w:pPr>
    </w:p>
    <w:p w14:paraId="5D486FE9" w14:textId="054DA99F" w:rsidR="003732FC" w:rsidRPr="00073BB7" w:rsidRDefault="003732FC" w:rsidP="00E92D10">
      <w:pPr>
        <w:rPr>
          <w:b/>
        </w:rPr>
      </w:pPr>
    </w:p>
    <w:p w14:paraId="7024690A" w14:textId="77777777" w:rsidR="006F30D4" w:rsidRPr="00073BB7" w:rsidRDefault="006F30D4" w:rsidP="00E92D10">
      <w:pPr>
        <w:rPr>
          <w:b/>
        </w:rPr>
      </w:pPr>
    </w:p>
    <w:p w14:paraId="0F70EFB0" w14:textId="77777777" w:rsidR="008B5D6E" w:rsidRPr="00073BB7" w:rsidRDefault="008B5D6E" w:rsidP="00E92D10">
      <w:pPr>
        <w:rPr>
          <w:b/>
        </w:rPr>
      </w:pPr>
    </w:p>
    <w:p w14:paraId="1ECF7D82" w14:textId="77777777" w:rsidR="00E92D10" w:rsidRPr="00073BB7" w:rsidRDefault="00E92D10" w:rsidP="00E92D10">
      <w:pPr>
        <w:jc w:val="center"/>
        <w:rPr>
          <w:b/>
        </w:rPr>
      </w:pPr>
      <w:proofErr w:type="spellStart"/>
      <w:r w:rsidRPr="00073BB7">
        <w:rPr>
          <w:b/>
        </w:rPr>
        <w:lastRenderedPageBreak/>
        <w:t>Secţiunea</w:t>
      </w:r>
      <w:proofErr w:type="spellEnd"/>
      <w:r w:rsidRPr="00073BB7">
        <w:rPr>
          <w:b/>
        </w:rPr>
        <w:t xml:space="preserve"> 3.</w:t>
      </w:r>
    </w:p>
    <w:p w14:paraId="190E96CE" w14:textId="3EFA329C" w:rsidR="00E92D10" w:rsidRPr="00073BB7" w:rsidRDefault="00E92D10" w:rsidP="00E92D10">
      <w:pPr>
        <w:jc w:val="center"/>
        <w:rPr>
          <w:b/>
        </w:rPr>
      </w:pPr>
      <w:r w:rsidRPr="00073BB7">
        <w:rPr>
          <w:b/>
        </w:rPr>
        <w:t xml:space="preserve">Impactul </w:t>
      </w:r>
      <w:proofErr w:type="spellStart"/>
      <w:r w:rsidRPr="00073BB7">
        <w:rPr>
          <w:b/>
        </w:rPr>
        <w:t>socio</w:t>
      </w:r>
      <w:proofErr w:type="spellEnd"/>
      <w:r w:rsidRPr="00073BB7">
        <w:rPr>
          <w:b/>
        </w:rPr>
        <w:t>-economic al proiectului de act normativ</w:t>
      </w:r>
    </w:p>
    <w:p w14:paraId="1F7452E8" w14:textId="77777777" w:rsidR="003732FC" w:rsidRPr="00073BB7" w:rsidRDefault="003732FC" w:rsidP="00E92D10">
      <w:pPr>
        <w:jc w:val="center"/>
        <w:rPr>
          <w:b/>
        </w:rPr>
      </w:pPr>
    </w:p>
    <w:p w14:paraId="5FBC279D" w14:textId="77777777" w:rsidR="009B5B44" w:rsidRPr="00073BB7" w:rsidRDefault="009B5B44" w:rsidP="00E92D10">
      <w:pPr>
        <w:jc w:val="center"/>
        <w:rPr>
          <w:b/>
        </w:rPr>
      </w:pPr>
    </w:p>
    <w:tbl>
      <w:tblPr>
        <w:tblW w:w="1048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823"/>
        <w:gridCol w:w="6660"/>
      </w:tblGrid>
      <w:tr w:rsidR="009B5B44" w:rsidRPr="00073BB7" w14:paraId="553D7C39" w14:textId="77777777" w:rsidTr="005926E3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89683" w14:textId="77777777" w:rsidR="009B5B44" w:rsidRPr="00073BB7" w:rsidRDefault="009B5B44" w:rsidP="009B5B44">
            <w:pPr>
              <w:pStyle w:val="ListParagraph"/>
              <w:numPr>
                <w:ilvl w:val="1"/>
                <w:numId w:val="3"/>
              </w:numPr>
              <w:tabs>
                <w:tab w:val="left" w:pos="434"/>
              </w:tabs>
              <w:suppressAutoHyphens/>
              <w:ind w:left="0" w:hanging="20"/>
              <w:contextualSpacing w:val="0"/>
              <w:jc w:val="both"/>
            </w:pPr>
            <w:r w:rsidRPr="00073BB7">
              <w:t xml:space="preserve">Descrierea generală a beneficiilor </w:t>
            </w:r>
            <w:proofErr w:type="spellStart"/>
            <w:r w:rsidRPr="00073BB7">
              <w:t>şi</w:t>
            </w:r>
            <w:proofErr w:type="spellEnd"/>
            <w:r w:rsidRPr="00073BB7">
              <w:t xml:space="preserve"> costurilor estimate ca urmare a intrării în vigoare a actului normativ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30FB0" w14:textId="77777777" w:rsidR="009B5B44" w:rsidRPr="00073BB7" w:rsidRDefault="009B5B44" w:rsidP="00986039">
            <w:pPr>
              <w:jc w:val="both"/>
            </w:pPr>
            <w:r w:rsidRPr="00073BB7">
              <w:t>Proiectul de hotărâre a Guvernului nu se referă la acest domeniu.</w:t>
            </w:r>
          </w:p>
        </w:tc>
      </w:tr>
      <w:tr w:rsidR="009B5B44" w:rsidRPr="00073BB7" w14:paraId="6571470D" w14:textId="77777777" w:rsidTr="005926E3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373C5" w14:textId="77777777" w:rsidR="009B5B44" w:rsidRPr="00073BB7" w:rsidRDefault="009B5B44" w:rsidP="009B5B44">
            <w:pPr>
              <w:pStyle w:val="ListParagraph"/>
              <w:numPr>
                <w:ilvl w:val="1"/>
                <w:numId w:val="3"/>
              </w:numPr>
              <w:tabs>
                <w:tab w:val="left" w:pos="434"/>
              </w:tabs>
              <w:suppressAutoHyphens/>
              <w:ind w:left="0" w:firstLine="0"/>
              <w:contextualSpacing w:val="0"/>
            </w:pPr>
            <w:r w:rsidRPr="00073BB7">
              <w:t>Impactul social</w:t>
            </w:r>
          </w:p>
          <w:p w14:paraId="750D16F8" w14:textId="77777777" w:rsidR="009B5B44" w:rsidRPr="00073BB7" w:rsidRDefault="009B5B44" w:rsidP="00986039">
            <w:pPr>
              <w:pStyle w:val="ListParagraph"/>
              <w:ind w:left="-20"/>
              <w:jc w:val="both"/>
            </w:pPr>
            <w:bookmarkStart w:id="6" w:name="do|ax1|pt3|sp3.2.|lia"/>
            <w:bookmarkEnd w:id="6"/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71019" w14:textId="77777777" w:rsidR="009B5B44" w:rsidRPr="00073BB7" w:rsidRDefault="009B5B44" w:rsidP="00986039">
            <w:pPr>
              <w:jc w:val="both"/>
            </w:pPr>
            <w:r w:rsidRPr="00073BB7">
              <w:t xml:space="preserve">Prezentul act normativ are ca scop implementarea unuia din proiectele de </w:t>
            </w:r>
            <w:proofErr w:type="spellStart"/>
            <w:r w:rsidRPr="00073BB7">
              <w:t>îmbunătăţire</w:t>
            </w:r>
            <w:proofErr w:type="spellEnd"/>
            <w:r w:rsidRPr="00073BB7">
              <w:t xml:space="preserve"> </w:t>
            </w:r>
            <w:proofErr w:type="spellStart"/>
            <w:r w:rsidRPr="00073BB7">
              <w:t>şi</w:t>
            </w:r>
            <w:proofErr w:type="spellEnd"/>
            <w:r w:rsidRPr="00073BB7">
              <w:t xml:space="preserve"> dezvoltare a infrastructurii de transporturi de interes </w:t>
            </w:r>
            <w:proofErr w:type="spellStart"/>
            <w:r w:rsidRPr="00073BB7">
              <w:t>naţional</w:t>
            </w:r>
            <w:proofErr w:type="spellEnd"/>
            <w:r w:rsidRPr="00073BB7">
              <w:t>.</w:t>
            </w:r>
          </w:p>
        </w:tc>
      </w:tr>
      <w:tr w:rsidR="009B5B44" w:rsidRPr="00073BB7" w14:paraId="12A5A896" w14:textId="77777777" w:rsidTr="005926E3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FB1DD" w14:textId="77777777" w:rsidR="009B5B44" w:rsidRPr="00073BB7" w:rsidRDefault="009B5B44" w:rsidP="009B5B44">
            <w:pPr>
              <w:pStyle w:val="ListParagraph"/>
              <w:numPr>
                <w:ilvl w:val="1"/>
                <w:numId w:val="3"/>
              </w:numPr>
              <w:tabs>
                <w:tab w:val="left" w:pos="434"/>
              </w:tabs>
              <w:suppressAutoHyphens/>
              <w:ind w:left="-20" w:firstLine="0"/>
              <w:contextualSpacing w:val="0"/>
              <w:jc w:val="both"/>
            </w:pPr>
            <w:r w:rsidRPr="00073BB7">
              <w:t xml:space="preserve">Impactul asupra drepturilor </w:t>
            </w:r>
            <w:proofErr w:type="spellStart"/>
            <w:r w:rsidRPr="00073BB7">
              <w:t>şi</w:t>
            </w:r>
            <w:proofErr w:type="spellEnd"/>
            <w:r w:rsidRPr="00073BB7">
              <w:t xml:space="preserve"> </w:t>
            </w:r>
            <w:proofErr w:type="spellStart"/>
            <w:r w:rsidRPr="00073BB7">
              <w:t>libertăţilor</w:t>
            </w:r>
            <w:proofErr w:type="spellEnd"/>
            <w:r w:rsidRPr="00073BB7">
              <w:t xml:space="preserve"> fundamentale ale omului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73397" w14:textId="77777777" w:rsidR="009B5B44" w:rsidRPr="00073BB7" w:rsidRDefault="009B5B44" w:rsidP="00986039">
            <w:pPr>
              <w:pStyle w:val="ListParagraph"/>
              <w:ind w:left="-20"/>
              <w:jc w:val="both"/>
            </w:pPr>
            <w:bookmarkStart w:id="7" w:name="do|ax1|pt3|sp3.3.|lia"/>
            <w:bookmarkEnd w:id="7"/>
          </w:p>
          <w:p w14:paraId="23230C90" w14:textId="77777777" w:rsidR="009B5B44" w:rsidRPr="00073BB7" w:rsidRDefault="009B5B44" w:rsidP="00986039">
            <w:pPr>
              <w:jc w:val="both"/>
            </w:pPr>
            <w:r w:rsidRPr="00073BB7">
              <w:t>Proiectul de hotărâre a Guvernului nu se referă la acest domeniu.</w:t>
            </w:r>
          </w:p>
        </w:tc>
      </w:tr>
      <w:tr w:rsidR="009B5B44" w:rsidRPr="00073BB7" w14:paraId="6A22F2C9" w14:textId="77777777" w:rsidTr="005926E3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145C6" w14:textId="77777777" w:rsidR="009B5B44" w:rsidRPr="00073BB7" w:rsidRDefault="009B5B44" w:rsidP="009B5B44">
            <w:pPr>
              <w:pStyle w:val="ListParagraph"/>
              <w:numPr>
                <w:ilvl w:val="1"/>
                <w:numId w:val="3"/>
              </w:numPr>
              <w:suppressAutoHyphens/>
              <w:ind w:left="0" w:firstLine="0"/>
              <w:contextualSpacing w:val="0"/>
              <w:jc w:val="both"/>
            </w:pPr>
            <w:r w:rsidRPr="00073BB7">
              <w:t>Impactul macroeconomic</w:t>
            </w:r>
          </w:p>
          <w:p w14:paraId="7B1EC179" w14:textId="77777777" w:rsidR="009B5B44" w:rsidRPr="00073BB7" w:rsidRDefault="009B5B44" w:rsidP="009B5B44">
            <w:pPr>
              <w:pStyle w:val="ListParagraph"/>
              <w:numPr>
                <w:ilvl w:val="2"/>
                <w:numId w:val="4"/>
              </w:numPr>
              <w:suppressAutoHyphens/>
              <w:ind w:left="0" w:firstLine="0"/>
              <w:contextualSpacing w:val="0"/>
              <w:jc w:val="both"/>
            </w:pPr>
            <w:r w:rsidRPr="00073BB7">
              <w:t xml:space="preserve">Impactul asupra economiei </w:t>
            </w:r>
            <w:proofErr w:type="spellStart"/>
            <w:r w:rsidRPr="00073BB7">
              <w:t>şi</w:t>
            </w:r>
            <w:proofErr w:type="spellEnd"/>
            <w:r w:rsidRPr="00073BB7">
              <w:t xml:space="preserve"> asupra principalilor indicatori macroeconomici</w:t>
            </w:r>
          </w:p>
          <w:p w14:paraId="65F14B98" w14:textId="77777777" w:rsidR="009B5B44" w:rsidRPr="00073BB7" w:rsidRDefault="009B5B44" w:rsidP="00986039">
            <w:pPr>
              <w:pStyle w:val="ListParagraph"/>
              <w:ind w:left="0"/>
              <w:jc w:val="both"/>
            </w:pPr>
            <w:r w:rsidRPr="00073BB7">
              <w:t xml:space="preserve">3.4.2. Impactul asupra mediului </w:t>
            </w:r>
            <w:proofErr w:type="spellStart"/>
            <w:r w:rsidRPr="00073BB7">
              <w:t>concurenţial</w:t>
            </w:r>
            <w:proofErr w:type="spellEnd"/>
            <w:r w:rsidRPr="00073BB7">
              <w:t xml:space="preserve"> </w:t>
            </w:r>
            <w:proofErr w:type="spellStart"/>
            <w:r w:rsidRPr="00073BB7">
              <w:t>şi</w:t>
            </w:r>
            <w:proofErr w:type="spellEnd"/>
            <w:r w:rsidRPr="00073BB7">
              <w:t xml:space="preserve"> domeniului ajutoarelor de stat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E042C" w14:textId="77777777" w:rsidR="009B5B44" w:rsidRPr="00073BB7" w:rsidRDefault="009B5B44" w:rsidP="00986039">
            <w:pPr>
              <w:jc w:val="both"/>
            </w:pPr>
            <w:bookmarkStart w:id="8" w:name="do|ax1|pt3|sp3.4.|al1|lia"/>
            <w:bookmarkEnd w:id="8"/>
            <w:r w:rsidRPr="00073BB7">
              <w:t>Proiectul de hotărâre a Guvernului nu se referă la acest domeniu.</w:t>
            </w:r>
          </w:p>
        </w:tc>
      </w:tr>
      <w:tr w:rsidR="009B5B44" w:rsidRPr="00073BB7" w14:paraId="37E3C3CD" w14:textId="77777777" w:rsidTr="005926E3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8EAF3" w14:textId="77777777" w:rsidR="009B5B44" w:rsidRPr="00073BB7" w:rsidRDefault="009B5B44" w:rsidP="009B5B44">
            <w:pPr>
              <w:pStyle w:val="ListParagraph"/>
              <w:numPr>
                <w:ilvl w:val="1"/>
                <w:numId w:val="3"/>
              </w:numPr>
              <w:suppressAutoHyphens/>
              <w:ind w:left="0" w:firstLine="0"/>
              <w:contextualSpacing w:val="0"/>
              <w:jc w:val="both"/>
            </w:pPr>
            <w:r w:rsidRPr="00073BB7">
              <w:t>Impactul asupra mediului de afaceri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A55A1" w14:textId="77777777" w:rsidR="009B5B44" w:rsidRPr="00073BB7" w:rsidRDefault="009B5B44" w:rsidP="00986039">
            <w:pPr>
              <w:shd w:val="clear" w:color="auto" w:fill="FFFFFF"/>
              <w:jc w:val="both"/>
              <w:rPr>
                <w:rFonts w:ascii="Verdana" w:hAnsi="Verdana"/>
                <w:b/>
                <w:bCs/>
              </w:rPr>
            </w:pPr>
            <w:bookmarkStart w:id="9" w:name="do|ax1|pt3|sp3.5.|lia"/>
            <w:bookmarkEnd w:id="9"/>
            <w:r w:rsidRPr="00073BB7">
              <w:t>Proiectul de act normativ nu se referă la acest domeniu.</w:t>
            </w:r>
            <w:bookmarkStart w:id="10" w:name="do|ax1|pt3|sp3.6.|lia"/>
            <w:bookmarkEnd w:id="10"/>
          </w:p>
        </w:tc>
      </w:tr>
      <w:tr w:rsidR="009B5B44" w:rsidRPr="00073BB7" w14:paraId="1B9BC493" w14:textId="77777777" w:rsidTr="005926E3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B5FCC" w14:textId="77777777" w:rsidR="009B5B44" w:rsidRPr="00073BB7" w:rsidRDefault="009B5B44" w:rsidP="009B5B44">
            <w:pPr>
              <w:pStyle w:val="ListParagraph"/>
              <w:numPr>
                <w:ilvl w:val="1"/>
                <w:numId w:val="3"/>
              </w:numPr>
              <w:suppressAutoHyphens/>
              <w:ind w:left="0" w:firstLine="0"/>
              <w:contextualSpacing w:val="0"/>
              <w:jc w:val="both"/>
            </w:pPr>
            <w:r w:rsidRPr="00073BB7">
              <w:t>Impactul asupra mediului înconjurător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6E428" w14:textId="77777777" w:rsidR="009B5B44" w:rsidRPr="00073BB7" w:rsidRDefault="009B5B44" w:rsidP="00986039">
            <w:pPr>
              <w:pStyle w:val="ListParagraph"/>
              <w:ind w:left="-20"/>
              <w:jc w:val="both"/>
              <w:rPr>
                <w:b/>
                <w:bCs/>
              </w:rPr>
            </w:pPr>
            <w:r w:rsidRPr="00073BB7">
              <w:t>Proiectul de hotărâre a Guvernului nu se referă la acest domeniu.</w:t>
            </w:r>
          </w:p>
        </w:tc>
      </w:tr>
      <w:tr w:rsidR="009B5B44" w:rsidRPr="00073BB7" w14:paraId="53AE9DD9" w14:textId="77777777" w:rsidTr="005926E3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10090" w14:textId="77777777" w:rsidR="009B5B44" w:rsidRPr="00073BB7" w:rsidRDefault="009B5B44" w:rsidP="00986039">
            <w:pPr>
              <w:pStyle w:val="ListParagraph"/>
              <w:ind w:left="-20"/>
              <w:jc w:val="both"/>
            </w:pPr>
            <w:r w:rsidRPr="00073BB7">
              <w:t xml:space="preserve">3.7. Evaluarea costurilor </w:t>
            </w:r>
            <w:proofErr w:type="spellStart"/>
            <w:r w:rsidRPr="00073BB7">
              <w:t>şi</w:t>
            </w:r>
            <w:proofErr w:type="spellEnd"/>
            <w:r w:rsidRPr="00073BB7">
              <w:t xml:space="preserve"> beneficiilor din perspectiva inovării </w:t>
            </w:r>
            <w:proofErr w:type="spellStart"/>
            <w:r w:rsidRPr="00073BB7">
              <w:t>şi</w:t>
            </w:r>
            <w:proofErr w:type="spellEnd"/>
            <w:r w:rsidRPr="00073BB7">
              <w:t xml:space="preserve"> digitalizării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60E5" w14:textId="77777777" w:rsidR="009B5B44" w:rsidRPr="00073BB7" w:rsidRDefault="009B5B44" w:rsidP="00986039">
            <w:pPr>
              <w:shd w:val="clear" w:color="auto" w:fill="FFFFFF"/>
              <w:ind w:left="-20"/>
              <w:jc w:val="both"/>
            </w:pPr>
            <w:bookmarkStart w:id="11" w:name="do|ax1|pt3|sp3.7.|lia"/>
            <w:bookmarkEnd w:id="11"/>
            <w:r w:rsidRPr="00073BB7">
              <w:t>Proiectul de hotărâre a Guvernului nu se referă la acest domeniu.</w:t>
            </w:r>
          </w:p>
          <w:p w14:paraId="0B04D6BC" w14:textId="77777777" w:rsidR="009B5B44" w:rsidRPr="00073BB7" w:rsidRDefault="009B5B44" w:rsidP="00986039">
            <w:pPr>
              <w:pStyle w:val="ListParagraph"/>
              <w:ind w:left="-20"/>
              <w:jc w:val="both"/>
            </w:pPr>
          </w:p>
        </w:tc>
      </w:tr>
      <w:tr w:rsidR="009B5B44" w:rsidRPr="00073BB7" w14:paraId="65C45E88" w14:textId="77777777" w:rsidTr="005926E3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A6678" w14:textId="77777777" w:rsidR="009B5B44" w:rsidRPr="00073BB7" w:rsidRDefault="009B5B44" w:rsidP="00986039">
            <w:pPr>
              <w:shd w:val="clear" w:color="auto" w:fill="FFFFFF"/>
              <w:ind w:left="-20"/>
              <w:jc w:val="both"/>
            </w:pPr>
            <w:r w:rsidRPr="00073BB7">
              <w:t xml:space="preserve">3.8. Evaluarea costurilor </w:t>
            </w:r>
            <w:proofErr w:type="spellStart"/>
            <w:r w:rsidRPr="00073BB7">
              <w:t>şi</w:t>
            </w:r>
            <w:proofErr w:type="spellEnd"/>
            <w:r w:rsidRPr="00073BB7">
              <w:t xml:space="preserve"> beneficiilor din perspectiva dezvoltării durabile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A0539" w14:textId="77777777" w:rsidR="009B5B44" w:rsidRPr="00073BB7" w:rsidRDefault="009B5B44" w:rsidP="00986039">
            <w:pPr>
              <w:shd w:val="clear" w:color="auto" w:fill="FFFFFF"/>
              <w:ind w:left="-20"/>
              <w:jc w:val="both"/>
            </w:pPr>
            <w:bookmarkStart w:id="12" w:name="do|ax1|pt3|sp3.8.|lia"/>
            <w:bookmarkEnd w:id="12"/>
            <w:r w:rsidRPr="00073BB7">
              <w:t>Proiectul de hotărâre a Guvernului nu se referă la acest domeniu.</w:t>
            </w:r>
          </w:p>
          <w:p w14:paraId="395750D2" w14:textId="77777777" w:rsidR="009B5B44" w:rsidRPr="00073BB7" w:rsidRDefault="009B5B44" w:rsidP="00986039">
            <w:pPr>
              <w:shd w:val="clear" w:color="auto" w:fill="FFFFFF"/>
              <w:ind w:left="-20"/>
              <w:jc w:val="both"/>
            </w:pPr>
          </w:p>
        </w:tc>
      </w:tr>
      <w:tr w:rsidR="009B5B44" w:rsidRPr="00073BB7" w14:paraId="0E90E484" w14:textId="77777777" w:rsidTr="005926E3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B63DE" w14:textId="77777777" w:rsidR="009B5B44" w:rsidRPr="00073BB7" w:rsidRDefault="009B5B44" w:rsidP="00986039">
            <w:pPr>
              <w:shd w:val="clear" w:color="auto" w:fill="FFFFFF"/>
              <w:ind w:left="-20"/>
              <w:jc w:val="both"/>
            </w:pPr>
            <w:r w:rsidRPr="00073BB7">
              <w:t>3.9.      Alte informații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31B08" w14:textId="77777777" w:rsidR="009B5B44" w:rsidRPr="00073BB7" w:rsidRDefault="009B5B44" w:rsidP="00986039">
            <w:pPr>
              <w:shd w:val="clear" w:color="auto" w:fill="FFFFFF"/>
              <w:jc w:val="both"/>
              <w:rPr>
                <w:b/>
              </w:rPr>
            </w:pPr>
            <w:r w:rsidRPr="00073BB7">
              <w:t>Nu au fost identificate.</w:t>
            </w:r>
          </w:p>
        </w:tc>
      </w:tr>
    </w:tbl>
    <w:p w14:paraId="185BF6DB" w14:textId="4C9D45A7" w:rsidR="004B3258" w:rsidRPr="00073BB7" w:rsidRDefault="004B3258" w:rsidP="00E92D10">
      <w:pPr>
        <w:rPr>
          <w:b/>
        </w:rPr>
      </w:pPr>
    </w:p>
    <w:p w14:paraId="4885FA6C" w14:textId="77777777" w:rsidR="003732FC" w:rsidRPr="00073BB7" w:rsidRDefault="003732FC" w:rsidP="00E92D10">
      <w:pPr>
        <w:rPr>
          <w:b/>
        </w:rPr>
      </w:pPr>
    </w:p>
    <w:p w14:paraId="438366F8" w14:textId="77777777" w:rsidR="00E92D10" w:rsidRPr="00073BB7" w:rsidRDefault="00E92D10" w:rsidP="00E92D10">
      <w:pPr>
        <w:jc w:val="center"/>
        <w:rPr>
          <w:b/>
        </w:rPr>
      </w:pPr>
      <w:proofErr w:type="spellStart"/>
      <w:r w:rsidRPr="00073BB7">
        <w:rPr>
          <w:b/>
        </w:rPr>
        <w:t>Secţiunea</w:t>
      </w:r>
      <w:proofErr w:type="spellEnd"/>
      <w:r w:rsidRPr="00073BB7">
        <w:rPr>
          <w:b/>
        </w:rPr>
        <w:t xml:space="preserve"> 4.</w:t>
      </w:r>
    </w:p>
    <w:p w14:paraId="08F03C5C" w14:textId="56E4EA82" w:rsidR="00E92D10" w:rsidRPr="00073BB7" w:rsidRDefault="00E92D10" w:rsidP="004B3258">
      <w:pPr>
        <w:jc w:val="center"/>
        <w:rPr>
          <w:b/>
        </w:rPr>
      </w:pPr>
      <w:r w:rsidRPr="00073BB7">
        <w:rPr>
          <w:b/>
        </w:rPr>
        <w:t xml:space="preserve">Impactul financiar asupra bugetului general consolidat, atât pe termen scurt, pentru anul curent, cât </w:t>
      </w:r>
      <w:proofErr w:type="spellStart"/>
      <w:r w:rsidRPr="00073BB7">
        <w:rPr>
          <w:b/>
        </w:rPr>
        <w:t>şi</w:t>
      </w:r>
      <w:proofErr w:type="spellEnd"/>
      <w:r w:rsidRPr="00073BB7">
        <w:rPr>
          <w:b/>
        </w:rPr>
        <w:t xml:space="preserve"> pe termen lung (pe 5 ani)</w:t>
      </w:r>
    </w:p>
    <w:p w14:paraId="27055EEF" w14:textId="77777777" w:rsidR="003732FC" w:rsidRPr="00073BB7" w:rsidRDefault="003732FC" w:rsidP="004B3258">
      <w:pPr>
        <w:jc w:val="center"/>
        <w:rPr>
          <w:b/>
        </w:rPr>
      </w:pPr>
    </w:p>
    <w:p w14:paraId="03484C59" w14:textId="77777777" w:rsidR="009B5B44" w:rsidRPr="00073BB7" w:rsidRDefault="009B5B44" w:rsidP="00E92D10">
      <w:pPr>
        <w:ind w:left="420"/>
        <w:jc w:val="center"/>
        <w:rPr>
          <w:b/>
        </w:rPr>
      </w:pPr>
    </w:p>
    <w:tbl>
      <w:tblPr>
        <w:tblW w:w="10440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4140"/>
        <w:gridCol w:w="1244"/>
        <w:gridCol w:w="798"/>
        <w:gridCol w:w="969"/>
        <w:gridCol w:w="969"/>
        <w:gridCol w:w="912"/>
        <w:gridCol w:w="1408"/>
      </w:tblGrid>
      <w:tr w:rsidR="009A7806" w:rsidRPr="00073BB7" w14:paraId="222E5AC0" w14:textId="77777777" w:rsidTr="00986039">
        <w:trPr>
          <w:cantSplit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5AB48" w14:textId="77777777" w:rsidR="009A7806" w:rsidRPr="00073BB7" w:rsidRDefault="009A7806" w:rsidP="00986039">
            <w:pPr>
              <w:jc w:val="center"/>
            </w:pPr>
            <w:r w:rsidRPr="00073BB7">
              <w:t>Indicatori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89E6E" w14:textId="77777777" w:rsidR="009A7806" w:rsidRPr="00073BB7" w:rsidRDefault="009A7806" w:rsidP="00986039">
            <w:pPr>
              <w:jc w:val="center"/>
            </w:pPr>
            <w:r w:rsidRPr="00073BB7">
              <w:t>Anul curent</w:t>
            </w:r>
          </w:p>
        </w:tc>
        <w:tc>
          <w:tcPr>
            <w:tcW w:w="3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2D86A" w14:textId="77777777" w:rsidR="009A7806" w:rsidRPr="00073BB7" w:rsidRDefault="009A7806" w:rsidP="00986039">
            <w:pPr>
              <w:jc w:val="center"/>
            </w:pPr>
            <w:r w:rsidRPr="00073BB7">
              <w:t xml:space="preserve">Următorii 4 ani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52BCE" w14:textId="77777777" w:rsidR="009A7806" w:rsidRPr="00073BB7" w:rsidRDefault="009A7806" w:rsidP="00986039">
            <w:pPr>
              <w:jc w:val="center"/>
            </w:pPr>
            <w:r w:rsidRPr="00073BB7">
              <w:t>Media pe cinci ani</w:t>
            </w:r>
          </w:p>
        </w:tc>
      </w:tr>
      <w:tr w:rsidR="009A7806" w:rsidRPr="00073BB7" w14:paraId="574C1239" w14:textId="77777777" w:rsidTr="00986039">
        <w:trPr>
          <w:cantSplit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C3437" w14:textId="77777777" w:rsidR="009A7806" w:rsidRPr="00073BB7" w:rsidRDefault="009A7806" w:rsidP="00986039">
            <w:pPr>
              <w:jc w:val="center"/>
            </w:pPr>
            <w:r w:rsidRPr="00073BB7">
              <w:t>- mii lei -</w:t>
            </w:r>
          </w:p>
        </w:tc>
      </w:tr>
      <w:tr w:rsidR="009A7806" w:rsidRPr="00073BB7" w14:paraId="5FCFB90B" w14:textId="77777777" w:rsidTr="00986039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3F24C" w14:textId="77777777" w:rsidR="009A7806" w:rsidRPr="00073BB7" w:rsidRDefault="009A7806" w:rsidP="00986039">
            <w:pPr>
              <w:jc w:val="center"/>
            </w:pPr>
            <w:r w:rsidRPr="00073BB7"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2FC11" w14:textId="77777777" w:rsidR="009A7806" w:rsidRPr="00073BB7" w:rsidRDefault="009A7806" w:rsidP="00986039">
            <w:pPr>
              <w:jc w:val="center"/>
            </w:pPr>
            <w:r w:rsidRPr="00073BB7">
              <w:t>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CE355" w14:textId="77777777" w:rsidR="009A7806" w:rsidRPr="00073BB7" w:rsidRDefault="009A7806" w:rsidP="00986039">
            <w:pPr>
              <w:jc w:val="center"/>
            </w:pPr>
            <w:r w:rsidRPr="00073BB7">
              <w:t>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9EE79" w14:textId="77777777" w:rsidR="009A7806" w:rsidRPr="00073BB7" w:rsidRDefault="009A7806" w:rsidP="00986039">
            <w:pPr>
              <w:jc w:val="center"/>
            </w:pPr>
            <w:r w:rsidRPr="00073BB7">
              <w:t>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E7373" w14:textId="77777777" w:rsidR="009A7806" w:rsidRPr="00073BB7" w:rsidRDefault="009A7806" w:rsidP="00986039">
            <w:pPr>
              <w:jc w:val="center"/>
            </w:pPr>
            <w:r w:rsidRPr="00073BB7"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FADEF" w14:textId="77777777" w:rsidR="009A7806" w:rsidRPr="00073BB7" w:rsidRDefault="009A7806" w:rsidP="00986039">
            <w:pPr>
              <w:jc w:val="center"/>
            </w:pPr>
            <w:r w:rsidRPr="00073BB7">
              <w:t>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09BA4" w14:textId="77777777" w:rsidR="009A7806" w:rsidRPr="00073BB7" w:rsidRDefault="009A7806" w:rsidP="00986039">
            <w:pPr>
              <w:jc w:val="center"/>
            </w:pPr>
            <w:r w:rsidRPr="00073BB7">
              <w:t>7</w:t>
            </w:r>
          </w:p>
        </w:tc>
      </w:tr>
      <w:tr w:rsidR="009A7806" w:rsidRPr="00073BB7" w14:paraId="248926D1" w14:textId="77777777" w:rsidTr="00986039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ACC5D" w14:textId="77777777" w:rsidR="009A7806" w:rsidRPr="00073BB7" w:rsidRDefault="009A7806" w:rsidP="00986039">
            <w:pPr>
              <w:jc w:val="both"/>
            </w:pPr>
            <w:r w:rsidRPr="00073BB7">
              <w:t>4.1. Modificări ale veniturilor bugetare, plus/minus, din care: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EDECE" w14:textId="77777777" w:rsidR="009A7806" w:rsidRPr="00073BB7" w:rsidRDefault="009A7806" w:rsidP="00986039">
            <w:pPr>
              <w:snapToGrid w:val="0"/>
              <w:jc w:val="center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66891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65374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C3547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497BE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E41A4" w14:textId="77777777" w:rsidR="009A7806" w:rsidRPr="00073BB7" w:rsidRDefault="009A7806" w:rsidP="00986039">
            <w:pPr>
              <w:snapToGrid w:val="0"/>
              <w:jc w:val="center"/>
            </w:pPr>
          </w:p>
        </w:tc>
      </w:tr>
      <w:tr w:rsidR="009A7806" w:rsidRPr="00073BB7" w14:paraId="332592D5" w14:textId="77777777" w:rsidTr="00986039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2EBAE" w14:textId="77777777" w:rsidR="009A7806" w:rsidRPr="00073BB7" w:rsidRDefault="009A7806" w:rsidP="00986039">
            <w:pPr>
              <w:jc w:val="both"/>
            </w:pPr>
            <w:r w:rsidRPr="00073BB7">
              <w:t>a) buget de stat, din acesta: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83E30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69851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E564E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EA57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7FD20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66F39" w14:textId="77777777" w:rsidR="009A7806" w:rsidRPr="00073BB7" w:rsidRDefault="009A7806" w:rsidP="00986039">
            <w:pPr>
              <w:snapToGrid w:val="0"/>
              <w:jc w:val="both"/>
            </w:pPr>
          </w:p>
        </w:tc>
      </w:tr>
      <w:tr w:rsidR="009A7806" w:rsidRPr="00073BB7" w14:paraId="1ABF2947" w14:textId="77777777" w:rsidTr="00986039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EC6E7" w14:textId="77777777" w:rsidR="009A7806" w:rsidRPr="00073BB7" w:rsidRDefault="009A7806" w:rsidP="00986039">
            <w:pPr>
              <w:jc w:val="both"/>
            </w:pPr>
            <w:r w:rsidRPr="00073BB7">
              <w:t xml:space="preserve">(i) impozit pe profit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1575E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1ADFA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C4156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36134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4BD05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413FA" w14:textId="77777777" w:rsidR="009A7806" w:rsidRPr="00073BB7" w:rsidRDefault="009A7806" w:rsidP="00986039">
            <w:pPr>
              <w:snapToGrid w:val="0"/>
              <w:jc w:val="both"/>
            </w:pPr>
          </w:p>
        </w:tc>
      </w:tr>
      <w:tr w:rsidR="009A7806" w:rsidRPr="00073BB7" w14:paraId="262463EC" w14:textId="77777777" w:rsidTr="00986039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F4FE7" w14:textId="77777777" w:rsidR="009A7806" w:rsidRPr="00073BB7" w:rsidRDefault="009A7806" w:rsidP="00986039">
            <w:pPr>
              <w:jc w:val="both"/>
            </w:pPr>
            <w:r w:rsidRPr="00073BB7">
              <w:t xml:space="preserve">(ii) impozit pe venit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912DB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52F67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86614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0B0B4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7E65F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DA374" w14:textId="77777777" w:rsidR="009A7806" w:rsidRPr="00073BB7" w:rsidRDefault="009A7806" w:rsidP="00986039">
            <w:pPr>
              <w:snapToGrid w:val="0"/>
              <w:jc w:val="both"/>
            </w:pPr>
          </w:p>
        </w:tc>
      </w:tr>
      <w:tr w:rsidR="009A7806" w:rsidRPr="00073BB7" w14:paraId="08875D12" w14:textId="77777777" w:rsidTr="00986039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A12D9" w14:textId="77777777" w:rsidR="009A7806" w:rsidRPr="00073BB7" w:rsidRDefault="009A7806" w:rsidP="00986039">
            <w:pPr>
              <w:jc w:val="both"/>
            </w:pPr>
            <w:r w:rsidRPr="00073BB7">
              <w:t>b) bugete locale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1FEED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D99C0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01173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A332E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A5F37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387A2" w14:textId="77777777" w:rsidR="009A7806" w:rsidRPr="00073BB7" w:rsidRDefault="009A7806" w:rsidP="00986039">
            <w:pPr>
              <w:snapToGrid w:val="0"/>
              <w:jc w:val="both"/>
            </w:pPr>
          </w:p>
        </w:tc>
      </w:tr>
      <w:tr w:rsidR="009A7806" w:rsidRPr="00073BB7" w14:paraId="32FCE766" w14:textId="77777777" w:rsidTr="00986039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A41E5" w14:textId="77777777" w:rsidR="009A7806" w:rsidRPr="00073BB7" w:rsidRDefault="009A7806" w:rsidP="00986039">
            <w:pPr>
              <w:jc w:val="both"/>
            </w:pPr>
            <w:r w:rsidRPr="00073BB7">
              <w:t>(i) impozit pe profit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EDD89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5A776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639C6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34DF4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24834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8E66F" w14:textId="77777777" w:rsidR="009A7806" w:rsidRPr="00073BB7" w:rsidRDefault="009A7806" w:rsidP="00986039">
            <w:pPr>
              <w:snapToGrid w:val="0"/>
              <w:jc w:val="both"/>
            </w:pPr>
          </w:p>
        </w:tc>
      </w:tr>
      <w:tr w:rsidR="009A7806" w:rsidRPr="00073BB7" w14:paraId="75FB16A5" w14:textId="77777777" w:rsidTr="00986039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5FAF0" w14:textId="77777777" w:rsidR="009A7806" w:rsidRPr="00073BB7" w:rsidRDefault="009A7806" w:rsidP="00986039">
            <w:pPr>
              <w:jc w:val="both"/>
            </w:pPr>
            <w:r w:rsidRPr="00073BB7">
              <w:t xml:space="preserve">c) bugetul asigurărilor sociale de stat: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89C95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BE056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A25C6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7F14D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0DEAD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B8C88" w14:textId="77777777" w:rsidR="009A7806" w:rsidRPr="00073BB7" w:rsidRDefault="009A7806" w:rsidP="00986039">
            <w:pPr>
              <w:snapToGrid w:val="0"/>
              <w:jc w:val="both"/>
            </w:pPr>
          </w:p>
        </w:tc>
      </w:tr>
      <w:tr w:rsidR="009A7806" w:rsidRPr="00073BB7" w14:paraId="72FC8BB5" w14:textId="77777777" w:rsidTr="00986039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09E98" w14:textId="77777777" w:rsidR="009A7806" w:rsidRPr="00073BB7" w:rsidRDefault="009A7806" w:rsidP="00986039">
            <w:pPr>
              <w:jc w:val="both"/>
            </w:pPr>
            <w:r w:rsidRPr="00073BB7">
              <w:t xml:space="preserve">(i) </w:t>
            </w:r>
            <w:proofErr w:type="spellStart"/>
            <w:r w:rsidRPr="00073BB7">
              <w:t>contribuţii</w:t>
            </w:r>
            <w:proofErr w:type="spellEnd"/>
            <w:r w:rsidRPr="00073BB7">
              <w:t xml:space="preserve"> de asigurări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1015C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E25F3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2BB1D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1073A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EFEAF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D4567" w14:textId="77777777" w:rsidR="009A7806" w:rsidRPr="00073BB7" w:rsidRDefault="009A7806" w:rsidP="00986039">
            <w:pPr>
              <w:snapToGrid w:val="0"/>
              <w:jc w:val="both"/>
            </w:pPr>
          </w:p>
        </w:tc>
      </w:tr>
      <w:tr w:rsidR="009A7806" w:rsidRPr="00073BB7" w14:paraId="1F80F773" w14:textId="77777777" w:rsidTr="00986039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8925E" w14:textId="77777777" w:rsidR="009A7806" w:rsidRPr="00073BB7" w:rsidRDefault="009A7806" w:rsidP="00986039">
            <w:pPr>
              <w:jc w:val="both"/>
            </w:pPr>
            <w:r w:rsidRPr="00073BB7">
              <w:t xml:space="preserve">d) alte tipuri de venituri 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4047A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C9E7A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88636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1A1ED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DF8E9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2C735" w14:textId="77777777" w:rsidR="009A7806" w:rsidRPr="00073BB7" w:rsidRDefault="009A7806" w:rsidP="00986039">
            <w:pPr>
              <w:snapToGrid w:val="0"/>
              <w:jc w:val="both"/>
            </w:pPr>
          </w:p>
        </w:tc>
      </w:tr>
      <w:tr w:rsidR="009A7806" w:rsidRPr="00073BB7" w14:paraId="52CAC635" w14:textId="77777777" w:rsidTr="00986039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1BD49" w14:textId="77777777" w:rsidR="009A7806" w:rsidRPr="00073BB7" w:rsidRDefault="009A7806" w:rsidP="00986039">
            <w:pPr>
              <w:jc w:val="both"/>
            </w:pPr>
            <w:r w:rsidRPr="00073BB7">
              <w:lastRenderedPageBreak/>
              <w:t>4.2. Modificări ale cheltuielilor bugetare, plus/minus, din care: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77070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14723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2EA5F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6247D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2B16B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D1FD3" w14:textId="77777777" w:rsidR="009A7806" w:rsidRPr="00073BB7" w:rsidRDefault="009A7806" w:rsidP="00986039">
            <w:pPr>
              <w:snapToGrid w:val="0"/>
              <w:jc w:val="both"/>
            </w:pPr>
          </w:p>
        </w:tc>
      </w:tr>
      <w:tr w:rsidR="009A7806" w:rsidRPr="00073BB7" w14:paraId="7D9D070D" w14:textId="77777777" w:rsidTr="00986039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2AFF4" w14:textId="77777777" w:rsidR="009A7806" w:rsidRPr="00073BB7" w:rsidRDefault="009A7806" w:rsidP="00986039">
            <w:pPr>
              <w:jc w:val="both"/>
            </w:pPr>
            <w:r w:rsidRPr="00073BB7">
              <w:t>a) buget de stat, din acesta: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4EF2A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8220F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F6067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25025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977AD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118B1" w14:textId="77777777" w:rsidR="009A7806" w:rsidRPr="00073BB7" w:rsidRDefault="009A7806" w:rsidP="00986039">
            <w:pPr>
              <w:snapToGrid w:val="0"/>
              <w:jc w:val="both"/>
            </w:pPr>
          </w:p>
        </w:tc>
      </w:tr>
      <w:tr w:rsidR="009A7806" w:rsidRPr="00073BB7" w14:paraId="0B67D836" w14:textId="77777777" w:rsidTr="00986039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48C3D" w14:textId="77777777" w:rsidR="009A7806" w:rsidRPr="00073BB7" w:rsidRDefault="009A7806" w:rsidP="00986039">
            <w:pPr>
              <w:jc w:val="both"/>
            </w:pPr>
            <w:r w:rsidRPr="00073BB7">
              <w:t>(i) cheltuieli de personal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4C637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525D1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883E3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887D0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F0311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5681C" w14:textId="77777777" w:rsidR="009A7806" w:rsidRPr="00073BB7" w:rsidRDefault="009A7806" w:rsidP="00986039">
            <w:pPr>
              <w:snapToGrid w:val="0"/>
              <w:jc w:val="both"/>
            </w:pPr>
          </w:p>
        </w:tc>
      </w:tr>
      <w:tr w:rsidR="009A7806" w:rsidRPr="00073BB7" w14:paraId="7823BAC5" w14:textId="77777777" w:rsidTr="00986039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E4185" w14:textId="77777777" w:rsidR="009A7806" w:rsidRPr="00073BB7" w:rsidRDefault="009A7806" w:rsidP="00986039">
            <w:pPr>
              <w:jc w:val="both"/>
            </w:pPr>
            <w:r w:rsidRPr="00073BB7">
              <w:t xml:space="preserve">(ii) bunuri </w:t>
            </w:r>
            <w:proofErr w:type="spellStart"/>
            <w:r w:rsidRPr="00073BB7">
              <w:t>şi</w:t>
            </w:r>
            <w:proofErr w:type="spellEnd"/>
            <w:r w:rsidRPr="00073BB7">
              <w:t xml:space="preserve"> servicii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4641B" w14:textId="77777777" w:rsidR="009A7806" w:rsidRPr="00073BB7" w:rsidRDefault="009A7806" w:rsidP="00986039">
            <w:pPr>
              <w:snapToGrid w:val="0"/>
              <w:jc w:val="center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14303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4B6CF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6128B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23557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51216" w14:textId="77777777" w:rsidR="009A7806" w:rsidRPr="00073BB7" w:rsidRDefault="009A7806" w:rsidP="00986039">
            <w:pPr>
              <w:snapToGrid w:val="0"/>
              <w:jc w:val="center"/>
            </w:pPr>
          </w:p>
        </w:tc>
      </w:tr>
      <w:tr w:rsidR="009A7806" w:rsidRPr="00073BB7" w14:paraId="69E01FDD" w14:textId="77777777" w:rsidTr="00986039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0FD2C" w14:textId="77777777" w:rsidR="009A7806" w:rsidRPr="00073BB7" w:rsidRDefault="009A7806" w:rsidP="00986039">
            <w:pPr>
              <w:jc w:val="both"/>
            </w:pPr>
            <w:r w:rsidRPr="00073BB7">
              <w:t>b) bugete locale: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D4026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2D05D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06277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E518A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ADA99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0F3A8" w14:textId="77777777" w:rsidR="009A7806" w:rsidRPr="00073BB7" w:rsidRDefault="009A7806" w:rsidP="00986039">
            <w:pPr>
              <w:snapToGrid w:val="0"/>
              <w:jc w:val="both"/>
            </w:pPr>
          </w:p>
        </w:tc>
      </w:tr>
      <w:tr w:rsidR="009A7806" w:rsidRPr="00073BB7" w14:paraId="6A87D4CE" w14:textId="77777777" w:rsidTr="00986039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34517" w14:textId="77777777" w:rsidR="009A7806" w:rsidRPr="00073BB7" w:rsidRDefault="009A7806" w:rsidP="00986039">
            <w:pPr>
              <w:jc w:val="both"/>
            </w:pPr>
            <w:r w:rsidRPr="00073BB7">
              <w:t>(i) cheltuieli de personal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E5B1A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99C75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40E31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157E7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5F430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5A2EA" w14:textId="77777777" w:rsidR="009A7806" w:rsidRPr="00073BB7" w:rsidRDefault="009A7806" w:rsidP="00986039">
            <w:pPr>
              <w:snapToGrid w:val="0"/>
              <w:jc w:val="both"/>
            </w:pPr>
          </w:p>
        </w:tc>
      </w:tr>
      <w:tr w:rsidR="009A7806" w:rsidRPr="00073BB7" w14:paraId="080D61A7" w14:textId="77777777" w:rsidTr="00986039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BCEF4" w14:textId="77777777" w:rsidR="009A7806" w:rsidRPr="00073BB7" w:rsidRDefault="009A7806" w:rsidP="00986039">
            <w:pPr>
              <w:jc w:val="both"/>
            </w:pPr>
            <w:r w:rsidRPr="00073BB7">
              <w:t xml:space="preserve">(ii) bunuri </w:t>
            </w:r>
            <w:proofErr w:type="spellStart"/>
            <w:r w:rsidRPr="00073BB7">
              <w:t>şi</w:t>
            </w:r>
            <w:proofErr w:type="spellEnd"/>
            <w:r w:rsidRPr="00073BB7">
              <w:t xml:space="preserve"> servicii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F6AF8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7572E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84433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D0CC1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F12BF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ED991" w14:textId="77777777" w:rsidR="009A7806" w:rsidRPr="00073BB7" w:rsidRDefault="009A7806" w:rsidP="00986039">
            <w:pPr>
              <w:snapToGrid w:val="0"/>
              <w:jc w:val="both"/>
            </w:pPr>
          </w:p>
        </w:tc>
      </w:tr>
      <w:tr w:rsidR="009A7806" w:rsidRPr="00073BB7" w14:paraId="00179F11" w14:textId="77777777" w:rsidTr="00986039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80336" w14:textId="77777777" w:rsidR="009A7806" w:rsidRPr="00073BB7" w:rsidRDefault="009A7806" w:rsidP="00986039">
            <w:pPr>
              <w:jc w:val="both"/>
            </w:pPr>
            <w:r w:rsidRPr="00073BB7">
              <w:t xml:space="preserve">c) bugetul asigurărilor sociale de stat: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FE34B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F8253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767F8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C6951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10232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E13BA" w14:textId="77777777" w:rsidR="009A7806" w:rsidRPr="00073BB7" w:rsidRDefault="009A7806" w:rsidP="00986039">
            <w:pPr>
              <w:snapToGrid w:val="0"/>
              <w:jc w:val="both"/>
            </w:pPr>
          </w:p>
        </w:tc>
      </w:tr>
      <w:tr w:rsidR="009A7806" w:rsidRPr="00073BB7" w14:paraId="29EBA713" w14:textId="77777777" w:rsidTr="00986039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DF025" w14:textId="77777777" w:rsidR="009A7806" w:rsidRPr="00073BB7" w:rsidRDefault="009A7806" w:rsidP="00986039">
            <w:pPr>
              <w:jc w:val="both"/>
            </w:pPr>
            <w:r w:rsidRPr="00073BB7">
              <w:t>(i) cheltuieli de personal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29249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2CFA4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4873D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525FF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F84A0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FB190" w14:textId="77777777" w:rsidR="009A7806" w:rsidRPr="00073BB7" w:rsidRDefault="009A7806" w:rsidP="00986039">
            <w:pPr>
              <w:snapToGrid w:val="0"/>
              <w:jc w:val="both"/>
            </w:pPr>
          </w:p>
        </w:tc>
      </w:tr>
      <w:tr w:rsidR="009A7806" w:rsidRPr="00073BB7" w14:paraId="7CCF1E55" w14:textId="77777777" w:rsidTr="00986039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53B80" w14:textId="77777777" w:rsidR="009A7806" w:rsidRPr="00073BB7" w:rsidRDefault="009A7806" w:rsidP="00986039">
            <w:pPr>
              <w:jc w:val="both"/>
            </w:pPr>
            <w:r w:rsidRPr="00073BB7">
              <w:t xml:space="preserve">(ii) bunuri </w:t>
            </w:r>
            <w:proofErr w:type="spellStart"/>
            <w:r w:rsidRPr="00073BB7">
              <w:t>şi</w:t>
            </w:r>
            <w:proofErr w:type="spellEnd"/>
            <w:r w:rsidRPr="00073BB7">
              <w:t xml:space="preserve"> servicii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86ECC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F6505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353A5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CD143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4B588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4F31B" w14:textId="77777777" w:rsidR="009A7806" w:rsidRPr="00073BB7" w:rsidRDefault="009A7806" w:rsidP="00986039">
            <w:pPr>
              <w:snapToGrid w:val="0"/>
              <w:jc w:val="both"/>
            </w:pPr>
          </w:p>
        </w:tc>
      </w:tr>
      <w:tr w:rsidR="009A7806" w:rsidRPr="00073BB7" w14:paraId="277D3598" w14:textId="77777777" w:rsidTr="00986039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BA6AE" w14:textId="77777777" w:rsidR="009A7806" w:rsidRPr="00073BB7" w:rsidRDefault="009A7806" w:rsidP="00986039">
            <w:pPr>
              <w:jc w:val="both"/>
            </w:pPr>
            <w:r w:rsidRPr="00073BB7">
              <w:t xml:space="preserve">d) alte tipuri de venituri 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6282C" w14:textId="77777777" w:rsidR="009A7806" w:rsidRPr="00073BB7" w:rsidRDefault="009A7806" w:rsidP="00986039">
            <w:pPr>
              <w:snapToGrid w:val="0"/>
              <w:jc w:val="center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FD3FC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446A2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697C3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8BE53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A4F9E" w14:textId="77777777" w:rsidR="009A7806" w:rsidRPr="00073BB7" w:rsidRDefault="009A7806" w:rsidP="00986039">
            <w:pPr>
              <w:snapToGrid w:val="0"/>
              <w:jc w:val="center"/>
            </w:pPr>
          </w:p>
        </w:tc>
      </w:tr>
      <w:tr w:rsidR="009A7806" w:rsidRPr="00073BB7" w14:paraId="10BA7E99" w14:textId="77777777" w:rsidTr="00986039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DCFDB" w14:textId="77777777" w:rsidR="009A7806" w:rsidRPr="00073BB7" w:rsidRDefault="009A7806" w:rsidP="00986039">
            <w:pPr>
              <w:jc w:val="both"/>
            </w:pPr>
            <w:r w:rsidRPr="00073BB7">
              <w:t xml:space="preserve">4.3. Impact financiar, plus/minus, din care: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BAA8C" w14:textId="77777777" w:rsidR="009A7806" w:rsidRPr="00073BB7" w:rsidRDefault="009A7806" w:rsidP="00986039">
            <w:pPr>
              <w:snapToGrid w:val="0"/>
              <w:jc w:val="center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A9A39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B3C9F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17747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9CA17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AB263" w14:textId="77777777" w:rsidR="009A7806" w:rsidRPr="00073BB7" w:rsidRDefault="009A7806" w:rsidP="00986039">
            <w:pPr>
              <w:snapToGrid w:val="0"/>
              <w:jc w:val="center"/>
            </w:pPr>
          </w:p>
        </w:tc>
      </w:tr>
      <w:tr w:rsidR="009A7806" w:rsidRPr="00073BB7" w14:paraId="18367153" w14:textId="77777777" w:rsidTr="00986039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76628" w14:textId="77777777" w:rsidR="009A7806" w:rsidRPr="00073BB7" w:rsidRDefault="009A7806" w:rsidP="00986039">
            <w:pPr>
              <w:jc w:val="both"/>
            </w:pPr>
            <w:r w:rsidRPr="00073BB7">
              <w:t xml:space="preserve">a) buget de stat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FDAD" w14:textId="77777777" w:rsidR="009A7806" w:rsidRPr="00073BB7" w:rsidRDefault="009A7806" w:rsidP="00986039">
            <w:pPr>
              <w:snapToGrid w:val="0"/>
              <w:jc w:val="center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E93F7" w14:textId="77777777" w:rsidR="009A7806" w:rsidRPr="00073BB7" w:rsidRDefault="009A7806" w:rsidP="00986039">
            <w:pPr>
              <w:snapToGrid w:val="0"/>
              <w:jc w:val="center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F3475" w14:textId="77777777" w:rsidR="009A7806" w:rsidRPr="00073BB7" w:rsidRDefault="009A7806" w:rsidP="00986039">
            <w:pPr>
              <w:snapToGrid w:val="0"/>
              <w:jc w:val="center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C6283" w14:textId="77777777" w:rsidR="009A7806" w:rsidRPr="00073BB7" w:rsidRDefault="009A7806" w:rsidP="00986039">
            <w:pPr>
              <w:snapToGrid w:val="0"/>
              <w:jc w:val="center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C3F17" w14:textId="77777777" w:rsidR="009A7806" w:rsidRPr="00073BB7" w:rsidRDefault="009A7806" w:rsidP="00986039">
            <w:pPr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D26CE" w14:textId="77777777" w:rsidR="009A7806" w:rsidRPr="00073BB7" w:rsidRDefault="009A7806" w:rsidP="00986039">
            <w:pPr>
              <w:snapToGrid w:val="0"/>
              <w:jc w:val="center"/>
            </w:pPr>
          </w:p>
        </w:tc>
      </w:tr>
      <w:tr w:rsidR="009A7806" w:rsidRPr="00073BB7" w14:paraId="4FB09AD8" w14:textId="77777777" w:rsidTr="00986039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63160" w14:textId="77777777" w:rsidR="009A7806" w:rsidRPr="00073BB7" w:rsidRDefault="009A7806" w:rsidP="00986039">
            <w:pPr>
              <w:jc w:val="both"/>
            </w:pPr>
            <w:r w:rsidRPr="00073BB7">
              <w:t xml:space="preserve">b) bugete locale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120DE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6BB30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818C5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B32D5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9D31F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51984" w14:textId="77777777" w:rsidR="009A7806" w:rsidRPr="00073BB7" w:rsidRDefault="009A7806" w:rsidP="00986039">
            <w:pPr>
              <w:snapToGrid w:val="0"/>
              <w:jc w:val="both"/>
            </w:pPr>
          </w:p>
        </w:tc>
      </w:tr>
      <w:tr w:rsidR="009A7806" w:rsidRPr="00073BB7" w14:paraId="48A12F94" w14:textId="77777777" w:rsidTr="00986039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12BA8" w14:textId="77777777" w:rsidR="009A7806" w:rsidRPr="00073BB7" w:rsidRDefault="009A7806" w:rsidP="00986039">
            <w:pPr>
              <w:jc w:val="both"/>
            </w:pPr>
            <w:r w:rsidRPr="00073BB7">
              <w:t xml:space="preserve">4.4. Propuneri pentru acoperirea </w:t>
            </w:r>
            <w:proofErr w:type="spellStart"/>
            <w:r w:rsidRPr="00073BB7">
              <w:t>creşterii</w:t>
            </w:r>
            <w:proofErr w:type="spellEnd"/>
            <w:r w:rsidRPr="00073BB7">
              <w:t xml:space="preserve"> cheltuielilor bugetare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4A80C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F89EF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B6ACA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CC6D6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4D874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0DCBD" w14:textId="77777777" w:rsidR="009A7806" w:rsidRPr="00073BB7" w:rsidRDefault="009A7806" w:rsidP="00986039">
            <w:pPr>
              <w:snapToGrid w:val="0"/>
              <w:jc w:val="both"/>
            </w:pPr>
          </w:p>
        </w:tc>
      </w:tr>
      <w:tr w:rsidR="009A7806" w:rsidRPr="00073BB7" w14:paraId="275B5395" w14:textId="77777777" w:rsidTr="00986039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B106A" w14:textId="77777777" w:rsidR="009A7806" w:rsidRPr="00073BB7" w:rsidRDefault="009A7806" w:rsidP="00986039">
            <w:pPr>
              <w:jc w:val="both"/>
            </w:pPr>
            <w:r w:rsidRPr="00073BB7">
              <w:t>4.5. Propuneri pentru a compensa reducerea veniturilor bugetare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18F92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D9E72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43D0E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6FA0F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3DF3A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77C61" w14:textId="77777777" w:rsidR="009A7806" w:rsidRPr="00073BB7" w:rsidRDefault="009A7806" w:rsidP="00986039">
            <w:pPr>
              <w:snapToGrid w:val="0"/>
              <w:jc w:val="both"/>
            </w:pPr>
          </w:p>
        </w:tc>
      </w:tr>
      <w:tr w:rsidR="009A7806" w:rsidRPr="00073BB7" w14:paraId="01D79604" w14:textId="77777777" w:rsidTr="00986039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23366" w14:textId="77777777" w:rsidR="009A7806" w:rsidRPr="00073BB7" w:rsidRDefault="009A7806" w:rsidP="00986039">
            <w:pPr>
              <w:jc w:val="both"/>
            </w:pPr>
            <w:r w:rsidRPr="00073BB7">
              <w:t xml:space="preserve">4.6. Calcule detaliate privind fundamentarea modificărilor veniturilor </w:t>
            </w:r>
            <w:proofErr w:type="spellStart"/>
            <w:r w:rsidRPr="00073BB7">
              <w:t>şi</w:t>
            </w:r>
            <w:proofErr w:type="spellEnd"/>
            <w:r w:rsidRPr="00073BB7">
              <w:t xml:space="preserve">/sau cheltuielilor bugetare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AB9B4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30CBA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C0958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F63A4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E48EC" w14:textId="77777777" w:rsidR="009A7806" w:rsidRPr="00073BB7" w:rsidRDefault="009A7806" w:rsidP="00986039">
            <w:pPr>
              <w:snapToGrid w:val="0"/>
              <w:jc w:val="both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3E01" w14:textId="77777777" w:rsidR="009A7806" w:rsidRPr="00073BB7" w:rsidRDefault="009A7806" w:rsidP="00986039">
            <w:pPr>
              <w:snapToGrid w:val="0"/>
              <w:jc w:val="both"/>
            </w:pPr>
          </w:p>
        </w:tc>
      </w:tr>
      <w:tr w:rsidR="009A7806" w:rsidRPr="00073BB7" w14:paraId="37FF890A" w14:textId="77777777" w:rsidTr="00986039">
        <w:trPr>
          <w:cantSplit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A2CF6D" w14:textId="77777777" w:rsidR="009A7806" w:rsidRPr="00073BB7" w:rsidRDefault="009A7806" w:rsidP="00986039">
            <w:r w:rsidRPr="00073BB7">
              <w:t>4.7. Prezentarea, în cazul proiectelor de acte normative a căror adoptare atrage majorarea cheltuielilor bugetare, a următoarelor documente:</w:t>
            </w:r>
          </w:p>
          <w:p w14:paraId="6EFC565F" w14:textId="77777777" w:rsidR="009A7806" w:rsidRPr="00073BB7" w:rsidRDefault="009A7806" w:rsidP="00986039">
            <w:r w:rsidRPr="00073BB7">
              <w:t xml:space="preserve">a) </w:t>
            </w:r>
            <w:proofErr w:type="spellStart"/>
            <w:r w:rsidRPr="00073BB7">
              <w:t>fişa</w:t>
            </w:r>
            <w:proofErr w:type="spellEnd"/>
            <w:r w:rsidRPr="00073BB7">
              <w:t xml:space="preserve"> financiară prevăzută la art. 15 din Legea nr. </w:t>
            </w:r>
            <w:hyperlink r:id="rId9" w:history="1">
              <w:r w:rsidRPr="00073BB7">
                <w:t>500/2002</w:t>
              </w:r>
            </w:hyperlink>
            <w:r w:rsidRPr="00073BB7">
              <w:t xml:space="preserve"> privind </w:t>
            </w:r>
            <w:proofErr w:type="spellStart"/>
            <w:r w:rsidRPr="00073BB7">
              <w:t>finanţele</w:t>
            </w:r>
            <w:proofErr w:type="spellEnd"/>
            <w:r w:rsidRPr="00073BB7">
              <w:t xml:space="preserve"> publice, cu modificările </w:t>
            </w:r>
            <w:proofErr w:type="spellStart"/>
            <w:r w:rsidRPr="00073BB7">
              <w:t>şi</w:t>
            </w:r>
            <w:proofErr w:type="spellEnd"/>
            <w:r w:rsidRPr="00073BB7">
              <w:t xml:space="preserve"> completările ulterioare, </w:t>
            </w:r>
            <w:proofErr w:type="spellStart"/>
            <w:r w:rsidRPr="00073BB7">
              <w:t>însoţită</w:t>
            </w:r>
            <w:proofErr w:type="spellEnd"/>
            <w:r w:rsidRPr="00073BB7">
              <w:t xml:space="preserve"> de ipotezele </w:t>
            </w:r>
            <w:proofErr w:type="spellStart"/>
            <w:r w:rsidRPr="00073BB7">
              <w:t>şi</w:t>
            </w:r>
            <w:proofErr w:type="spellEnd"/>
            <w:r w:rsidRPr="00073BB7">
              <w:t xml:space="preserve"> metodologia de calcul utilizată;</w:t>
            </w:r>
          </w:p>
          <w:p w14:paraId="618A802F" w14:textId="77777777" w:rsidR="009A7806" w:rsidRPr="00073BB7" w:rsidRDefault="009A7806" w:rsidP="00986039">
            <w:pPr>
              <w:jc w:val="both"/>
            </w:pPr>
            <w:r w:rsidRPr="00073BB7">
              <w:t xml:space="preserve">b) </w:t>
            </w:r>
            <w:proofErr w:type="spellStart"/>
            <w:r w:rsidRPr="00073BB7">
              <w:t>declaraţie</w:t>
            </w:r>
            <w:proofErr w:type="spellEnd"/>
            <w:r w:rsidRPr="00073BB7">
              <w:t xml:space="preserve"> conform căreia majorarea de cheltuială respectivă este compatibilă cu obiectivele </w:t>
            </w:r>
            <w:proofErr w:type="spellStart"/>
            <w:r w:rsidRPr="00073BB7">
              <w:t>şi</w:t>
            </w:r>
            <w:proofErr w:type="spellEnd"/>
            <w:r w:rsidRPr="00073BB7">
              <w:t xml:space="preserve"> </w:t>
            </w:r>
            <w:proofErr w:type="spellStart"/>
            <w:r w:rsidRPr="00073BB7">
              <w:t>priorităţile</w:t>
            </w:r>
            <w:proofErr w:type="spellEnd"/>
            <w:r w:rsidRPr="00073BB7">
              <w:t xml:space="preserve"> strategice specificate în strategia fiscal-bugetară, cu legea bugetară anuală </w:t>
            </w:r>
            <w:proofErr w:type="spellStart"/>
            <w:r w:rsidRPr="00073BB7">
              <w:t>şi</w:t>
            </w:r>
            <w:proofErr w:type="spellEnd"/>
            <w:r w:rsidRPr="00073BB7">
              <w:t xml:space="preserve"> cu plafoanele de cheltuieli prezentate în strategia fiscal-bugetară.</w:t>
            </w:r>
          </w:p>
        </w:tc>
        <w:tc>
          <w:tcPr>
            <w:tcW w:w="63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466B7" w14:textId="77777777" w:rsidR="009A7806" w:rsidRPr="00073BB7" w:rsidRDefault="009A7806" w:rsidP="00986039">
            <w:r w:rsidRPr="00073BB7">
              <w:t>Proiectul de hotărâre a Guvernului nu se referă la acest domeniu.</w:t>
            </w:r>
          </w:p>
          <w:p w14:paraId="3BC53394" w14:textId="77777777" w:rsidR="009A7806" w:rsidRPr="00073BB7" w:rsidRDefault="009A7806" w:rsidP="00986039"/>
          <w:p w14:paraId="175877FB" w14:textId="77777777" w:rsidR="009A7806" w:rsidRPr="00073BB7" w:rsidRDefault="009A7806" w:rsidP="00986039"/>
        </w:tc>
      </w:tr>
      <w:tr w:rsidR="009A7806" w:rsidRPr="00073BB7" w14:paraId="282306CE" w14:textId="77777777" w:rsidTr="00986039">
        <w:trPr>
          <w:cantSplit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390897" w14:textId="77777777" w:rsidR="009A7806" w:rsidRPr="00073BB7" w:rsidRDefault="009A7806" w:rsidP="00986039">
            <w:pPr>
              <w:jc w:val="both"/>
            </w:pPr>
            <w:r w:rsidRPr="00073BB7">
              <w:t xml:space="preserve">4.8. Alte </w:t>
            </w:r>
            <w:proofErr w:type="spellStart"/>
            <w:r w:rsidRPr="00073BB7">
              <w:t>informaţii</w:t>
            </w:r>
            <w:proofErr w:type="spellEnd"/>
          </w:p>
        </w:tc>
        <w:tc>
          <w:tcPr>
            <w:tcW w:w="63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BB1ED" w14:textId="79E890FE" w:rsidR="005A5B01" w:rsidRPr="00073BB7" w:rsidRDefault="000740D7" w:rsidP="005A5B01">
            <w:pPr>
              <w:shd w:val="clear" w:color="auto" w:fill="FFFFFF"/>
              <w:ind w:firstLine="390"/>
              <w:jc w:val="both"/>
              <w:rPr>
                <w:rStyle w:val="tpa1"/>
                <w:lang w:eastAsia="ar-SA"/>
              </w:rPr>
            </w:pPr>
            <w:r w:rsidRPr="00073BB7">
              <w:rPr>
                <w:rStyle w:val="tpa1"/>
              </w:rPr>
              <w:t xml:space="preserve">Pentru prezentul proiect de Hotărâre a Guvernului pentru </w:t>
            </w:r>
            <w:r w:rsidRPr="00073BB7">
              <w:rPr>
                <w:bCs/>
              </w:rPr>
              <w:t xml:space="preserve">modificarea anexei nr. 2 la Hotărârea Guvernului nr. 690/2020 privind </w:t>
            </w:r>
            <w:proofErr w:type="spellStart"/>
            <w:r w:rsidRPr="00073BB7">
              <w:rPr>
                <w:bCs/>
              </w:rPr>
              <w:t>declanşarea</w:t>
            </w:r>
            <w:proofErr w:type="spellEnd"/>
            <w:r w:rsidRPr="00073BB7">
              <w:rPr>
                <w:bCs/>
              </w:rPr>
              <w:t xml:space="preserve"> procedurilor de expropriere a tuturor imobilelor proprietate privată care constituie coridorul de expropriere al lucrării de utilitate publică de interes </w:t>
            </w:r>
            <w:proofErr w:type="spellStart"/>
            <w:r w:rsidRPr="00073BB7">
              <w:rPr>
                <w:bCs/>
              </w:rPr>
              <w:t>naţional</w:t>
            </w:r>
            <w:proofErr w:type="spellEnd"/>
            <w:r w:rsidRPr="00073BB7">
              <w:rPr>
                <w:bCs/>
              </w:rPr>
              <w:t xml:space="preserve"> „Centura de ocolire Craiova - varianta Sud DN 56 - DN 55 - DN 6”</w:t>
            </w:r>
            <w:r w:rsidRPr="00073BB7">
              <w:rPr>
                <w:rStyle w:val="tpa1"/>
              </w:rPr>
              <w:t xml:space="preserve"> nu este necesară alocarea de sume suplimentare de la bugetul de stat.</w:t>
            </w:r>
          </w:p>
          <w:p w14:paraId="640B7F64" w14:textId="55948128" w:rsidR="009A7806" w:rsidRPr="00073BB7" w:rsidRDefault="000740D7" w:rsidP="005A5B01">
            <w:pPr>
              <w:shd w:val="clear" w:color="auto" w:fill="FFFFFF"/>
              <w:ind w:firstLine="390"/>
              <w:jc w:val="both"/>
              <w:rPr>
                <w:lang w:eastAsia="ar-SA"/>
              </w:rPr>
            </w:pPr>
            <w:r w:rsidRPr="00073BB7">
              <w:rPr>
                <w:rStyle w:val="tpa1"/>
              </w:rPr>
              <w:t xml:space="preserve">Suma rămasă disponibilă prin prezentul proiect de act normativ, respectiv suma de </w:t>
            </w:r>
            <w:r w:rsidRPr="00073BB7">
              <w:rPr>
                <w:b/>
                <w:color w:val="000000" w:themeColor="text1"/>
              </w:rPr>
              <w:t xml:space="preserve">946,90 </w:t>
            </w:r>
            <w:r w:rsidRPr="00073BB7">
              <w:rPr>
                <w:rStyle w:val="tpa1"/>
                <w:b/>
              </w:rPr>
              <w:t>lei</w:t>
            </w:r>
            <w:r w:rsidRPr="00073BB7">
              <w:rPr>
                <w:rStyle w:val="tpa1"/>
              </w:rPr>
              <w:t xml:space="preserve">, va fi restituită la bugetul de stat, în termen de 90 de zile de la data publicării în Monitorul Oficial al României, Partea I, a prezentei hotărâri. </w:t>
            </w:r>
            <w:r w:rsidRPr="00073BB7">
              <w:t xml:space="preserve">        </w:t>
            </w:r>
          </w:p>
        </w:tc>
      </w:tr>
    </w:tbl>
    <w:p w14:paraId="4ADCE54E" w14:textId="1417CB45" w:rsidR="004B3258" w:rsidRPr="00073BB7" w:rsidRDefault="004B3258" w:rsidP="00E92D10">
      <w:pPr>
        <w:ind w:left="1416" w:hanging="1516"/>
        <w:jc w:val="center"/>
        <w:rPr>
          <w:b/>
        </w:rPr>
      </w:pPr>
    </w:p>
    <w:p w14:paraId="6FDDE4BD" w14:textId="7AA7EBE1" w:rsidR="003732FC" w:rsidRPr="00073BB7" w:rsidRDefault="003732FC" w:rsidP="00E92D10">
      <w:pPr>
        <w:ind w:left="1416" w:hanging="1516"/>
        <w:jc w:val="center"/>
        <w:rPr>
          <w:b/>
        </w:rPr>
      </w:pPr>
    </w:p>
    <w:p w14:paraId="171118BE" w14:textId="05EEEA33" w:rsidR="008B5D6E" w:rsidRPr="00073BB7" w:rsidRDefault="008B5D6E" w:rsidP="00E92D10">
      <w:pPr>
        <w:ind w:left="1416" w:hanging="1516"/>
        <w:jc w:val="center"/>
        <w:rPr>
          <w:b/>
        </w:rPr>
      </w:pPr>
    </w:p>
    <w:p w14:paraId="399B4A58" w14:textId="77777777" w:rsidR="008B5D6E" w:rsidRPr="00073BB7" w:rsidRDefault="008B5D6E" w:rsidP="00E92D10">
      <w:pPr>
        <w:ind w:left="1416" w:hanging="1516"/>
        <w:jc w:val="center"/>
        <w:rPr>
          <w:b/>
        </w:rPr>
      </w:pPr>
    </w:p>
    <w:p w14:paraId="2C37B658" w14:textId="77777777" w:rsidR="00E92D10" w:rsidRPr="00073BB7" w:rsidRDefault="00E92D10" w:rsidP="00E92D10">
      <w:pPr>
        <w:ind w:left="1416" w:hanging="1516"/>
        <w:jc w:val="center"/>
        <w:rPr>
          <w:b/>
          <w:sz w:val="23"/>
          <w:szCs w:val="23"/>
        </w:rPr>
      </w:pPr>
      <w:proofErr w:type="spellStart"/>
      <w:r w:rsidRPr="00073BB7">
        <w:rPr>
          <w:b/>
        </w:rPr>
        <w:t>Secţiunea</w:t>
      </w:r>
      <w:proofErr w:type="spellEnd"/>
      <w:r w:rsidRPr="00073BB7">
        <w:rPr>
          <w:b/>
          <w:sz w:val="23"/>
          <w:szCs w:val="23"/>
        </w:rPr>
        <w:t xml:space="preserve"> 5.</w:t>
      </w:r>
    </w:p>
    <w:p w14:paraId="705B24F5" w14:textId="2E9D1C39" w:rsidR="00E92D10" w:rsidRPr="00073BB7" w:rsidRDefault="00E92D10" w:rsidP="00E92D10">
      <w:pPr>
        <w:ind w:left="1416" w:hanging="1516"/>
        <w:jc w:val="center"/>
        <w:rPr>
          <w:b/>
          <w:sz w:val="23"/>
          <w:szCs w:val="23"/>
        </w:rPr>
      </w:pPr>
      <w:r w:rsidRPr="00073BB7">
        <w:rPr>
          <w:b/>
          <w:sz w:val="23"/>
          <w:szCs w:val="23"/>
        </w:rPr>
        <w:t xml:space="preserve">Efectele proiectului de act  normativ asupra </w:t>
      </w:r>
      <w:proofErr w:type="spellStart"/>
      <w:r w:rsidRPr="00073BB7">
        <w:rPr>
          <w:b/>
          <w:sz w:val="23"/>
          <w:szCs w:val="23"/>
        </w:rPr>
        <w:t>legislaţiei</w:t>
      </w:r>
      <w:proofErr w:type="spellEnd"/>
      <w:r w:rsidRPr="00073BB7">
        <w:rPr>
          <w:b/>
          <w:sz w:val="23"/>
          <w:szCs w:val="23"/>
        </w:rPr>
        <w:t xml:space="preserve"> în vigoare</w:t>
      </w:r>
    </w:p>
    <w:p w14:paraId="5C509065" w14:textId="77777777" w:rsidR="003732FC" w:rsidRPr="00073BB7" w:rsidRDefault="003732FC" w:rsidP="00E92D10">
      <w:pPr>
        <w:ind w:left="1416" w:hanging="1516"/>
        <w:jc w:val="center"/>
        <w:rPr>
          <w:b/>
          <w:sz w:val="23"/>
          <w:szCs w:val="23"/>
        </w:rPr>
      </w:pPr>
    </w:p>
    <w:p w14:paraId="73A5C6C8" w14:textId="77777777" w:rsidR="00E92D10" w:rsidRPr="00073BB7" w:rsidRDefault="00E92D10" w:rsidP="00E92D10">
      <w:pPr>
        <w:ind w:left="1416" w:hanging="1516"/>
        <w:jc w:val="center"/>
        <w:rPr>
          <w:b/>
          <w:sz w:val="23"/>
          <w:szCs w:val="23"/>
        </w:rPr>
      </w:pPr>
    </w:p>
    <w:tbl>
      <w:tblPr>
        <w:tblW w:w="10440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4230"/>
        <w:gridCol w:w="6210"/>
      </w:tblGrid>
      <w:tr w:rsidR="00FB3351" w:rsidRPr="00073BB7" w14:paraId="1FC64F17" w14:textId="77777777" w:rsidTr="00986039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7E98F" w14:textId="77777777" w:rsidR="00FB3351" w:rsidRPr="00073BB7" w:rsidRDefault="00FB3351" w:rsidP="00986039">
            <w:pPr>
              <w:jc w:val="both"/>
            </w:pPr>
            <w:r w:rsidRPr="00073BB7">
              <w:t xml:space="preserve">5.1.Măsuri normative necesare pentru aplicarea prevederilor proiectului de act normativ. </w:t>
            </w:r>
          </w:p>
          <w:p w14:paraId="4557D303" w14:textId="77777777" w:rsidR="00FB3351" w:rsidRPr="00073BB7" w:rsidRDefault="00FB3351" w:rsidP="00986039">
            <w:pPr>
              <w:jc w:val="both"/>
              <w:rPr>
                <w:bCs/>
              </w:rPr>
            </w:pPr>
            <w:r w:rsidRPr="00073BB7">
              <w:rPr>
                <w:b/>
                <w:bCs/>
              </w:rPr>
              <w:t>a)</w:t>
            </w:r>
            <w:r w:rsidRPr="00073BB7">
              <w:rPr>
                <w:bCs/>
              </w:rPr>
              <w:t>acte normative ce vor fi modificate sau abrogate ca urmare a intrării în vigoare a proiectului de act normativ.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6FF8B" w14:textId="6BC87B39" w:rsidR="00FB3351" w:rsidRPr="00073BB7" w:rsidRDefault="00FF39E0" w:rsidP="00986039">
            <w:pPr>
              <w:jc w:val="both"/>
            </w:pPr>
            <w:bookmarkStart w:id="13" w:name="do|ax1|pt5|sp5.1.|lia"/>
            <w:bookmarkEnd w:id="13"/>
            <w:r w:rsidRPr="00073BB7">
              <w:t>După finalizarea procedurilor de expropriere este necesar a se elabora un proiect de act normativ pentru înscrierea imobilelor obiect al exproprierii în inventarul centralizat al bunurilor din domeniul public al statului, aprobat prin Hotărârea Guvernului nr. 1705/2006 pentru aprobarea inventarului centralizat al bunurilor din domeniul public al statului.</w:t>
            </w:r>
          </w:p>
        </w:tc>
      </w:tr>
      <w:tr w:rsidR="00FB3351" w:rsidRPr="00073BB7" w14:paraId="4D781FC4" w14:textId="77777777" w:rsidTr="00986039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07EAE" w14:textId="1838A72F" w:rsidR="00FB3351" w:rsidRPr="00073BB7" w:rsidRDefault="00FB3351" w:rsidP="00986039">
            <w:pPr>
              <w:jc w:val="both"/>
              <w:rPr>
                <w:b/>
              </w:rPr>
            </w:pPr>
            <w:r w:rsidRPr="00073BB7">
              <w:t xml:space="preserve">5.2. Impactul asupra </w:t>
            </w:r>
            <w:proofErr w:type="spellStart"/>
            <w:r w:rsidRPr="00073BB7">
              <w:t>legislaţiei</w:t>
            </w:r>
            <w:proofErr w:type="spellEnd"/>
            <w:r w:rsidRPr="00073BB7">
              <w:t xml:space="preserve"> în domeniul </w:t>
            </w:r>
            <w:proofErr w:type="spellStart"/>
            <w:r w:rsidRPr="00073BB7">
              <w:t>achiziţiilor</w:t>
            </w:r>
            <w:proofErr w:type="spellEnd"/>
            <w:r w:rsidRPr="00073BB7">
              <w:t xml:space="preserve"> publice</w:t>
            </w:r>
            <w:r w:rsidRPr="00073BB7">
              <w:rPr>
                <w:b/>
              </w:rPr>
              <w:t xml:space="preserve"> </w:t>
            </w:r>
          </w:p>
          <w:p w14:paraId="13889C33" w14:textId="77777777" w:rsidR="00FB3351" w:rsidRPr="00073BB7" w:rsidRDefault="00FB3351" w:rsidP="00986039">
            <w:pPr>
              <w:jc w:val="both"/>
              <w:rPr>
                <w:bCs/>
              </w:rPr>
            </w:pPr>
            <w:r w:rsidRPr="00073BB7">
              <w:rPr>
                <w:b/>
              </w:rPr>
              <w:t>a)</w:t>
            </w:r>
            <w:r w:rsidRPr="00073BB7">
              <w:rPr>
                <w:bCs/>
              </w:rPr>
              <w:t xml:space="preserve">descrierea impactului legislativ </w:t>
            </w:r>
          </w:p>
          <w:p w14:paraId="7ADD12D6" w14:textId="77777777" w:rsidR="00FB3351" w:rsidRPr="00073BB7" w:rsidRDefault="00FB3351" w:rsidP="00986039">
            <w:pPr>
              <w:jc w:val="both"/>
              <w:rPr>
                <w:bCs/>
              </w:rPr>
            </w:pPr>
            <w:bookmarkStart w:id="14" w:name="do|ax1|pt5|sp5.2.|lib"/>
            <w:bookmarkEnd w:id="14"/>
            <w:r w:rsidRPr="00073BB7">
              <w:rPr>
                <w:b/>
              </w:rPr>
              <w:t>b)</w:t>
            </w:r>
            <w:r w:rsidRPr="00073BB7">
              <w:rPr>
                <w:bCs/>
              </w:rPr>
              <w:t xml:space="preserve">prezentarea normelor cu impact la nivel </w:t>
            </w:r>
            <w:proofErr w:type="spellStart"/>
            <w:r w:rsidRPr="00073BB7">
              <w:rPr>
                <w:bCs/>
              </w:rPr>
              <w:t>operaţional</w:t>
            </w:r>
            <w:proofErr w:type="spellEnd"/>
            <w:r w:rsidRPr="00073BB7">
              <w:rPr>
                <w:bCs/>
              </w:rPr>
              <w:t xml:space="preserve">/tehnic 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8926F" w14:textId="77777777" w:rsidR="00FB3351" w:rsidRPr="00073BB7" w:rsidRDefault="00FB3351" w:rsidP="00986039">
            <w:pPr>
              <w:pStyle w:val="Heading1"/>
              <w:rPr>
                <w:b w:val="0"/>
                <w:sz w:val="24"/>
              </w:rPr>
            </w:pPr>
            <w:bookmarkStart w:id="15" w:name="do|ax1|pt5|sp5.2.|lia"/>
            <w:bookmarkEnd w:id="15"/>
            <w:r w:rsidRPr="00073BB7">
              <w:rPr>
                <w:b w:val="0"/>
                <w:sz w:val="24"/>
              </w:rPr>
              <w:t>Proiectul de hotărâre a Guvernului nu se referă la acest domeniu.</w:t>
            </w:r>
          </w:p>
          <w:p w14:paraId="45865503" w14:textId="77777777" w:rsidR="00FB3351" w:rsidRPr="00073BB7" w:rsidRDefault="00FB3351" w:rsidP="00986039">
            <w:pPr>
              <w:pStyle w:val="Heading1"/>
              <w:rPr>
                <w:b w:val="0"/>
                <w:bCs w:val="0"/>
                <w:sz w:val="24"/>
              </w:rPr>
            </w:pPr>
          </w:p>
        </w:tc>
      </w:tr>
      <w:tr w:rsidR="00FB3351" w:rsidRPr="00073BB7" w14:paraId="1E24D8DA" w14:textId="77777777" w:rsidTr="00986039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F2567" w14:textId="53239C86" w:rsidR="00FB3351" w:rsidRPr="00073BB7" w:rsidRDefault="00FB3351" w:rsidP="00986039">
            <w:pPr>
              <w:jc w:val="both"/>
              <w:rPr>
                <w:bCs/>
              </w:rPr>
            </w:pPr>
            <w:r w:rsidRPr="00073BB7">
              <w:rPr>
                <w:bCs/>
              </w:rPr>
              <w:t xml:space="preserve">5.3. Conformitatea proiectului de act normativ cu </w:t>
            </w:r>
            <w:proofErr w:type="spellStart"/>
            <w:r w:rsidRPr="00073BB7">
              <w:rPr>
                <w:bCs/>
              </w:rPr>
              <w:t>legislaţia</w:t>
            </w:r>
            <w:proofErr w:type="spellEnd"/>
            <w:r w:rsidRPr="00073BB7">
              <w:rPr>
                <w:bCs/>
              </w:rPr>
              <w:t xml:space="preserve"> UE (în cazul proiectelor ce transpun sau asigură aplicarea unor prevederi de drept UE).</w:t>
            </w:r>
          </w:p>
          <w:p w14:paraId="513ADAED" w14:textId="77777777" w:rsidR="00FB3351" w:rsidRPr="00073BB7" w:rsidRDefault="00FB3351" w:rsidP="00986039">
            <w:pPr>
              <w:jc w:val="both"/>
              <w:rPr>
                <w:bCs/>
              </w:rPr>
            </w:pPr>
            <w:r w:rsidRPr="00073BB7">
              <w:rPr>
                <w:bCs/>
              </w:rPr>
              <w:t>5.3.1. Măsuri normative necesare transpunerii directivelor UE</w:t>
            </w:r>
          </w:p>
          <w:p w14:paraId="59ED8F43" w14:textId="77777777" w:rsidR="00FB3351" w:rsidRPr="00073BB7" w:rsidRDefault="00FB3351" w:rsidP="00986039">
            <w:pPr>
              <w:jc w:val="both"/>
              <w:rPr>
                <w:bCs/>
              </w:rPr>
            </w:pPr>
            <w:bookmarkStart w:id="16" w:name="do|ax1|pt5|sp5.3.|al1|lia"/>
            <w:bookmarkEnd w:id="16"/>
            <w:r w:rsidRPr="00073BB7">
              <w:rPr>
                <w:bCs/>
              </w:rPr>
              <w:t xml:space="preserve">a)tipul, titlul, numărul </w:t>
            </w:r>
            <w:proofErr w:type="spellStart"/>
            <w:r w:rsidRPr="00073BB7">
              <w:rPr>
                <w:bCs/>
              </w:rPr>
              <w:t>şi</w:t>
            </w:r>
            <w:proofErr w:type="spellEnd"/>
            <w:r w:rsidRPr="00073BB7">
              <w:rPr>
                <w:bCs/>
              </w:rPr>
              <w:t xml:space="preserve"> data directivei UE ale cărei </w:t>
            </w:r>
            <w:proofErr w:type="spellStart"/>
            <w:r w:rsidRPr="00073BB7">
              <w:rPr>
                <w:bCs/>
              </w:rPr>
              <w:t>cerinţe</w:t>
            </w:r>
            <w:proofErr w:type="spellEnd"/>
            <w:r w:rsidRPr="00073BB7">
              <w:rPr>
                <w:bCs/>
              </w:rPr>
              <w:t xml:space="preserve"> sunt transpuse de proiectul de act normativ;</w:t>
            </w:r>
          </w:p>
          <w:p w14:paraId="099DDD07" w14:textId="77777777" w:rsidR="00FB3351" w:rsidRPr="00073BB7" w:rsidRDefault="00FB3351" w:rsidP="00986039">
            <w:pPr>
              <w:jc w:val="both"/>
              <w:rPr>
                <w:bCs/>
              </w:rPr>
            </w:pPr>
            <w:bookmarkStart w:id="17" w:name="do|ax1|pt5|sp5.3.|al1|lib"/>
            <w:bookmarkEnd w:id="17"/>
            <w:r w:rsidRPr="00073BB7">
              <w:rPr>
                <w:bCs/>
              </w:rPr>
              <w:t>b)obiectivele directivei UE;</w:t>
            </w:r>
          </w:p>
          <w:p w14:paraId="0835074D" w14:textId="77777777" w:rsidR="00FB3351" w:rsidRPr="00073BB7" w:rsidRDefault="00FB3351" w:rsidP="00986039">
            <w:pPr>
              <w:jc w:val="both"/>
              <w:rPr>
                <w:bCs/>
              </w:rPr>
            </w:pPr>
            <w:bookmarkStart w:id="18" w:name="do|ax1|pt5|sp5.3.|al1|lic"/>
            <w:bookmarkEnd w:id="18"/>
            <w:r w:rsidRPr="00073BB7">
              <w:rPr>
                <w:bCs/>
              </w:rPr>
              <w:t>c)tipul de transpunere a directivei UE în cauză</w:t>
            </w:r>
          </w:p>
          <w:p w14:paraId="5A88CF50" w14:textId="69938BBE" w:rsidR="00FB3351" w:rsidRPr="00073BB7" w:rsidRDefault="00FB3351" w:rsidP="00986039">
            <w:pPr>
              <w:jc w:val="both"/>
              <w:rPr>
                <w:bCs/>
              </w:rPr>
            </w:pPr>
            <w:bookmarkStart w:id="19" w:name="do|ax1|pt5|sp5.3.|al1|lid"/>
            <w:bookmarkEnd w:id="19"/>
            <w:r w:rsidRPr="00073BB7">
              <w:rPr>
                <w:bCs/>
              </w:rPr>
              <w:t xml:space="preserve">d)termenele-limită pentru transpunerea directivelor UE vizate </w:t>
            </w:r>
          </w:p>
          <w:p w14:paraId="4D861C2F" w14:textId="77777777" w:rsidR="00FB3351" w:rsidRPr="00073BB7" w:rsidRDefault="00FB3351" w:rsidP="00986039">
            <w:pPr>
              <w:jc w:val="both"/>
              <w:rPr>
                <w:bCs/>
              </w:rPr>
            </w:pPr>
            <w:r w:rsidRPr="00073BB7">
              <w:rPr>
                <w:bCs/>
              </w:rPr>
              <w:t>5.3.2. Măsuri normative necesare aplicării actelor legislative ale UE.</w:t>
            </w:r>
          </w:p>
          <w:p w14:paraId="2CF41509" w14:textId="77777777" w:rsidR="00FB3351" w:rsidRPr="00073BB7" w:rsidRDefault="00FB3351" w:rsidP="00986039">
            <w:pPr>
              <w:jc w:val="both"/>
              <w:rPr>
                <w:bCs/>
              </w:rPr>
            </w:pPr>
            <w:bookmarkStart w:id="20" w:name="do|ax1|pt5|sp5.3.|al2|lia"/>
            <w:bookmarkEnd w:id="20"/>
            <w:r w:rsidRPr="00073BB7">
              <w:rPr>
                <w:bCs/>
              </w:rPr>
              <w:t xml:space="preserve">a)justificarea </w:t>
            </w:r>
            <w:proofErr w:type="spellStart"/>
            <w:r w:rsidRPr="00073BB7">
              <w:rPr>
                <w:bCs/>
              </w:rPr>
              <w:t>necesităţii</w:t>
            </w:r>
            <w:proofErr w:type="spellEnd"/>
            <w:r w:rsidRPr="00073BB7">
              <w:rPr>
                <w:bCs/>
              </w:rPr>
              <w:t xml:space="preserve"> adoptării măsurilor incluse în proiect în vederea aplicării actului legislativ al UE;</w:t>
            </w:r>
          </w:p>
          <w:p w14:paraId="2AD7CB91" w14:textId="77777777" w:rsidR="00FB3351" w:rsidRPr="00073BB7" w:rsidRDefault="00FB3351" w:rsidP="00986039">
            <w:pPr>
              <w:jc w:val="both"/>
              <w:rPr>
                <w:bCs/>
              </w:rPr>
            </w:pPr>
            <w:bookmarkStart w:id="21" w:name="do|ax1|pt5|sp5.3.|al2|lib"/>
            <w:bookmarkEnd w:id="21"/>
            <w:r w:rsidRPr="00073BB7">
              <w:rPr>
                <w:bCs/>
              </w:rPr>
              <w:t xml:space="preserve">b)tipul, titlul, numărul </w:t>
            </w:r>
            <w:proofErr w:type="spellStart"/>
            <w:r w:rsidRPr="00073BB7">
              <w:rPr>
                <w:bCs/>
              </w:rPr>
              <w:t>şi</w:t>
            </w:r>
            <w:proofErr w:type="spellEnd"/>
            <w:r w:rsidRPr="00073BB7">
              <w:rPr>
                <w:bCs/>
              </w:rPr>
              <w:t xml:space="preserve"> data actului legislativ al UE pentru care se creează cadrul de aplicare.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95697" w14:textId="77777777" w:rsidR="00FB3351" w:rsidRPr="00073BB7" w:rsidRDefault="00FB3351" w:rsidP="00986039">
            <w:pPr>
              <w:jc w:val="both"/>
            </w:pPr>
            <w:r w:rsidRPr="00073BB7">
              <w:t>Proiectul de hotărâre a Guvernului nu se referă la acest domeniu.</w:t>
            </w:r>
          </w:p>
          <w:p w14:paraId="026B9B54" w14:textId="77777777" w:rsidR="00FB3351" w:rsidRPr="00073BB7" w:rsidRDefault="00FB3351" w:rsidP="00986039">
            <w:pPr>
              <w:jc w:val="both"/>
            </w:pPr>
          </w:p>
          <w:p w14:paraId="75328907" w14:textId="77777777" w:rsidR="00FB3351" w:rsidRPr="00073BB7" w:rsidRDefault="00FB3351" w:rsidP="00986039">
            <w:pPr>
              <w:jc w:val="both"/>
            </w:pPr>
          </w:p>
          <w:p w14:paraId="2EBFD57F" w14:textId="77777777" w:rsidR="00FB3351" w:rsidRPr="00073BB7" w:rsidRDefault="00FB3351" w:rsidP="00986039">
            <w:pPr>
              <w:jc w:val="both"/>
            </w:pPr>
          </w:p>
          <w:p w14:paraId="106E2E99" w14:textId="77777777" w:rsidR="00FB3351" w:rsidRPr="00073BB7" w:rsidRDefault="00FB3351" w:rsidP="00986039">
            <w:pPr>
              <w:jc w:val="both"/>
            </w:pPr>
          </w:p>
          <w:p w14:paraId="6DFE65AB" w14:textId="77777777" w:rsidR="00FB3351" w:rsidRPr="00073BB7" w:rsidRDefault="00FB3351" w:rsidP="00986039">
            <w:pPr>
              <w:jc w:val="both"/>
            </w:pPr>
          </w:p>
          <w:p w14:paraId="538F32E7" w14:textId="77777777" w:rsidR="00FB3351" w:rsidRPr="00073BB7" w:rsidRDefault="00FB3351" w:rsidP="00986039">
            <w:pPr>
              <w:jc w:val="both"/>
            </w:pPr>
          </w:p>
          <w:p w14:paraId="37A0A368" w14:textId="77777777" w:rsidR="00FB3351" w:rsidRPr="00073BB7" w:rsidRDefault="00FB3351" w:rsidP="00986039">
            <w:pPr>
              <w:jc w:val="both"/>
            </w:pPr>
          </w:p>
          <w:p w14:paraId="28A99E4E" w14:textId="77777777" w:rsidR="00FB3351" w:rsidRPr="00073BB7" w:rsidRDefault="00FB3351" w:rsidP="00986039">
            <w:pPr>
              <w:jc w:val="both"/>
            </w:pPr>
          </w:p>
          <w:p w14:paraId="0E2AE1CB" w14:textId="77777777" w:rsidR="00FB3351" w:rsidRPr="00073BB7" w:rsidRDefault="00FB3351" w:rsidP="00986039">
            <w:pPr>
              <w:jc w:val="both"/>
            </w:pPr>
          </w:p>
        </w:tc>
      </w:tr>
      <w:tr w:rsidR="00FB3351" w:rsidRPr="00073BB7" w14:paraId="5382F797" w14:textId="77777777" w:rsidTr="00986039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FEE34" w14:textId="77777777" w:rsidR="00FB3351" w:rsidRPr="00073BB7" w:rsidRDefault="00FB3351" w:rsidP="00986039">
            <w:pPr>
              <w:jc w:val="both"/>
            </w:pPr>
            <w:r w:rsidRPr="00073BB7">
              <w:t xml:space="preserve">5.4. </w:t>
            </w:r>
            <w:r w:rsidRPr="00073BB7">
              <w:rPr>
                <w:bCs/>
              </w:rPr>
              <w:t xml:space="preserve">Hotărâri ale </w:t>
            </w:r>
            <w:proofErr w:type="spellStart"/>
            <w:r w:rsidRPr="00073BB7">
              <w:rPr>
                <w:bCs/>
              </w:rPr>
              <w:t>Curţii</w:t>
            </w:r>
            <w:proofErr w:type="spellEnd"/>
            <w:r w:rsidRPr="00073BB7">
              <w:rPr>
                <w:bCs/>
              </w:rPr>
              <w:t xml:space="preserve"> de </w:t>
            </w:r>
            <w:proofErr w:type="spellStart"/>
            <w:r w:rsidRPr="00073BB7">
              <w:rPr>
                <w:bCs/>
              </w:rPr>
              <w:t>Justiţie</w:t>
            </w:r>
            <w:proofErr w:type="spellEnd"/>
            <w:r w:rsidRPr="00073BB7">
              <w:rPr>
                <w:bCs/>
              </w:rPr>
              <w:t xml:space="preserve"> a Uniunii Europene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1ED8C" w14:textId="77777777" w:rsidR="00FB3351" w:rsidRPr="00073BB7" w:rsidRDefault="00FB3351" w:rsidP="00986039">
            <w:pPr>
              <w:jc w:val="both"/>
            </w:pPr>
            <w:r w:rsidRPr="00073BB7">
              <w:t>Proiectul de hotărâre a Guvernului nu se referă la acest domeniu.</w:t>
            </w:r>
          </w:p>
        </w:tc>
      </w:tr>
      <w:tr w:rsidR="00FB3351" w:rsidRPr="00073BB7" w14:paraId="435212DD" w14:textId="77777777" w:rsidTr="00986039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12CA0" w14:textId="77777777" w:rsidR="00FB3351" w:rsidRPr="00073BB7" w:rsidRDefault="00FB3351" w:rsidP="00986039">
            <w:pPr>
              <w:jc w:val="both"/>
            </w:pPr>
            <w:r w:rsidRPr="00073BB7">
              <w:t xml:space="preserve">5.5. </w:t>
            </w:r>
            <w:r w:rsidRPr="00073BB7">
              <w:rPr>
                <w:bCs/>
              </w:rPr>
              <w:t xml:space="preserve">Alte acte normative </w:t>
            </w:r>
            <w:proofErr w:type="spellStart"/>
            <w:r w:rsidRPr="00073BB7">
              <w:rPr>
                <w:bCs/>
              </w:rPr>
              <w:t>şi</w:t>
            </w:r>
            <w:proofErr w:type="spellEnd"/>
            <w:r w:rsidRPr="00073BB7">
              <w:rPr>
                <w:bCs/>
              </w:rPr>
              <w:t xml:space="preserve">/sau documente </w:t>
            </w:r>
            <w:proofErr w:type="spellStart"/>
            <w:r w:rsidRPr="00073BB7">
              <w:rPr>
                <w:bCs/>
              </w:rPr>
              <w:t>internaţionale</w:t>
            </w:r>
            <w:proofErr w:type="spellEnd"/>
            <w:r w:rsidRPr="00073BB7">
              <w:rPr>
                <w:bCs/>
              </w:rPr>
              <w:t xml:space="preserve"> din care decurg angajamente asumate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9EEFC" w14:textId="77777777" w:rsidR="00FB3351" w:rsidRPr="00073BB7" w:rsidRDefault="00FB3351" w:rsidP="00986039">
            <w:pPr>
              <w:jc w:val="both"/>
            </w:pPr>
            <w:r w:rsidRPr="00073BB7">
              <w:t>Proiectul de hotărâre a Guvernului nu se referă la acest domeniu.</w:t>
            </w:r>
          </w:p>
        </w:tc>
      </w:tr>
      <w:tr w:rsidR="00FB3351" w:rsidRPr="00073BB7" w14:paraId="4D6FC31D" w14:textId="77777777" w:rsidTr="00986039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A6F8B" w14:textId="77777777" w:rsidR="00FB3351" w:rsidRPr="00073BB7" w:rsidRDefault="00FB3351" w:rsidP="00986039">
            <w:r w:rsidRPr="00073BB7">
              <w:t xml:space="preserve">5.6. Alte </w:t>
            </w:r>
            <w:proofErr w:type="spellStart"/>
            <w:r w:rsidRPr="00073BB7">
              <w:t>informaţii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5F75F" w14:textId="77777777" w:rsidR="00FB3351" w:rsidRPr="00073BB7" w:rsidRDefault="00FB3351" w:rsidP="00986039">
            <w:pPr>
              <w:jc w:val="both"/>
            </w:pPr>
            <w:r w:rsidRPr="00073BB7">
              <w:t>Nu au fost identificate</w:t>
            </w:r>
          </w:p>
        </w:tc>
      </w:tr>
    </w:tbl>
    <w:p w14:paraId="5F6BCB74" w14:textId="19C05CCB" w:rsidR="004B3258" w:rsidRPr="00073BB7" w:rsidRDefault="004B3258" w:rsidP="00E92D10">
      <w:pPr>
        <w:jc w:val="center"/>
        <w:rPr>
          <w:b/>
        </w:rPr>
      </w:pPr>
    </w:p>
    <w:p w14:paraId="03B49305" w14:textId="77777777" w:rsidR="003732FC" w:rsidRPr="00073BB7" w:rsidRDefault="003732FC" w:rsidP="00E92D10">
      <w:pPr>
        <w:jc w:val="center"/>
        <w:rPr>
          <w:b/>
        </w:rPr>
      </w:pPr>
    </w:p>
    <w:p w14:paraId="07751BD6" w14:textId="77777777" w:rsidR="00E92D10" w:rsidRPr="00073BB7" w:rsidRDefault="00E92D10" w:rsidP="00E92D10">
      <w:pPr>
        <w:jc w:val="center"/>
        <w:rPr>
          <w:b/>
          <w:sz w:val="23"/>
          <w:szCs w:val="23"/>
        </w:rPr>
      </w:pPr>
      <w:proofErr w:type="spellStart"/>
      <w:r w:rsidRPr="00073BB7">
        <w:rPr>
          <w:b/>
        </w:rPr>
        <w:t>Secţiunea</w:t>
      </w:r>
      <w:proofErr w:type="spellEnd"/>
      <w:r w:rsidRPr="00073BB7">
        <w:rPr>
          <w:b/>
          <w:sz w:val="23"/>
          <w:szCs w:val="23"/>
        </w:rPr>
        <w:t xml:space="preserve"> 6.</w:t>
      </w:r>
    </w:p>
    <w:p w14:paraId="32B99711" w14:textId="4178CDEE" w:rsidR="00E92D10" w:rsidRPr="00073BB7" w:rsidRDefault="00E92D10" w:rsidP="00E92D10">
      <w:pPr>
        <w:jc w:val="center"/>
        <w:rPr>
          <w:b/>
          <w:sz w:val="23"/>
          <w:szCs w:val="23"/>
        </w:rPr>
      </w:pPr>
      <w:r w:rsidRPr="00073BB7">
        <w:rPr>
          <w:b/>
          <w:sz w:val="23"/>
          <w:szCs w:val="23"/>
        </w:rPr>
        <w:t>Consultările efectuate în vederea elaborării proiectului de act normativ</w:t>
      </w:r>
    </w:p>
    <w:p w14:paraId="5280F642" w14:textId="77777777" w:rsidR="003732FC" w:rsidRPr="00073BB7" w:rsidRDefault="003732FC" w:rsidP="00E92D10">
      <w:pPr>
        <w:jc w:val="center"/>
        <w:rPr>
          <w:b/>
          <w:sz w:val="23"/>
          <w:szCs w:val="23"/>
        </w:rPr>
      </w:pPr>
    </w:p>
    <w:p w14:paraId="3832FCB0" w14:textId="77777777" w:rsidR="00E92D10" w:rsidRPr="00073BB7" w:rsidRDefault="00E92D10" w:rsidP="00E92D10">
      <w:pPr>
        <w:jc w:val="center"/>
        <w:rPr>
          <w:b/>
          <w:sz w:val="23"/>
          <w:szCs w:val="23"/>
        </w:rPr>
      </w:pPr>
    </w:p>
    <w:tbl>
      <w:tblPr>
        <w:tblW w:w="10350" w:type="dxa"/>
        <w:tblInd w:w="-185" w:type="dxa"/>
        <w:tblLayout w:type="fixed"/>
        <w:tblLook w:val="0000" w:firstRow="0" w:lastRow="0" w:firstColumn="0" w:lastColumn="0" w:noHBand="0" w:noVBand="0"/>
      </w:tblPr>
      <w:tblGrid>
        <w:gridCol w:w="4593"/>
        <w:gridCol w:w="5757"/>
      </w:tblGrid>
      <w:tr w:rsidR="00446C39" w:rsidRPr="00073BB7" w14:paraId="51413B4B" w14:textId="77777777" w:rsidTr="003A6199">
        <w:trPr>
          <w:trHeight w:val="619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4C867" w14:textId="77777777" w:rsidR="00446C39" w:rsidRPr="00073BB7" w:rsidRDefault="00446C39" w:rsidP="00986039">
            <w:pPr>
              <w:jc w:val="both"/>
            </w:pPr>
            <w:r w:rsidRPr="00073BB7">
              <w:t xml:space="preserve">6.1. </w:t>
            </w:r>
            <w:proofErr w:type="spellStart"/>
            <w:r w:rsidRPr="00073BB7">
              <w:t>Informaţii</w:t>
            </w:r>
            <w:proofErr w:type="spellEnd"/>
            <w:r w:rsidRPr="00073BB7">
              <w:t xml:space="preserve"> privind neaplicarea procedurii de participare la elaborarea actelor normative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8D071" w14:textId="77777777" w:rsidR="00446C39" w:rsidRPr="00073BB7" w:rsidRDefault="00446C39" w:rsidP="00986039">
            <w:pPr>
              <w:jc w:val="both"/>
            </w:pPr>
            <w:bookmarkStart w:id="22" w:name="do|ax1|pt6|sp6.1.|lia"/>
            <w:bookmarkEnd w:id="22"/>
            <w:r w:rsidRPr="00073BB7">
              <w:t>Proiectul de act normativ nu se referă la acest domeniu.</w:t>
            </w:r>
          </w:p>
        </w:tc>
      </w:tr>
      <w:tr w:rsidR="00446C39" w:rsidRPr="00073BB7" w14:paraId="571257F6" w14:textId="77777777" w:rsidTr="00986039">
        <w:trPr>
          <w:trHeight w:val="831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C8795" w14:textId="77777777" w:rsidR="00446C39" w:rsidRPr="00073BB7" w:rsidRDefault="00446C39" w:rsidP="00986039">
            <w:r w:rsidRPr="00073BB7">
              <w:lastRenderedPageBreak/>
              <w:t>6.2.</w:t>
            </w:r>
            <w:r w:rsidRPr="00073BB7">
              <w:rPr>
                <w:rStyle w:val="WW8Num1z0"/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073BB7">
              <w:t>Informaţii</w:t>
            </w:r>
            <w:proofErr w:type="spellEnd"/>
            <w:r w:rsidRPr="00073BB7">
              <w:t xml:space="preserve"> privind procesul de consultare cu </w:t>
            </w:r>
            <w:proofErr w:type="spellStart"/>
            <w:r w:rsidRPr="00073BB7">
              <w:t>organizaţii</w:t>
            </w:r>
            <w:proofErr w:type="spellEnd"/>
            <w:r w:rsidRPr="00073BB7">
              <w:t xml:space="preserve"> neguvernamentale, institute de cercetare </w:t>
            </w:r>
            <w:proofErr w:type="spellStart"/>
            <w:r w:rsidRPr="00073BB7">
              <w:t>şi</w:t>
            </w:r>
            <w:proofErr w:type="spellEnd"/>
            <w:r w:rsidRPr="00073BB7">
              <w:t xml:space="preserve"> alte organisme implicate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A4915" w14:textId="77777777" w:rsidR="00446C39" w:rsidRPr="00073BB7" w:rsidRDefault="00446C39" w:rsidP="00986039">
            <w:pPr>
              <w:jc w:val="both"/>
            </w:pPr>
            <w:bookmarkStart w:id="23" w:name="do|ax1|pt6|sp6.2.|lia"/>
            <w:bookmarkEnd w:id="23"/>
            <w:r w:rsidRPr="00073BB7">
              <w:t>Proiectul de act normativ nu se referă la acest domeniu.</w:t>
            </w:r>
          </w:p>
        </w:tc>
      </w:tr>
      <w:tr w:rsidR="00446C39" w:rsidRPr="00073BB7" w14:paraId="2B0560BF" w14:textId="77777777" w:rsidTr="00986039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54E15" w14:textId="77777777" w:rsidR="00446C39" w:rsidRPr="00073BB7" w:rsidRDefault="00446C39" w:rsidP="00986039">
            <w:pPr>
              <w:jc w:val="both"/>
            </w:pPr>
            <w:r w:rsidRPr="00073BB7">
              <w:t xml:space="preserve">6.3. </w:t>
            </w:r>
            <w:proofErr w:type="spellStart"/>
            <w:r w:rsidRPr="00073BB7">
              <w:t>Informaţii</w:t>
            </w:r>
            <w:proofErr w:type="spellEnd"/>
            <w:r w:rsidRPr="00073BB7">
              <w:t xml:space="preserve"> despre consultările organizate cu </w:t>
            </w:r>
            <w:proofErr w:type="spellStart"/>
            <w:r w:rsidRPr="00073BB7">
              <w:t>autorităţile</w:t>
            </w:r>
            <w:proofErr w:type="spellEnd"/>
            <w:r w:rsidRPr="00073BB7">
              <w:t xml:space="preserve"> </w:t>
            </w:r>
            <w:proofErr w:type="spellStart"/>
            <w:r w:rsidRPr="00073BB7">
              <w:t>administraţiei</w:t>
            </w:r>
            <w:proofErr w:type="spellEnd"/>
            <w:r w:rsidRPr="00073BB7">
              <w:t xml:space="preserve"> publice locale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1826D" w14:textId="77777777" w:rsidR="00446C39" w:rsidRPr="00073BB7" w:rsidRDefault="00446C39" w:rsidP="00986039">
            <w:pPr>
              <w:jc w:val="both"/>
            </w:pPr>
            <w:bookmarkStart w:id="24" w:name="do|ax1|pt6|sp6.3.|lia"/>
            <w:bookmarkEnd w:id="24"/>
            <w:r w:rsidRPr="00073BB7">
              <w:t>Proiectul de act normativ nu se referă la acest domeniu.</w:t>
            </w:r>
          </w:p>
        </w:tc>
      </w:tr>
      <w:tr w:rsidR="00446C39" w:rsidRPr="00073BB7" w14:paraId="10637345" w14:textId="77777777" w:rsidTr="00986039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D4E5D" w14:textId="77777777" w:rsidR="00446C39" w:rsidRPr="00073BB7" w:rsidRDefault="00446C39" w:rsidP="00986039">
            <w:pPr>
              <w:jc w:val="both"/>
            </w:pPr>
            <w:r w:rsidRPr="00073BB7">
              <w:t>6.4.</w:t>
            </w:r>
            <w:r w:rsidRPr="00073BB7">
              <w:rPr>
                <w:rStyle w:val="WW8Num1z0"/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073BB7">
              <w:t>Informaţii</w:t>
            </w:r>
            <w:proofErr w:type="spellEnd"/>
            <w:r w:rsidRPr="00073BB7">
              <w:t xml:space="preserve"> privind puncte de vedere/opinii emise de organisme consultative constituite prin acte normative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40A7E" w14:textId="77777777" w:rsidR="00446C39" w:rsidRPr="00073BB7" w:rsidRDefault="00446C39" w:rsidP="00986039">
            <w:pPr>
              <w:jc w:val="both"/>
            </w:pPr>
            <w:r w:rsidRPr="00073BB7">
              <w:t>Proiectul de act normativ nu este supus consultărilor comisiilor interministeriale.</w:t>
            </w:r>
          </w:p>
        </w:tc>
      </w:tr>
      <w:tr w:rsidR="00446C39" w:rsidRPr="00073BB7" w14:paraId="7384F228" w14:textId="77777777" w:rsidTr="00986039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9DC55" w14:textId="77777777" w:rsidR="00446C39" w:rsidRPr="00073BB7" w:rsidRDefault="00446C39" w:rsidP="00986039">
            <w:r w:rsidRPr="00073BB7">
              <w:t>6.5.Informaţii privind avizarea de către</w:t>
            </w:r>
          </w:p>
          <w:p w14:paraId="7696808B" w14:textId="77777777" w:rsidR="00446C39" w:rsidRPr="00073BB7" w:rsidRDefault="00446C39" w:rsidP="00986039">
            <w:r w:rsidRPr="00073BB7">
              <w:t xml:space="preserve">a) Consiliul Legislativ </w:t>
            </w:r>
          </w:p>
          <w:p w14:paraId="06CE4245" w14:textId="77777777" w:rsidR="00446C39" w:rsidRPr="00073BB7" w:rsidRDefault="00446C39" w:rsidP="00986039">
            <w:r w:rsidRPr="00073BB7">
              <w:t xml:space="preserve">b) Consiliul Suprem de Apărare a </w:t>
            </w:r>
            <w:proofErr w:type="spellStart"/>
            <w:r w:rsidRPr="00073BB7">
              <w:t>Ţării</w:t>
            </w:r>
            <w:proofErr w:type="spellEnd"/>
          </w:p>
          <w:p w14:paraId="31D10897" w14:textId="77777777" w:rsidR="00446C39" w:rsidRPr="00073BB7" w:rsidRDefault="00446C39" w:rsidP="00986039">
            <w:r w:rsidRPr="00073BB7">
              <w:t xml:space="preserve">c) Consiliul Economic </w:t>
            </w:r>
            <w:proofErr w:type="spellStart"/>
            <w:r w:rsidRPr="00073BB7">
              <w:t>şi</w:t>
            </w:r>
            <w:proofErr w:type="spellEnd"/>
            <w:r w:rsidRPr="00073BB7">
              <w:t xml:space="preserve"> Social</w:t>
            </w:r>
          </w:p>
          <w:p w14:paraId="3B43532F" w14:textId="77777777" w:rsidR="00446C39" w:rsidRPr="00073BB7" w:rsidRDefault="00446C39" w:rsidP="00986039">
            <w:r w:rsidRPr="00073BB7">
              <w:t xml:space="preserve">d) Consiliul </w:t>
            </w:r>
            <w:proofErr w:type="spellStart"/>
            <w:r w:rsidRPr="00073BB7">
              <w:t>Concurenţei</w:t>
            </w:r>
            <w:proofErr w:type="spellEnd"/>
          </w:p>
          <w:p w14:paraId="20DB131C" w14:textId="77777777" w:rsidR="00446C39" w:rsidRPr="00073BB7" w:rsidRDefault="00446C39" w:rsidP="00986039">
            <w:r w:rsidRPr="00073BB7">
              <w:t>e) Curtea de Conturi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8D545" w14:textId="77777777" w:rsidR="00446C39" w:rsidRPr="00073BB7" w:rsidRDefault="00446C39" w:rsidP="00986039"/>
          <w:p w14:paraId="299A5F1B" w14:textId="77777777" w:rsidR="00446C39" w:rsidRPr="00073BB7" w:rsidRDefault="00446C39" w:rsidP="00986039"/>
          <w:p w14:paraId="223F5AA3" w14:textId="77777777" w:rsidR="00446C39" w:rsidRPr="00073BB7" w:rsidRDefault="00446C39" w:rsidP="00986039">
            <w:pPr>
              <w:tabs>
                <w:tab w:val="left" w:pos="1800"/>
              </w:tabs>
            </w:pPr>
            <w:r w:rsidRPr="00073BB7">
              <w:t>Proiectul de act normativ nu necesită aceste avize.</w:t>
            </w:r>
          </w:p>
        </w:tc>
      </w:tr>
      <w:tr w:rsidR="00446C39" w:rsidRPr="00073BB7" w14:paraId="397BF5F6" w14:textId="77777777" w:rsidTr="0098603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AEBA8" w14:textId="77777777" w:rsidR="00446C39" w:rsidRPr="00073BB7" w:rsidRDefault="00446C39" w:rsidP="00986039">
            <w:r w:rsidRPr="00073BB7">
              <w:t xml:space="preserve">6.6. Alte </w:t>
            </w:r>
            <w:proofErr w:type="spellStart"/>
            <w:r w:rsidRPr="00073BB7">
              <w:t>informaţii</w:t>
            </w:r>
            <w:proofErr w:type="spellEnd"/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F6114" w14:textId="77777777" w:rsidR="00446C39" w:rsidRPr="00073BB7" w:rsidRDefault="00446C39" w:rsidP="00986039">
            <w:r w:rsidRPr="00073BB7">
              <w:t>Nu au fost identificate.</w:t>
            </w:r>
          </w:p>
        </w:tc>
      </w:tr>
    </w:tbl>
    <w:p w14:paraId="6942EBE7" w14:textId="4D9BB3A9" w:rsidR="004B3258" w:rsidRPr="00073BB7" w:rsidRDefault="004B3258" w:rsidP="00E92D10">
      <w:pPr>
        <w:jc w:val="center"/>
        <w:rPr>
          <w:b/>
        </w:rPr>
      </w:pPr>
    </w:p>
    <w:p w14:paraId="694836DB" w14:textId="77777777" w:rsidR="003732FC" w:rsidRPr="00073BB7" w:rsidRDefault="003732FC" w:rsidP="00E92D10">
      <w:pPr>
        <w:jc w:val="center"/>
        <w:rPr>
          <w:b/>
        </w:rPr>
      </w:pPr>
    </w:p>
    <w:p w14:paraId="6397B2F6" w14:textId="0ABA8A85" w:rsidR="00E92D10" w:rsidRPr="00073BB7" w:rsidRDefault="00E92D10" w:rsidP="00E92D10">
      <w:pPr>
        <w:jc w:val="center"/>
        <w:rPr>
          <w:b/>
        </w:rPr>
      </w:pPr>
      <w:proofErr w:type="spellStart"/>
      <w:r w:rsidRPr="00073BB7">
        <w:rPr>
          <w:b/>
        </w:rPr>
        <w:t>Secţiunea</w:t>
      </w:r>
      <w:proofErr w:type="spellEnd"/>
      <w:r w:rsidRPr="00073BB7">
        <w:rPr>
          <w:b/>
        </w:rPr>
        <w:t xml:space="preserve"> 7.</w:t>
      </w:r>
    </w:p>
    <w:p w14:paraId="4DB963FA" w14:textId="77777777" w:rsidR="00E92D10" w:rsidRPr="00073BB7" w:rsidRDefault="00E92D10" w:rsidP="00E92D10">
      <w:pPr>
        <w:jc w:val="center"/>
        <w:rPr>
          <w:b/>
        </w:rPr>
      </w:pPr>
      <w:proofErr w:type="spellStart"/>
      <w:r w:rsidRPr="00073BB7">
        <w:rPr>
          <w:b/>
        </w:rPr>
        <w:t>Activităţi</w:t>
      </w:r>
      <w:proofErr w:type="spellEnd"/>
      <w:r w:rsidRPr="00073BB7">
        <w:rPr>
          <w:b/>
        </w:rPr>
        <w:t xml:space="preserve"> de informare publică privind elaborarea </w:t>
      </w:r>
      <w:proofErr w:type="spellStart"/>
      <w:r w:rsidRPr="00073BB7">
        <w:rPr>
          <w:b/>
        </w:rPr>
        <w:t>şi</w:t>
      </w:r>
      <w:proofErr w:type="spellEnd"/>
      <w:r w:rsidRPr="00073BB7">
        <w:rPr>
          <w:b/>
        </w:rPr>
        <w:t xml:space="preserve"> implementarea proiectului de act normativ</w:t>
      </w:r>
    </w:p>
    <w:p w14:paraId="5C3D5B24" w14:textId="387410CD" w:rsidR="00E92D10" w:rsidRPr="00073BB7" w:rsidRDefault="00E92D10" w:rsidP="00E92D10">
      <w:pPr>
        <w:jc w:val="center"/>
        <w:rPr>
          <w:b/>
        </w:rPr>
      </w:pPr>
    </w:p>
    <w:p w14:paraId="57B5659B" w14:textId="77777777" w:rsidR="003732FC" w:rsidRPr="00073BB7" w:rsidRDefault="003732FC" w:rsidP="00E92D10">
      <w:pPr>
        <w:jc w:val="center"/>
        <w:rPr>
          <w:b/>
        </w:rPr>
      </w:pPr>
    </w:p>
    <w:tbl>
      <w:tblPr>
        <w:tblW w:w="1039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69"/>
        <w:gridCol w:w="5828"/>
      </w:tblGrid>
      <w:tr w:rsidR="00446C39" w:rsidRPr="00073BB7" w14:paraId="59281E9E" w14:textId="77777777" w:rsidTr="005926E3">
        <w:trPr>
          <w:trHeight w:val="268"/>
        </w:trPr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E4E71" w14:textId="77777777" w:rsidR="00446C39" w:rsidRPr="00073BB7" w:rsidRDefault="00446C39" w:rsidP="00986039">
            <w:r w:rsidRPr="00073BB7">
              <w:t xml:space="preserve">7.1.Informarea </w:t>
            </w:r>
            <w:proofErr w:type="spellStart"/>
            <w:r w:rsidRPr="00073BB7">
              <w:t>societăţii</w:t>
            </w:r>
            <w:proofErr w:type="spellEnd"/>
            <w:r w:rsidRPr="00073BB7">
              <w:t xml:space="preserve"> civile cu privire la elaborarea proiectului de act normativ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42123" w14:textId="77777777" w:rsidR="00446C39" w:rsidRPr="00073BB7" w:rsidRDefault="00446C39" w:rsidP="00986039">
            <w:pPr>
              <w:jc w:val="both"/>
            </w:pPr>
            <w:bookmarkStart w:id="25" w:name="do|ax1|pt7|sp7.1.|lia"/>
            <w:bookmarkEnd w:id="25"/>
            <w:r w:rsidRPr="00073BB7">
              <w:t xml:space="preserve">Proiectul prezentului de act normativ a îndeplinit procedura prevăzută de </w:t>
            </w:r>
            <w:proofErr w:type="spellStart"/>
            <w:r w:rsidRPr="00073BB7">
              <w:t>dispoziţiile</w:t>
            </w:r>
            <w:proofErr w:type="spellEnd"/>
            <w:r w:rsidRPr="00073BB7">
              <w:t xml:space="preserve"> </w:t>
            </w:r>
            <w:r w:rsidRPr="00073BB7">
              <w:rPr>
                <w:rStyle w:val="do1"/>
                <w:b w:val="0"/>
                <w:sz w:val="24"/>
                <w:szCs w:val="24"/>
              </w:rPr>
              <w:t xml:space="preserve">Legii nr. 52/2003 privind </w:t>
            </w:r>
            <w:proofErr w:type="spellStart"/>
            <w:r w:rsidRPr="00073BB7">
              <w:rPr>
                <w:rStyle w:val="do1"/>
                <w:b w:val="0"/>
                <w:sz w:val="24"/>
                <w:szCs w:val="24"/>
              </w:rPr>
              <w:t>transparenţa</w:t>
            </w:r>
            <w:proofErr w:type="spellEnd"/>
            <w:r w:rsidRPr="00073BB7">
              <w:rPr>
                <w:rStyle w:val="do1"/>
                <w:b w:val="0"/>
                <w:sz w:val="24"/>
                <w:szCs w:val="24"/>
              </w:rPr>
              <w:t xml:space="preserve"> decizională în </w:t>
            </w:r>
            <w:proofErr w:type="spellStart"/>
            <w:r w:rsidRPr="00073BB7">
              <w:rPr>
                <w:rStyle w:val="do1"/>
                <w:b w:val="0"/>
                <w:sz w:val="24"/>
                <w:szCs w:val="24"/>
              </w:rPr>
              <w:t>administraţia</w:t>
            </w:r>
            <w:proofErr w:type="spellEnd"/>
            <w:r w:rsidRPr="00073BB7">
              <w:rPr>
                <w:rStyle w:val="do1"/>
                <w:b w:val="0"/>
                <w:sz w:val="24"/>
                <w:szCs w:val="24"/>
              </w:rPr>
              <w:t xml:space="preserve"> publică, republicată.</w:t>
            </w:r>
          </w:p>
        </w:tc>
      </w:tr>
      <w:tr w:rsidR="00446C39" w:rsidRPr="00073BB7" w14:paraId="5FE8800E" w14:textId="77777777" w:rsidTr="005926E3"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B8A9B" w14:textId="77777777" w:rsidR="00446C39" w:rsidRPr="00073BB7" w:rsidRDefault="00446C39" w:rsidP="00986039">
            <w:pPr>
              <w:jc w:val="both"/>
            </w:pPr>
            <w:r w:rsidRPr="00073BB7">
              <w:t xml:space="preserve">7.2.Informarea </w:t>
            </w:r>
            <w:proofErr w:type="spellStart"/>
            <w:r w:rsidRPr="00073BB7">
              <w:t>societăţii</w:t>
            </w:r>
            <w:proofErr w:type="spellEnd"/>
            <w:r w:rsidRPr="00073BB7">
              <w:t xml:space="preserve"> civile cu privire la eventualul impact asupra mediului în urma implementării proiectului de act normativ, precum </w:t>
            </w:r>
            <w:proofErr w:type="spellStart"/>
            <w:r w:rsidRPr="00073BB7">
              <w:t>şi</w:t>
            </w:r>
            <w:proofErr w:type="spellEnd"/>
            <w:r w:rsidRPr="00073BB7">
              <w:t xml:space="preserve"> efectele asupra </w:t>
            </w:r>
            <w:proofErr w:type="spellStart"/>
            <w:r w:rsidRPr="00073BB7">
              <w:t>sănătăţii</w:t>
            </w:r>
            <w:proofErr w:type="spellEnd"/>
            <w:r w:rsidRPr="00073BB7">
              <w:t xml:space="preserve"> </w:t>
            </w:r>
            <w:proofErr w:type="spellStart"/>
            <w:r w:rsidRPr="00073BB7">
              <w:t>şi</w:t>
            </w:r>
            <w:proofErr w:type="spellEnd"/>
            <w:r w:rsidRPr="00073BB7">
              <w:t xml:space="preserve"> </w:t>
            </w:r>
            <w:proofErr w:type="spellStart"/>
            <w:r w:rsidRPr="00073BB7">
              <w:t>securităţii</w:t>
            </w:r>
            <w:proofErr w:type="spellEnd"/>
            <w:r w:rsidRPr="00073BB7">
              <w:t xml:space="preserve"> </w:t>
            </w:r>
            <w:proofErr w:type="spellStart"/>
            <w:r w:rsidRPr="00073BB7">
              <w:t>cetăţenilor</w:t>
            </w:r>
            <w:proofErr w:type="spellEnd"/>
            <w:r w:rsidRPr="00073BB7">
              <w:t xml:space="preserve"> sau </w:t>
            </w:r>
            <w:proofErr w:type="spellStart"/>
            <w:r w:rsidRPr="00073BB7">
              <w:t>diversităţii</w:t>
            </w:r>
            <w:proofErr w:type="spellEnd"/>
            <w:r w:rsidRPr="00073BB7">
              <w:t xml:space="preserve"> biologice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15C22" w14:textId="77777777" w:rsidR="00446C39" w:rsidRPr="00073BB7" w:rsidRDefault="00446C39" w:rsidP="00986039">
            <w:pPr>
              <w:jc w:val="both"/>
            </w:pPr>
            <w:r w:rsidRPr="00073BB7">
              <w:t>Proiectul de act normativ nu produce nici un impact asupra acestui domeniu.</w:t>
            </w:r>
          </w:p>
        </w:tc>
      </w:tr>
      <w:tr w:rsidR="00446C39" w:rsidRPr="00073BB7" w14:paraId="006DF649" w14:textId="77777777" w:rsidTr="005926E3">
        <w:trPr>
          <w:trHeight w:val="204"/>
        </w:trPr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59504" w14:textId="77777777" w:rsidR="00446C39" w:rsidRPr="00073BB7" w:rsidRDefault="00446C39" w:rsidP="00986039">
            <w:r w:rsidRPr="00073BB7">
              <w:t xml:space="preserve">7.3. Alte </w:t>
            </w:r>
            <w:proofErr w:type="spellStart"/>
            <w:r w:rsidRPr="00073BB7">
              <w:t>informaţii</w:t>
            </w:r>
            <w:proofErr w:type="spellEnd"/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2A4EE" w14:textId="77777777" w:rsidR="00446C39" w:rsidRPr="00073BB7" w:rsidRDefault="00446C39" w:rsidP="00986039">
            <w:pPr>
              <w:tabs>
                <w:tab w:val="left" w:pos="1380"/>
              </w:tabs>
              <w:jc w:val="both"/>
            </w:pPr>
            <w:r w:rsidRPr="00073BB7">
              <w:t>Nu au fost identificate.</w:t>
            </w:r>
          </w:p>
        </w:tc>
      </w:tr>
    </w:tbl>
    <w:p w14:paraId="05C9AFFA" w14:textId="4760ED3C" w:rsidR="00E92D10" w:rsidRPr="00073BB7" w:rsidRDefault="00E92D10" w:rsidP="00E92D10">
      <w:pPr>
        <w:jc w:val="center"/>
        <w:rPr>
          <w:b/>
        </w:rPr>
      </w:pPr>
    </w:p>
    <w:p w14:paraId="6C79FB59" w14:textId="77777777" w:rsidR="004B3258" w:rsidRPr="00073BB7" w:rsidRDefault="004B3258" w:rsidP="00E92D10">
      <w:pPr>
        <w:jc w:val="center"/>
        <w:rPr>
          <w:b/>
        </w:rPr>
      </w:pPr>
    </w:p>
    <w:p w14:paraId="2570AC8D" w14:textId="77777777" w:rsidR="00E92D10" w:rsidRPr="00073BB7" w:rsidRDefault="00E92D10" w:rsidP="00E92D10">
      <w:pPr>
        <w:jc w:val="center"/>
        <w:rPr>
          <w:b/>
        </w:rPr>
      </w:pPr>
      <w:proofErr w:type="spellStart"/>
      <w:r w:rsidRPr="00073BB7">
        <w:rPr>
          <w:b/>
        </w:rPr>
        <w:t>Secţiunea</w:t>
      </w:r>
      <w:proofErr w:type="spellEnd"/>
      <w:r w:rsidRPr="00073BB7">
        <w:rPr>
          <w:b/>
        </w:rPr>
        <w:t xml:space="preserve"> 8.</w:t>
      </w:r>
    </w:p>
    <w:p w14:paraId="6854D6FB" w14:textId="19544F27" w:rsidR="00E92D10" w:rsidRPr="00073BB7" w:rsidRDefault="00E92D10" w:rsidP="00E92D10">
      <w:pPr>
        <w:jc w:val="center"/>
        <w:rPr>
          <w:b/>
        </w:rPr>
      </w:pPr>
      <w:r w:rsidRPr="00073BB7">
        <w:rPr>
          <w:b/>
        </w:rPr>
        <w:t>Măsuri de implementare</w:t>
      </w:r>
    </w:p>
    <w:p w14:paraId="19C848CE" w14:textId="6507E30B" w:rsidR="00E92D10" w:rsidRPr="00073BB7" w:rsidRDefault="00E92D10" w:rsidP="00E92D10">
      <w:pPr>
        <w:pStyle w:val="BodyText"/>
        <w:rPr>
          <w:b/>
          <w:bCs/>
          <w:sz w:val="24"/>
          <w:szCs w:val="24"/>
          <w:lang w:val="ro-RO"/>
        </w:rPr>
      </w:pPr>
    </w:p>
    <w:p w14:paraId="7A9E00DF" w14:textId="77777777" w:rsidR="003732FC" w:rsidRPr="00073BB7" w:rsidRDefault="003732FC" w:rsidP="00E92D10">
      <w:pPr>
        <w:pStyle w:val="BodyText"/>
        <w:rPr>
          <w:b/>
          <w:bCs/>
          <w:sz w:val="24"/>
          <w:szCs w:val="24"/>
          <w:lang w:val="ro-RO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4570"/>
        <w:gridCol w:w="5827"/>
      </w:tblGrid>
      <w:tr w:rsidR="00446C39" w:rsidRPr="00073BB7" w14:paraId="43BB1C03" w14:textId="77777777" w:rsidTr="005926E3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DD6B6" w14:textId="77777777" w:rsidR="00446C39" w:rsidRPr="00073BB7" w:rsidRDefault="00446C39" w:rsidP="00986039">
            <w:pPr>
              <w:jc w:val="both"/>
            </w:pPr>
            <w:r w:rsidRPr="00073BB7">
              <w:t xml:space="preserve">8.1. Măsurile de punere în aplicare a proiectului de act normativ 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2CFB8" w14:textId="77777777" w:rsidR="00446C39" w:rsidRPr="00073BB7" w:rsidRDefault="00446C39" w:rsidP="00986039">
            <w:pPr>
              <w:keepNext/>
              <w:jc w:val="both"/>
              <w:outlineLvl w:val="0"/>
              <w:rPr>
                <w:bCs/>
              </w:rPr>
            </w:pPr>
            <w:bookmarkStart w:id="26" w:name="do|ax1|pt8|sp8.1.|lia"/>
            <w:bookmarkEnd w:id="26"/>
            <w:r w:rsidRPr="00073BB7">
              <w:rPr>
                <w:bCs/>
              </w:rPr>
              <w:t>Proiectul de hotărâre nu se referă la acest domeniu.</w:t>
            </w:r>
          </w:p>
          <w:p w14:paraId="2327AA40" w14:textId="77777777" w:rsidR="00446C39" w:rsidRPr="00073BB7" w:rsidRDefault="00446C39" w:rsidP="00986039">
            <w:pPr>
              <w:jc w:val="both"/>
            </w:pPr>
          </w:p>
        </w:tc>
      </w:tr>
      <w:tr w:rsidR="00446C39" w:rsidRPr="00073BB7" w14:paraId="20E3B4AD" w14:textId="77777777" w:rsidTr="005926E3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E72DB" w14:textId="77777777" w:rsidR="00446C39" w:rsidRPr="00073BB7" w:rsidRDefault="00446C39" w:rsidP="00986039">
            <w:r w:rsidRPr="00073BB7">
              <w:t xml:space="preserve">8.2. Alte </w:t>
            </w:r>
            <w:proofErr w:type="spellStart"/>
            <w:r w:rsidRPr="00073BB7">
              <w:t>informaţii</w:t>
            </w:r>
            <w:proofErr w:type="spellEnd"/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93E9C" w14:textId="77777777" w:rsidR="00446C39" w:rsidRPr="00073BB7" w:rsidRDefault="00446C39" w:rsidP="00986039">
            <w:r w:rsidRPr="00073BB7">
              <w:t>Nu au fost identificate</w:t>
            </w:r>
          </w:p>
        </w:tc>
      </w:tr>
    </w:tbl>
    <w:p w14:paraId="3E10BF2C" w14:textId="1980FB10" w:rsidR="007348FB" w:rsidRPr="00073BB7" w:rsidRDefault="007348FB" w:rsidP="00E92D10">
      <w:pPr>
        <w:shd w:val="clear" w:color="auto" w:fill="FFFFFF"/>
        <w:jc w:val="both"/>
      </w:pPr>
    </w:p>
    <w:p w14:paraId="042C5495" w14:textId="33B57B59" w:rsidR="004B3258" w:rsidRPr="00073BB7" w:rsidRDefault="004B3258" w:rsidP="00E92D10">
      <w:pPr>
        <w:shd w:val="clear" w:color="auto" w:fill="FFFFFF"/>
        <w:jc w:val="both"/>
      </w:pPr>
    </w:p>
    <w:p w14:paraId="5449C70B" w14:textId="2D65D64D" w:rsidR="004B3258" w:rsidRPr="00073BB7" w:rsidRDefault="004B3258" w:rsidP="00E92D10">
      <w:pPr>
        <w:shd w:val="clear" w:color="auto" w:fill="FFFFFF"/>
        <w:jc w:val="both"/>
      </w:pPr>
    </w:p>
    <w:p w14:paraId="36DB11A1" w14:textId="0D40162C" w:rsidR="004B3258" w:rsidRPr="00073BB7" w:rsidRDefault="004B3258" w:rsidP="00E92D10">
      <w:pPr>
        <w:shd w:val="clear" w:color="auto" w:fill="FFFFFF"/>
        <w:jc w:val="both"/>
      </w:pPr>
    </w:p>
    <w:p w14:paraId="6E9F50CD" w14:textId="70EBB8DD" w:rsidR="004B3258" w:rsidRPr="00073BB7" w:rsidRDefault="004B3258" w:rsidP="00E92D10">
      <w:pPr>
        <w:shd w:val="clear" w:color="auto" w:fill="FFFFFF"/>
        <w:jc w:val="both"/>
      </w:pPr>
    </w:p>
    <w:p w14:paraId="1E1FE1CF" w14:textId="48268EDA" w:rsidR="004B3258" w:rsidRPr="00073BB7" w:rsidRDefault="004B3258" w:rsidP="00E92D10">
      <w:pPr>
        <w:shd w:val="clear" w:color="auto" w:fill="FFFFFF"/>
        <w:jc w:val="both"/>
      </w:pPr>
    </w:p>
    <w:p w14:paraId="0A431412" w14:textId="4A65A5F8" w:rsidR="004B3258" w:rsidRPr="00073BB7" w:rsidRDefault="004B3258" w:rsidP="00E92D10">
      <w:pPr>
        <w:shd w:val="clear" w:color="auto" w:fill="FFFFFF"/>
        <w:jc w:val="both"/>
      </w:pPr>
    </w:p>
    <w:p w14:paraId="389CF41C" w14:textId="784DA7EA" w:rsidR="004B3258" w:rsidRPr="00073BB7" w:rsidRDefault="004B3258" w:rsidP="00E92D10">
      <w:pPr>
        <w:shd w:val="clear" w:color="auto" w:fill="FFFFFF"/>
        <w:jc w:val="both"/>
      </w:pPr>
    </w:p>
    <w:p w14:paraId="562FC2BA" w14:textId="014E4A31" w:rsidR="004B3258" w:rsidRPr="00073BB7" w:rsidRDefault="004B3258" w:rsidP="00E92D10">
      <w:pPr>
        <w:shd w:val="clear" w:color="auto" w:fill="FFFFFF"/>
        <w:jc w:val="both"/>
      </w:pPr>
    </w:p>
    <w:p w14:paraId="3380ED81" w14:textId="74242E13" w:rsidR="004B3258" w:rsidRPr="00073BB7" w:rsidRDefault="004B3258" w:rsidP="00E92D10">
      <w:pPr>
        <w:shd w:val="clear" w:color="auto" w:fill="FFFFFF"/>
        <w:jc w:val="both"/>
      </w:pPr>
    </w:p>
    <w:p w14:paraId="2B088DCC" w14:textId="023482C9" w:rsidR="004B3258" w:rsidRPr="00073BB7" w:rsidRDefault="004B3258" w:rsidP="00E92D10">
      <w:pPr>
        <w:shd w:val="clear" w:color="auto" w:fill="FFFFFF"/>
        <w:jc w:val="both"/>
      </w:pPr>
    </w:p>
    <w:p w14:paraId="4E4F1104" w14:textId="4A4CA7A3" w:rsidR="004B3258" w:rsidRPr="00073BB7" w:rsidRDefault="004B3258" w:rsidP="00E92D10">
      <w:pPr>
        <w:shd w:val="clear" w:color="auto" w:fill="FFFFFF"/>
        <w:jc w:val="both"/>
      </w:pPr>
    </w:p>
    <w:p w14:paraId="0BEEA904" w14:textId="77777777" w:rsidR="004B3258" w:rsidRPr="00073BB7" w:rsidRDefault="004B3258" w:rsidP="00E92D10">
      <w:pPr>
        <w:shd w:val="clear" w:color="auto" w:fill="FFFFFF"/>
        <w:jc w:val="both"/>
      </w:pPr>
    </w:p>
    <w:p w14:paraId="495554B2" w14:textId="4BC5ED37" w:rsidR="00E92D10" w:rsidRPr="00073BB7" w:rsidRDefault="007348FB" w:rsidP="007C0D0D">
      <w:pPr>
        <w:shd w:val="clear" w:color="auto" w:fill="FFFFFF"/>
        <w:ind w:left="-142" w:right="261"/>
        <w:jc w:val="both"/>
      </w:pPr>
      <w:r w:rsidRPr="00073BB7">
        <w:lastRenderedPageBreak/>
        <w:tab/>
      </w:r>
      <w:r w:rsidRPr="00073BB7">
        <w:tab/>
      </w:r>
      <w:r w:rsidR="00E92D10" w:rsidRPr="00073BB7">
        <w:t xml:space="preserve">Pentru considerentele de mai sus, am elaborat alăturat proiectul de </w:t>
      </w:r>
      <w:r w:rsidRPr="00073BB7">
        <w:t xml:space="preserve">Hotărâre a Guvernului </w:t>
      </w:r>
      <w:r w:rsidR="005A5B01" w:rsidRPr="00073BB7">
        <w:rPr>
          <w:bCs/>
        </w:rPr>
        <w:t>pentru</w:t>
      </w:r>
      <w:r w:rsidRPr="00073BB7">
        <w:rPr>
          <w:bCs/>
        </w:rPr>
        <w:t xml:space="preserve"> modificarea anexei nr. 2 la Hotărârea Guvernului nr. 690/2020 privind </w:t>
      </w:r>
      <w:proofErr w:type="spellStart"/>
      <w:r w:rsidRPr="00073BB7">
        <w:rPr>
          <w:bCs/>
        </w:rPr>
        <w:t>declanşarea</w:t>
      </w:r>
      <w:proofErr w:type="spellEnd"/>
      <w:r w:rsidRPr="00073BB7">
        <w:rPr>
          <w:bCs/>
        </w:rPr>
        <w:t xml:space="preserve"> procedurilor de expropriere a tuturor imobilelor proprietate privată care constituie coridorul de expropriere al lucrării de utilitate publică de interes </w:t>
      </w:r>
      <w:proofErr w:type="spellStart"/>
      <w:r w:rsidRPr="00073BB7">
        <w:rPr>
          <w:bCs/>
        </w:rPr>
        <w:t>naţional</w:t>
      </w:r>
      <w:proofErr w:type="spellEnd"/>
      <w:r w:rsidRPr="00073BB7">
        <w:rPr>
          <w:bCs/>
        </w:rPr>
        <w:t xml:space="preserve"> „Centura de ocolire Craiova - varianta Sud DN 56 - DN 55 - DN 6”</w:t>
      </w:r>
      <w:r w:rsidR="00446C39" w:rsidRPr="00073BB7">
        <w:t>,</w:t>
      </w:r>
      <w:r w:rsidR="00E92D10" w:rsidRPr="00073BB7">
        <w:rPr>
          <w:lang w:val="en-US"/>
        </w:rPr>
        <w:t xml:space="preserve"> </w:t>
      </w:r>
      <w:r w:rsidR="00E92D10" w:rsidRPr="00073BB7">
        <w:t>care,</w:t>
      </w:r>
      <w:r w:rsidR="00E92D10" w:rsidRPr="00073BB7">
        <w:rPr>
          <w:b/>
        </w:rPr>
        <w:t xml:space="preserve"> </w:t>
      </w:r>
      <w:r w:rsidR="00E92D10" w:rsidRPr="00073BB7">
        <w:t xml:space="preserve">în forma prezentată a fost avizat de către ministerele interesate </w:t>
      </w:r>
      <w:proofErr w:type="spellStart"/>
      <w:r w:rsidR="00E92D10" w:rsidRPr="00073BB7">
        <w:t>şi</w:t>
      </w:r>
      <w:proofErr w:type="spellEnd"/>
      <w:r w:rsidR="00E92D10" w:rsidRPr="00073BB7">
        <w:t xml:space="preserve"> pe care îl supunem spre adoptare. </w:t>
      </w:r>
    </w:p>
    <w:p w14:paraId="699EF9CB" w14:textId="77777777" w:rsidR="00E92D10" w:rsidRPr="00073BB7" w:rsidRDefault="00E92D10"/>
    <w:p w14:paraId="12E1C561" w14:textId="77777777" w:rsidR="00446C39" w:rsidRPr="00073BB7" w:rsidRDefault="00446C39"/>
    <w:p w14:paraId="7B565AE6" w14:textId="77777777" w:rsidR="00446C39" w:rsidRPr="00073BB7" w:rsidRDefault="00446C39"/>
    <w:p w14:paraId="1A930A6A" w14:textId="77777777" w:rsidR="001E349F" w:rsidRPr="00073BB7" w:rsidRDefault="00446C39" w:rsidP="00446C39">
      <w:pPr>
        <w:jc w:val="center"/>
        <w:rPr>
          <w:b/>
        </w:rPr>
      </w:pPr>
      <w:r w:rsidRPr="00073BB7">
        <w:rPr>
          <w:b/>
        </w:rPr>
        <w:t xml:space="preserve">MINISTRUL TRANSPORTURILOR </w:t>
      </w:r>
    </w:p>
    <w:p w14:paraId="44EC023D" w14:textId="157FE511" w:rsidR="00446C39" w:rsidRPr="00073BB7" w:rsidRDefault="00446C39" w:rsidP="00446C39">
      <w:pPr>
        <w:jc w:val="center"/>
        <w:rPr>
          <w:b/>
        </w:rPr>
      </w:pPr>
      <w:r w:rsidRPr="00073BB7">
        <w:rPr>
          <w:b/>
        </w:rPr>
        <w:t>ȘI INFRASTRUCTURII</w:t>
      </w:r>
    </w:p>
    <w:p w14:paraId="66838182" w14:textId="77777777" w:rsidR="008B5D6E" w:rsidRPr="00073BB7" w:rsidRDefault="008B5D6E" w:rsidP="00446C39">
      <w:pPr>
        <w:jc w:val="center"/>
        <w:rPr>
          <w:b/>
          <w:sz w:val="16"/>
          <w:szCs w:val="16"/>
        </w:rPr>
      </w:pPr>
    </w:p>
    <w:p w14:paraId="2D1EC629" w14:textId="77777777" w:rsidR="00446C39" w:rsidRPr="00073BB7" w:rsidRDefault="00446C39" w:rsidP="00446C39">
      <w:pPr>
        <w:jc w:val="center"/>
        <w:rPr>
          <w:b/>
        </w:rPr>
      </w:pPr>
      <w:r w:rsidRPr="00073BB7">
        <w:rPr>
          <w:b/>
        </w:rPr>
        <w:t>SORIN MIHAI GRINDEANU</w:t>
      </w:r>
    </w:p>
    <w:p w14:paraId="10A4F13C" w14:textId="77777777" w:rsidR="00446C39" w:rsidRPr="00073BB7" w:rsidRDefault="00446C39" w:rsidP="00446C39">
      <w:pPr>
        <w:jc w:val="center"/>
        <w:rPr>
          <w:b/>
          <w:sz w:val="8"/>
          <w:szCs w:val="8"/>
        </w:rPr>
      </w:pPr>
    </w:p>
    <w:p w14:paraId="22C73236" w14:textId="77777777" w:rsidR="00446C39" w:rsidRPr="00073BB7" w:rsidRDefault="00446C39" w:rsidP="00446C39">
      <w:pPr>
        <w:ind w:right="-1"/>
        <w:jc w:val="center"/>
        <w:rPr>
          <w:b/>
        </w:rPr>
      </w:pPr>
    </w:p>
    <w:p w14:paraId="7FA4DD6F" w14:textId="77777777" w:rsidR="00446C39" w:rsidRPr="00073BB7" w:rsidRDefault="00446C39" w:rsidP="00446C39">
      <w:pPr>
        <w:ind w:right="-1"/>
        <w:jc w:val="center"/>
        <w:rPr>
          <w:b/>
        </w:rPr>
      </w:pPr>
    </w:p>
    <w:p w14:paraId="72CFEFDF" w14:textId="072A7C4A" w:rsidR="00446C39" w:rsidRPr="00073BB7" w:rsidRDefault="00446C39" w:rsidP="00446C39">
      <w:pPr>
        <w:ind w:right="-1"/>
        <w:jc w:val="center"/>
        <w:rPr>
          <w:b/>
        </w:rPr>
      </w:pPr>
    </w:p>
    <w:p w14:paraId="03EEDFE1" w14:textId="77777777" w:rsidR="008B5D6E" w:rsidRPr="00073BB7" w:rsidRDefault="008B5D6E" w:rsidP="00446C39">
      <w:pPr>
        <w:ind w:right="-1"/>
        <w:jc w:val="center"/>
        <w:rPr>
          <w:b/>
        </w:rPr>
      </w:pPr>
    </w:p>
    <w:p w14:paraId="2E32244A" w14:textId="77777777" w:rsidR="00446C39" w:rsidRPr="00073BB7" w:rsidRDefault="00446C39" w:rsidP="00446C39">
      <w:pPr>
        <w:ind w:right="-1"/>
        <w:rPr>
          <w:b/>
        </w:rPr>
      </w:pPr>
    </w:p>
    <w:p w14:paraId="54A70279" w14:textId="77777777" w:rsidR="00446C39" w:rsidRPr="00073BB7" w:rsidRDefault="00446C39" w:rsidP="00446C39">
      <w:pPr>
        <w:ind w:right="-1"/>
        <w:rPr>
          <w:b/>
        </w:rPr>
      </w:pPr>
    </w:p>
    <w:p w14:paraId="2616C2C3" w14:textId="77777777" w:rsidR="00446C39" w:rsidRPr="00073BB7" w:rsidRDefault="00446C39" w:rsidP="00446C39">
      <w:pPr>
        <w:jc w:val="center"/>
        <w:rPr>
          <w:b/>
          <w:u w:val="single"/>
        </w:rPr>
      </w:pPr>
      <w:r w:rsidRPr="00073BB7">
        <w:rPr>
          <w:b/>
          <w:u w:val="single"/>
        </w:rPr>
        <w:t>AVIZĂM:</w:t>
      </w:r>
    </w:p>
    <w:p w14:paraId="224A22E1" w14:textId="77777777" w:rsidR="00655C7D" w:rsidRPr="00073BB7" w:rsidRDefault="00655C7D" w:rsidP="00446C39">
      <w:pPr>
        <w:jc w:val="center"/>
        <w:rPr>
          <w:b/>
          <w:u w:val="single"/>
        </w:rPr>
      </w:pPr>
    </w:p>
    <w:p w14:paraId="523A6E68" w14:textId="77777777" w:rsidR="00446C39" w:rsidRPr="00073BB7" w:rsidRDefault="00446C39" w:rsidP="00446C39">
      <w:pPr>
        <w:rPr>
          <w:b/>
        </w:rPr>
      </w:pPr>
    </w:p>
    <w:p w14:paraId="27EBFD8D" w14:textId="3952F0F9" w:rsidR="00655C7D" w:rsidRPr="00073BB7" w:rsidRDefault="00655C7D" w:rsidP="001E349F">
      <w:pPr>
        <w:suppressAutoHyphens/>
        <w:jc w:val="center"/>
        <w:rPr>
          <w:b/>
          <w:lang w:eastAsia="ar-SA"/>
        </w:rPr>
      </w:pPr>
      <w:r w:rsidRPr="00073BB7">
        <w:rPr>
          <w:b/>
          <w:lang w:eastAsia="ar-SA"/>
        </w:rPr>
        <w:t>VICEPRIM</w:t>
      </w:r>
      <w:r w:rsidR="001E349F" w:rsidRPr="00073BB7">
        <w:rPr>
          <w:b/>
          <w:lang w:eastAsia="ar-SA"/>
        </w:rPr>
        <w:t xml:space="preserve"> – </w:t>
      </w:r>
      <w:r w:rsidRPr="00073BB7">
        <w:rPr>
          <w:b/>
          <w:lang w:eastAsia="ar-SA"/>
        </w:rPr>
        <w:t>MINISTRU</w:t>
      </w:r>
    </w:p>
    <w:p w14:paraId="3DC6EEC6" w14:textId="77777777" w:rsidR="001E349F" w:rsidRPr="00073BB7" w:rsidRDefault="001E349F" w:rsidP="001E349F">
      <w:pPr>
        <w:suppressAutoHyphens/>
        <w:jc w:val="center"/>
        <w:rPr>
          <w:b/>
          <w:sz w:val="16"/>
          <w:szCs w:val="16"/>
          <w:lang w:eastAsia="ar-SA"/>
        </w:rPr>
      </w:pPr>
    </w:p>
    <w:p w14:paraId="26AA7522" w14:textId="16034FD0" w:rsidR="00446C39" w:rsidRPr="00073BB7" w:rsidRDefault="000915CD" w:rsidP="001E349F">
      <w:pPr>
        <w:jc w:val="center"/>
        <w:rPr>
          <w:b/>
        </w:rPr>
      </w:pPr>
      <w:hyperlink r:id="rId10" w:history="1">
        <w:r w:rsidR="00655C7D" w:rsidRPr="00073BB7">
          <w:rPr>
            <w:b/>
            <w:bCs/>
            <w:lang w:eastAsia="ar-SA"/>
          </w:rPr>
          <w:t>MARIAN NEACȘU</w:t>
        </w:r>
      </w:hyperlink>
    </w:p>
    <w:p w14:paraId="58C4957F" w14:textId="77777777" w:rsidR="00655C7D" w:rsidRPr="00073BB7" w:rsidRDefault="00655C7D" w:rsidP="00446C39">
      <w:pPr>
        <w:rPr>
          <w:b/>
        </w:rPr>
      </w:pPr>
    </w:p>
    <w:p w14:paraId="09DAEA71" w14:textId="77777777" w:rsidR="00655C7D" w:rsidRPr="00073BB7" w:rsidRDefault="00655C7D" w:rsidP="00446C39">
      <w:pPr>
        <w:rPr>
          <w:b/>
        </w:rPr>
      </w:pPr>
    </w:p>
    <w:p w14:paraId="7005B8ED" w14:textId="1A78647D" w:rsidR="00655C7D" w:rsidRPr="00073BB7" w:rsidRDefault="00655C7D" w:rsidP="00446C39">
      <w:pPr>
        <w:rPr>
          <w:b/>
        </w:rPr>
      </w:pPr>
    </w:p>
    <w:p w14:paraId="17B3C211" w14:textId="7E0F68AA" w:rsidR="008B5D6E" w:rsidRPr="00073BB7" w:rsidRDefault="008B5D6E" w:rsidP="00446C39">
      <w:pPr>
        <w:rPr>
          <w:b/>
        </w:rPr>
      </w:pPr>
    </w:p>
    <w:p w14:paraId="302F4F39" w14:textId="77777777" w:rsidR="008B5D6E" w:rsidRPr="00073BB7" w:rsidRDefault="008B5D6E" w:rsidP="00446C39">
      <w:pPr>
        <w:rPr>
          <w:b/>
        </w:rPr>
      </w:pPr>
    </w:p>
    <w:p w14:paraId="42309B4F" w14:textId="4ECB3530" w:rsidR="008B5D6E" w:rsidRPr="00073BB7" w:rsidRDefault="008B5D6E" w:rsidP="00446C39">
      <w:pPr>
        <w:rPr>
          <w:b/>
        </w:rPr>
      </w:pPr>
    </w:p>
    <w:p w14:paraId="64C43EB6" w14:textId="77777777" w:rsidR="008B5D6E" w:rsidRPr="00073BB7" w:rsidRDefault="008B5D6E" w:rsidP="00446C39">
      <w:pPr>
        <w:rPr>
          <w:b/>
        </w:rPr>
      </w:pPr>
    </w:p>
    <w:p w14:paraId="53E35637" w14:textId="62CA49E7" w:rsidR="00655C7D" w:rsidRPr="00073BB7" w:rsidRDefault="00446C39" w:rsidP="00446C39">
      <w:pPr>
        <w:jc w:val="center"/>
        <w:rPr>
          <w:b/>
          <w:lang w:val="en-US"/>
        </w:rPr>
      </w:pPr>
      <w:r w:rsidRPr="00073BB7">
        <w:rPr>
          <w:b/>
          <w:lang w:val="en-US"/>
        </w:rPr>
        <w:t>MINISTRUL FINANȚELOR</w:t>
      </w:r>
    </w:p>
    <w:p w14:paraId="05820527" w14:textId="77777777" w:rsidR="001E349F" w:rsidRPr="00073BB7" w:rsidRDefault="001E349F" w:rsidP="00446C39">
      <w:pPr>
        <w:jc w:val="center"/>
        <w:rPr>
          <w:b/>
          <w:sz w:val="16"/>
          <w:szCs w:val="16"/>
          <w:lang w:val="en-US"/>
        </w:rPr>
      </w:pPr>
    </w:p>
    <w:p w14:paraId="17A749AE" w14:textId="3E0B8EF3" w:rsidR="00446C39" w:rsidRPr="00073BB7" w:rsidRDefault="00655C7D" w:rsidP="00446C39">
      <w:pPr>
        <w:jc w:val="center"/>
        <w:rPr>
          <w:b/>
        </w:rPr>
      </w:pPr>
      <w:r w:rsidRPr="00073BB7">
        <w:rPr>
          <w:b/>
        </w:rPr>
        <w:t>MARCEL</w:t>
      </w:r>
      <w:r w:rsidR="001E349F" w:rsidRPr="00073BB7">
        <w:rPr>
          <w:b/>
        </w:rPr>
        <w:t xml:space="preserve"> </w:t>
      </w:r>
      <w:r w:rsidRPr="00073BB7">
        <w:rPr>
          <w:b/>
        </w:rPr>
        <w:t>-</w:t>
      </w:r>
      <w:r w:rsidR="001E349F" w:rsidRPr="00073BB7">
        <w:rPr>
          <w:b/>
        </w:rPr>
        <w:t xml:space="preserve"> </w:t>
      </w:r>
      <w:r w:rsidRPr="00073BB7">
        <w:rPr>
          <w:b/>
        </w:rPr>
        <w:t>IOAN BOLOȘ</w:t>
      </w:r>
    </w:p>
    <w:p w14:paraId="13736789" w14:textId="77777777" w:rsidR="00446C39" w:rsidRPr="00073BB7" w:rsidRDefault="00446C39" w:rsidP="00446C39">
      <w:pPr>
        <w:ind w:right="-1"/>
        <w:jc w:val="center"/>
        <w:rPr>
          <w:b/>
        </w:rPr>
      </w:pPr>
    </w:p>
    <w:p w14:paraId="4D57A592" w14:textId="77777777" w:rsidR="00446C39" w:rsidRPr="00073BB7" w:rsidRDefault="00446C39" w:rsidP="00446C39">
      <w:pPr>
        <w:ind w:right="-1"/>
        <w:jc w:val="center"/>
        <w:rPr>
          <w:b/>
        </w:rPr>
      </w:pPr>
    </w:p>
    <w:p w14:paraId="3677B1B9" w14:textId="57A6C8DF" w:rsidR="00446C39" w:rsidRPr="00073BB7" w:rsidRDefault="00446C39" w:rsidP="00446C39">
      <w:pPr>
        <w:ind w:right="-1"/>
        <w:jc w:val="center"/>
        <w:rPr>
          <w:b/>
        </w:rPr>
      </w:pPr>
    </w:p>
    <w:p w14:paraId="3474FD69" w14:textId="77777777" w:rsidR="008B5D6E" w:rsidRPr="00073BB7" w:rsidRDefault="008B5D6E" w:rsidP="00446C39">
      <w:pPr>
        <w:ind w:right="-1"/>
        <w:jc w:val="center"/>
        <w:rPr>
          <w:b/>
        </w:rPr>
      </w:pPr>
    </w:p>
    <w:p w14:paraId="1A767DF7" w14:textId="21FF1527" w:rsidR="008B5D6E" w:rsidRPr="00073BB7" w:rsidRDefault="008B5D6E" w:rsidP="00446C39">
      <w:pPr>
        <w:ind w:right="-1"/>
        <w:jc w:val="center"/>
        <w:rPr>
          <w:b/>
        </w:rPr>
      </w:pPr>
    </w:p>
    <w:p w14:paraId="51DB2BAB" w14:textId="77777777" w:rsidR="008B5D6E" w:rsidRPr="00073BB7" w:rsidRDefault="008B5D6E" w:rsidP="00446C39">
      <w:pPr>
        <w:ind w:right="-1"/>
        <w:jc w:val="center"/>
        <w:rPr>
          <w:b/>
        </w:rPr>
      </w:pPr>
    </w:p>
    <w:p w14:paraId="28E9DE53" w14:textId="77777777" w:rsidR="00446C39" w:rsidRPr="00073BB7" w:rsidRDefault="00446C39" w:rsidP="00446C39">
      <w:pPr>
        <w:jc w:val="center"/>
        <w:rPr>
          <w:b/>
          <w:u w:val="single"/>
        </w:rPr>
      </w:pPr>
    </w:p>
    <w:p w14:paraId="2F02E102" w14:textId="347B2E73" w:rsidR="00446C39" w:rsidRPr="00073BB7" w:rsidRDefault="00446C39" w:rsidP="00446C39">
      <w:pPr>
        <w:jc w:val="center"/>
        <w:rPr>
          <w:b/>
          <w:bCs/>
        </w:rPr>
      </w:pPr>
      <w:r w:rsidRPr="00073BB7">
        <w:rPr>
          <w:b/>
          <w:bCs/>
        </w:rPr>
        <w:t>MINISTRUL JUSTIŢIEI</w:t>
      </w:r>
    </w:p>
    <w:p w14:paraId="74B1C791" w14:textId="77777777" w:rsidR="001E349F" w:rsidRPr="00073BB7" w:rsidRDefault="001E349F" w:rsidP="00446C39">
      <w:pPr>
        <w:jc w:val="center"/>
        <w:rPr>
          <w:b/>
          <w:bCs/>
          <w:sz w:val="16"/>
          <w:szCs w:val="16"/>
        </w:rPr>
      </w:pPr>
    </w:p>
    <w:p w14:paraId="47D0C72C" w14:textId="14C068A5" w:rsidR="00446C39" w:rsidRPr="00073BB7" w:rsidRDefault="000915CD" w:rsidP="00446C39">
      <w:pPr>
        <w:jc w:val="center"/>
        <w:rPr>
          <w:b/>
        </w:rPr>
      </w:pPr>
      <w:hyperlink r:id="rId11" w:history="1">
        <w:r w:rsidR="009F6D27" w:rsidRPr="00073BB7">
          <w:rPr>
            <w:b/>
            <w:bCs/>
            <w:lang w:eastAsia="ar-SA"/>
          </w:rPr>
          <w:t>ALINA</w:t>
        </w:r>
        <w:r w:rsidR="001E349F" w:rsidRPr="00073BB7">
          <w:rPr>
            <w:b/>
            <w:bCs/>
            <w:lang w:eastAsia="ar-SA"/>
          </w:rPr>
          <w:t xml:space="preserve"> </w:t>
        </w:r>
        <w:r w:rsidR="009F6D27" w:rsidRPr="00073BB7">
          <w:rPr>
            <w:b/>
            <w:bCs/>
            <w:lang w:eastAsia="ar-SA"/>
          </w:rPr>
          <w:t>-</w:t>
        </w:r>
        <w:r w:rsidR="001E349F" w:rsidRPr="00073BB7">
          <w:rPr>
            <w:b/>
            <w:bCs/>
            <w:lang w:eastAsia="ar-SA"/>
          </w:rPr>
          <w:t xml:space="preserve"> </w:t>
        </w:r>
        <w:r w:rsidR="009F6D27" w:rsidRPr="00073BB7">
          <w:rPr>
            <w:b/>
            <w:bCs/>
            <w:lang w:eastAsia="ar-SA"/>
          </w:rPr>
          <w:t>ȘTEFANIA GORGHIU</w:t>
        </w:r>
      </w:hyperlink>
    </w:p>
    <w:p w14:paraId="2F75B302" w14:textId="77777777" w:rsidR="00446C39" w:rsidRPr="00073BB7" w:rsidRDefault="00446C39" w:rsidP="00446C39">
      <w:pPr>
        <w:jc w:val="center"/>
        <w:rPr>
          <w:b/>
        </w:rPr>
      </w:pPr>
    </w:p>
    <w:p w14:paraId="51612D44" w14:textId="77777777" w:rsidR="00446C39" w:rsidRPr="00073BB7" w:rsidRDefault="00446C39" w:rsidP="00446C39">
      <w:pPr>
        <w:jc w:val="center"/>
        <w:rPr>
          <w:b/>
        </w:rPr>
      </w:pPr>
    </w:p>
    <w:p w14:paraId="08CB5026" w14:textId="0DDABABD" w:rsidR="00446C39" w:rsidRPr="00073BB7" w:rsidRDefault="00446C39" w:rsidP="00446C39">
      <w:pPr>
        <w:jc w:val="center"/>
        <w:rPr>
          <w:b/>
        </w:rPr>
      </w:pPr>
    </w:p>
    <w:p w14:paraId="1B3AAEEB" w14:textId="35552113" w:rsidR="001E349F" w:rsidRPr="00073BB7" w:rsidRDefault="001E349F" w:rsidP="00446C39">
      <w:pPr>
        <w:jc w:val="center"/>
        <w:rPr>
          <w:b/>
        </w:rPr>
      </w:pPr>
    </w:p>
    <w:p w14:paraId="1DE2961E" w14:textId="18A5C9ED" w:rsidR="001E349F" w:rsidRPr="00073BB7" w:rsidRDefault="001E349F" w:rsidP="00446C39">
      <w:pPr>
        <w:jc w:val="center"/>
        <w:rPr>
          <w:b/>
        </w:rPr>
      </w:pPr>
    </w:p>
    <w:p w14:paraId="2B405873" w14:textId="5E8DF4F7" w:rsidR="001E349F" w:rsidRPr="00073BB7" w:rsidRDefault="001E349F" w:rsidP="00446C39">
      <w:pPr>
        <w:jc w:val="center"/>
        <w:rPr>
          <w:b/>
        </w:rPr>
      </w:pPr>
    </w:p>
    <w:p w14:paraId="06FB829F" w14:textId="79CECDE6" w:rsidR="001E349F" w:rsidRPr="00073BB7" w:rsidRDefault="001E349F" w:rsidP="00446C39">
      <w:pPr>
        <w:jc w:val="center"/>
        <w:rPr>
          <w:b/>
        </w:rPr>
      </w:pPr>
    </w:p>
    <w:p w14:paraId="0DBDDCFB" w14:textId="47D3365D" w:rsidR="001E349F" w:rsidRPr="00073BB7" w:rsidRDefault="001E349F" w:rsidP="00446C39">
      <w:pPr>
        <w:jc w:val="center"/>
        <w:rPr>
          <w:b/>
        </w:rPr>
      </w:pPr>
    </w:p>
    <w:p w14:paraId="0CD97BEF" w14:textId="0E7433C1" w:rsidR="001E349F" w:rsidRPr="00073BB7" w:rsidRDefault="001E349F" w:rsidP="00446C39">
      <w:pPr>
        <w:jc w:val="center"/>
        <w:rPr>
          <w:b/>
        </w:rPr>
      </w:pPr>
    </w:p>
    <w:p w14:paraId="0A2A3F7E" w14:textId="77777777" w:rsidR="001E349F" w:rsidRPr="00073BB7" w:rsidRDefault="001E349F" w:rsidP="005F1FD1">
      <w:pPr>
        <w:rPr>
          <w:b/>
        </w:rPr>
      </w:pPr>
      <w:bookmarkStart w:id="27" w:name="_GoBack"/>
      <w:bookmarkEnd w:id="27"/>
    </w:p>
    <w:sectPr w:rsidR="001E349F" w:rsidRPr="00073BB7" w:rsidSect="003732FC">
      <w:footerReference w:type="default" r:id="rId12"/>
      <w:pgSz w:w="11906" w:h="16838"/>
      <w:pgMar w:top="568" w:right="424" w:bottom="1135" w:left="1440" w:header="70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A2B60" w14:textId="77777777" w:rsidR="000915CD" w:rsidRDefault="000915CD" w:rsidP="004B3258">
      <w:r>
        <w:separator/>
      </w:r>
    </w:p>
  </w:endnote>
  <w:endnote w:type="continuationSeparator" w:id="0">
    <w:p w14:paraId="2AED5942" w14:textId="77777777" w:rsidR="000915CD" w:rsidRDefault="000915CD" w:rsidP="004B3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04417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415F65" w14:textId="645ADD02" w:rsidR="004B3258" w:rsidRDefault="004B32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1FD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A8A5F5A" w14:textId="77777777" w:rsidR="004B3258" w:rsidRDefault="004B32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52E08" w14:textId="77777777" w:rsidR="000915CD" w:rsidRDefault="000915CD" w:rsidP="004B3258">
      <w:r>
        <w:separator/>
      </w:r>
    </w:p>
  </w:footnote>
  <w:footnote w:type="continuationSeparator" w:id="0">
    <w:p w14:paraId="368337AD" w14:textId="77777777" w:rsidR="000915CD" w:rsidRDefault="000915CD" w:rsidP="004B3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FB8"/>
    <w:multiLevelType w:val="hybridMultilevel"/>
    <w:tmpl w:val="BF1E519A"/>
    <w:lvl w:ilvl="0" w:tplc="A6442528">
      <w:start w:val="1"/>
      <w:numFmt w:val="upperRoman"/>
      <w:lvlText w:val="%1."/>
      <w:lvlJc w:val="left"/>
      <w:pPr>
        <w:ind w:left="1686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046" w:hanging="360"/>
      </w:pPr>
    </w:lvl>
    <w:lvl w:ilvl="2" w:tplc="0418001B" w:tentative="1">
      <w:start w:val="1"/>
      <w:numFmt w:val="lowerRoman"/>
      <w:lvlText w:val="%3."/>
      <w:lvlJc w:val="right"/>
      <w:pPr>
        <w:ind w:left="2766" w:hanging="180"/>
      </w:pPr>
    </w:lvl>
    <w:lvl w:ilvl="3" w:tplc="0418000F" w:tentative="1">
      <w:start w:val="1"/>
      <w:numFmt w:val="decimal"/>
      <w:lvlText w:val="%4."/>
      <w:lvlJc w:val="left"/>
      <w:pPr>
        <w:ind w:left="3486" w:hanging="360"/>
      </w:pPr>
    </w:lvl>
    <w:lvl w:ilvl="4" w:tplc="04180019" w:tentative="1">
      <w:start w:val="1"/>
      <w:numFmt w:val="lowerLetter"/>
      <w:lvlText w:val="%5."/>
      <w:lvlJc w:val="left"/>
      <w:pPr>
        <w:ind w:left="4206" w:hanging="360"/>
      </w:pPr>
    </w:lvl>
    <w:lvl w:ilvl="5" w:tplc="0418001B" w:tentative="1">
      <w:start w:val="1"/>
      <w:numFmt w:val="lowerRoman"/>
      <w:lvlText w:val="%6."/>
      <w:lvlJc w:val="right"/>
      <w:pPr>
        <w:ind w:left="4926" w:hanging="180"/>
      </w:pPr>
    </w:lvl>
    <w:lvl w:ilvl="6" w:tplc="0418000F" w:tentative="1">
      <w:start w:val="1"/>
      <w:numFmt w:val="decimal"/>
      <w:lvlText w:val="%7."/>
      <w:lvlJc w:val="left"/>
      <w:pPr>
        <w:ind w:left="5646" w:hanging="360"/>
      </w:pPr>
    </w:lvl>
    <w:lvl w:ilvl="7" w:tplc="04180019" w:tentative="1">
      <w:start w:val="1"/>
      <w:numFmt w:val="lowerLetter"/>
      <w:lvlText w:val="%8."/>
      <w:lvlJc w:val="left"/>
      <w:pPr>
        <w:ind w:left="6366" w:hanging="360"/>
      </w:pPr>
    </w:lvl>
    <w:lvl w:ilvl="8" w:tplc="0418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" w15:restartNumberingAfterBreak="0">
    <w:nsid w:val="0BB8486E"/>
    <w:multiLevelType w:val="multilevel"/>
    <w:tmpl w:val="B2EC77E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76D59C2"/>
    <w:multiLevelType w:val="hybridMultilevel"/>
    <w:tmpl w:val="510CADF4"/>
    <w:lvl w:ilvl="0" w:tplc="6D049382">
      <w:start w:val="1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4860618F"/>
    <w:multiLevelType w:val="hybridMultilevel"/>
    <w:tmpl w:val="3F9A778C"/>
    <w:lvl w:ilvl="0" w:tplc="B6C076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71F54"/>
    <w:multiLevelType w:val="multilevel"/>
    <w:tmpl w:val="0FB02B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7C5224B5"/>
    <w:multiLevelType w:val="hybridMultilevel"/>
    <w:tmpl w:val="DF1484EA"/>
    <w:lvl w:ilvl="0" w:tplc="8EE6945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501924"/>
    <w:multiLevelType w:val="hybridMultilevel"/>
    <w:tmpl w:val="A0AECD7A"/>
    <w:lvl w:ilvl="0" w:tplc="5BEE3FA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10"/>
    <w:rsid w:val="0000778C"/>
    <w:rsid w:val="000202B8"/>
    <w:rsid w:val="000234AB"/>
    <w:rsid w:val="000322BC"/>
    <w:rsid w:val="00045AAF"/>
    <w:rsid w:val="0004773A"/>
    <w:rsid w:val="000524BD"/>
    <w:rsid w:val="000715DC"/>
    <w:rsid w:val="00072783"/>
    <w:rsid w:val="00073BB7"/>
    <w:rsid w:val="000740D7"/>
    <w:rsid w:val="000915CD"/>
    <w:rsid w:val="00093DFA"/>
    <w:rsid w:val="00096889"/>
    <w:rsid w:val="000B39AB"/>
    <w:rsid w:val="000B791F"/>
    <w:rsid w:val="000C31EB"/>
    <w:rsid w:val="000D3D77"/>
    <w:rsid w:val="000F2139"/>
    <w:rsid w:val="000F52BE"/>
    <w:rsid w:val="00130C3B"/>
    <w:rsid w:val="00131CA6"/>
    <w:rsid w:val="00136237"/>
    <w:rsid w:val="00152350"/>
    <w:rsid w:val="001539AE"/>
    <w:rsid w:val="00156D20"/>
    <w:rsid w:val="00166AE1"/>
    <w:rsid w:val="00176EED"/>
    <w:rsid w:val="00185C0E"/>
    <w:rsid w:val="00196787"/>
    <w:rsid w:val="001B59D8"/>
    <w:rsid w:val="001C2433"/>
    <w:rsid w:val="001D3A67"/>
    <w:rsid w:val="001E349F"/>
    <w:rsid w:val="001F2BA4"/>
    <w:rsid w:val="0020173E"/>
    <w:rsid w:val="002038E2"/>
    <w:rsid w:val="002121A7"/>
    <w:rsid w:val="0021666F"/>
    <w:rsid w:val="00227A8E"/>
    <w:rsid w:val="00231F59"/>
    <w:rsid w:val="002512B0"/>
    <w:rsid w:val="00251AF5"/>
    <w:rsid w:val="00261822"/>
    <w:rsid w:val="00261B62"/>
    <w:rsid w:val="00265AC8"/>
    <w:rsid w:val="00291A57"/>
    <w:rsid w:val="002B7467"/>
    <w:rsid w:val="002C0D0C"/>
    <w:rsid w:val="002C7690"/>
    <w:rsid w:val="002F1846"/>
    <w:rsid w:val="002F47BC"/>
    <w:rsid w:val="003138C2"/>
    <w:rsid w:val="003275A9"/>
    <w:rsid w:val="00333997"/>
    <w:rsid w:val="003732FC"/>
    <w:rsid w:val="0038022C"/>
    <w:rsid w:val="003921AE"/>
    <w:rsid w:val="003932EF"/>
    <w:rsid w:val="00397CEE"/>
    <w:rsid w:val="003A6199"/>
    <w:rsid w:val="003C4ADD"/>
    <w:rsid w:val="0041068C"/>
    <w:rsid w:val="00436177"/>
    <w:rsid w:val="00436FC1"/>
    <w:rsid w:val="00440359"/>
    <w:rsid w:val="0044124F"/>
    <w:rsid w:val="004437F2"/>
    <w:rsid w:val="00446C39"/>
    <w:rsid w:val="00447CFB"/>
    <w:rsid w:val="0046032A"/>
    <w:rsid w:val="00472A6F"/>
    <w:rsid w:val="0048453D"/>
    <w:rsid w:val="004A339D"/>
    <w:rsid w:val="004A7693"/>
    <w:rsid w:val="004B3258"/>
    <w:rsid w:val="004C7FE8"/>
    <w:rsid w:val="004F65D9"/>
    <w:rsid w:val="004F7BC0"/>
    <w:rsid w:val="00515CFD"/>
    <w:rsid w:val="00524B93"/>
    <w:rsid w:val="005658FE"/>
    <w:rsid w:val="00567A06"/>
    <w:rsid w:val="00575057"/>
    <w:rsid w:val="005926E3"/>
    <w:rsid w:val="005A5491"/>
    <w:rsid w:val="005A5B01"/>
    <w:rsid w:val="005C3CE9"/>
    <w:rsid w:val="005E186A"/>
    <w:rsid w:val="005E5181"/>
    <w:rsid w:val="005E6177"/>
    <w:rsid w:val="005E6CC4"/>
    <w:rsid w:val="005F1FD1"/>
    <w:rsid w:val="005F45CE"/>
    <w:rsid w:val="00625D89"/>
    <w:rsid w:val="006308A2"/>
    <w:rsid w:val="0063535E"/>
    <w:rsid w:val="00655C7D"/>
    <w:rsid w:val="006B295E"/>
    <w:rsid w:val="006C17FF"/>
    <w:rsid w:val="006F30D4"/>
    <w:rsid w:val="0070479B"/>
    <w:rsid w:val="007209B4"/>
    <w:rsid w:val="007348FB"/>
    <w:rsid w:val="007648CC"/>
    <w:rsid w:val="00772B65"/>
    <w:rsid w:val="00773062"/>
    <w:rsid w:val="00793CAF"/>
    <w:rsid w:val="007A4315"/>
    <w:rsid w:val="007C0D0D"/>
    <w:rsid w:val="007C307B"/>
    <w:rsid w:val="007E20EA"/>
    <w:rsid w:val="0080036D"/>
    <w:rsid w:val="00801622"/>
    <w:rsid w:val="00844760"/>
    <w:rsid w:val="00850A92"/>
    <w:rsid w:val="0085735D"/>
    <w:rsid w:val="00862DD0"/>
    <w:rsid w:val="00896CF1"/>
    <w:rsid w:val="008B1466"/>
    <w:rsid w:val="008B29C5"/>
    <w:rsid w:val="008B5D6E"/>
    <w:rsid w:val="008C1395"/>
    <w:rsid w:val="008C54A3"/>
    <w:rsid w:val="008F743F"/>
    <w:rsid w:val="009110B0"/>
    <w:rsid w:val="00912226"/>
    <w:rsid w:val="00915296"/>
    <w:rsid w:val="00935A4D"/>
    <w:rsid w:val="009512BD"/>
    <w:rsid w:val="00957C95"/>
    <w:rsid w:val="009752AA"/>
    <w:rsid w:val="00986039"/>
    <w:rsid w:val="009A52E7"/>
    <w:rsid w:val="009A7806"/>
    <w:rsid w:val="009B5B44"/>
    <w:rsid w:val="009E3B01"/>
    <w:rsid w:val="009E409F"/>
    <w:rsid w:val="009E75AF"/>
    <w:rsid w:val="009F6D27"/>
    <w:rsid w:val="00A21858"/>
    <w:rsid w:val="00A42209"/>
    <w:rsid w:val="00A44B0C"/>
    <w:rsid w:val="00A44ED3"/>
    <w:rsid w:val="00A571DE"/>
    <w:rsid w:val="00A72504"/>
    <w:rsid w:val="00A729F8"/>
    <w:rsid w:val="00A730F1"/>
    <w:rsid w:val="00A9049F"/>
    <w:rsid w:val="00A9239E"/>
    <w:rsid w:val="00A9295A"/>
    <w:rsid w:val="00AA5E89"/>
    <w:rsid w:val="00AA6166"/>
    <w:rsid w:val="00AC2426"/>
    <w:rsid w:val="00AC2771"/>
    <w:rsid w:val="00B0408B"/>
    <w:rsid w:val="00B23866"/>
    <w:rsid w:val="00B25C9B"/>
    <w:rsid w:val="00B333A8"/>
    <w:rsid w:val="00B741E9"/>
    <w:rsid w:val="00B80B8C"/>
    <w:rsid w:val="00B962B6"/>
    <w:rsid w:val="00BC30C1"/>
    <w:rsid w:val="00BC6FF8"/>
    <w:rsid w:val="00BD5746"/>
    <w:rsid w:val="00BE0A43"/>
    <w:rsid w:val="00BE0DAC"/>
    <w:rsid w:val="00BE304A"/>
    <w:rsid w:val="00BE3677"/>
    <w:rsid w:val="00C33ED1"/>
    <w:rsid w:val="00C6312F"/>
    <w:rsid w:val="00C63718"/>
    <w:rsid w:val="00C83A09"/>
    <w:rsid w:val="00C8755F"/>
    <w:rsid w:val="00CB2ACB"/>
    <w:rsid w:val="00CC70A0"/>
    <w:rsid w:val="00D01BDC"/>
    <w:rsid w:val="00D04DB0"/>
    <w:rsid w:val="00D07466"/>
    <w:rsid w:val="00D26BE8"/>
    <w:rsid w:val="00D33DE6"/>
    <w:rsid w:val="00D4127E"/>
    <w:rsid w:val="00D44BC2"/>
    <w:rsid w:val="00D52A4C"/>
    <w:rsid w:val="00D54E50"/>
    <w:rsid w:val="00D62B1F"/>
    <w:rsid w:val="00D76CD7"/>
    <w:rsid w:val="00D86C7E"/>
    <w:rsid w:val="00D90E3B"/>
    <w:rsid w:val="00DA6759"/>
    <w:rsid w:val="00DD0EDC"/>
    <w:rsid w:val="00DD3179"/>
    <w:rsid w:val="00DD528C"/>
    <w:rsid w:val="00DF51C3"/>
    <w:rsid w:val="00E17097"/>
    <w:rsid w:val="00E47E2D"/>
    <w:rsid w:val="00E54B9E"/>
    <w:rsid w:val="00E92D10"/>
    <w:rsid w:val="00EA4F5E"/>
    <w:rsid w:val="00EB715D"/>
    <w:rsid w:val="00EC0943"/>
    <w:rsid w:val="00F0452F"/>
    <w:rsid w:val="00F12C13"/>
    <w:rsid w:val="00F14AA2"/>
    <w:rsid w:val="00F23ADB"/>
    <w:rsid w:val="00F32516"/>
    <w:rsid w:val="00F41062"/>
    <w:rsid w:val="00F47F94"/>
    <w:rsid w:val="00F953C1"/>
    <w:rsid w:val="00FA083A"/>
    <w:rsid w:val="00FB3351"/>
    <w:rsid w:val="00FC26B3"/>
    <w:rsid w:val="00FC55C7"/>
    <w:rsid w:val="00FD0142"/>
    <w:rsid w:val="00FF1803"/>
    <w:rsid w:val="00FF3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3C655"/>
  <w15:docId w15:val="{54FCA2AC-5552-4A2D-B17F-7E1D8DBE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E92D10"/>
    <w:pPr>
      <w:keepNext/>
      <w:jc w:val="both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2D10"/>
    <w:rPr>
      <w:rFonts w:ascii="Times New Roman" w:eastAsia="Times New Roman" w:hAnsi="Times New Roman" w:cs="Times New Roman"/>
      <w:b/>
      <w:bCs/>
      <w:sz w:val="20"/>
      <w:szCs w:val="24"/>
      <w:lang w:eastAsia="ro-RO"/>
    </w:rPr>
  </w:style>
  <w:style w:type="character" w:styleId="Hyperlink">
    <w:name w:val="Hyperlink"/>
    <w:uiPriority w:val="99"/>
    <w:rsid w:val="00E92D10"/>
    <w:rPr>
      <w:color w:val="0000FF"/>
      <w:u w:val="single"/>
    </w:rPr>
  </w:style>
  <w:style w:type="paragraph" w:styleId="BodyText">
    <w:name w:val="Body Text"/>
    <w:basedOn w:val="Normal"/>
    <w:link w:val="BodyTextChar"/>
    <w:rsid w:val="00E92D10"/>
    <w:pPr>
      <w:jc w:val="both"/>
    </w:pPr>
    <w:rPr>
      <w:sz w:val="32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92D10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92D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D10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StyleNORMALArialFirstline0cm">
    <w:name w:val="Style NORMAL + Arial First line:  0 cm"/>
    <w:basedOn w:val="Normal"/>
    <w:rsid w:val="00E92D10"/>
    <w:pPr>
      <w:spacing w:before="120" w:after="240"/>
      <w:jc w:val="both"/>
    </w:pPr>
    <w:rPr>
      <w:rFonts w:ascii="Arial" w:hAnsi="Arial"/>
      <w:lang w:val="en-GB"/>
    </w:rPr>
  </w:style>
  <w:style w:type="paragraph" w:customStyle="1" w:styleId="Normal1">
    <w:name w:val="Normal1"/>
    <w:link w:val="NORMALChar"/>
    <w:rsid w:val="00E92D10"/>
    <w:pPr>
      <w:spacing w:after="0" w:line="360" w:lineRule="auto"/>
      <w:ind w:left="965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NORMALChar">
    <w:name w:val="NORMAL Char"/>
    <w:link w:val="Normal1"/>
    <w:rsid w:val="00E92D10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NORMALCharChar">
    <w:name w:val="NORMAL Char Char"/>
    <w:rsid w:val="00E92D10"/>
    <w:rPr>
      <w:rFonts w:ascii="Arial" w:hAnsi="Arial"/>
      <w:noProof w:val="0"/>
      <w:sz w:val="24"/>
      <w:lang w:val="en-GB" w:eastAsia="en-US" w:bidi="ar-SA"/>
    </w:rPr>
  </w:style>
  <w:style w:type="character" w:customStyle="1" w:styleId="do1">
    <w:name w:val="do1"/>
    <w:rsid w:val="00E92D10"/>
    <w:rPr>
      <w:b/>
      <w:bCs/>
      <w:sz w:val="26"/>
      <w:szCs w:val="26"/>
    </w:rPr>
  </w:style>
  <w:style w:type="character" w:customStyle="1" w:styleId="pt1">
    <w:name w:val="pt1"/>
    <w:rsid w:val="00E92D10"/>
    <w:rPr>
      <w:b/>
      <w:bCs/>
      <w:color w:val="8F0000"/>
    </w:rPr>
  </w:style>
  <w:style w:type="character" w:customStyle="1" w:styleId="tpt1">
    <w:name w:val="tpt1"/>
    <w:basedOn w:val="DefaultParagraphFont"/>
    <w:rsid w:val="00E92D10"/>
  </w:style>
  <w:style w:type="character" w:customStyle="1" w:styleId="li1">
    <w:name w:val="li1"/>
    <w:rsid w:val="00E92D10"/>
    <w:rPr>
      <w:b/>
      <w:bCs/>
      <w:color w:val="8F0000"/>
    </w:rPr>
  </w:style>
  <w:style w:type="character" w:customStyle="1" w:styleId="tli1">
    <w:name w:val="tli1"/>
    <w:basedOn w:val="DefaultParagraphFont"/>
    <w:rsid w:val="00E92D10"/>
  </w:style>
  <w:style w:type="character" w:customStyle="1" w:styleId="tpa1">
    <w:name w:val="tpa1"/>
    <w:basedOn w:val="DefaultParagraphFont"/>
    <w:rsid w:val="00E92D10"/>
  </w:style>
  <w:style w:type="paragraph" w:customStyle="1" w:styleId="CharCharCaracterCharCharCaracterCharCharCaracter">
    <w:name w:val="Char Char Caracter Char Char Caracter Char Char Caracter"/>
    <w:basedOn w:val="NormalIndent"/>
    <w:rsid w:val="00E92D10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E92D10"/>
    <w:pPr>
      <w:ind w:left="720"/>
      <w:contextualSpacing/>
    </w:pPr>
  </w:style>
  <w:style w:type="paragraph" w:styleId="NormalIndent">
    <w:name w:val="Normal Indent"/>
    <w:basedOn w:val="Normal"/>
    <w:uiPriority w:val="99"/>
    <w:semiHidden/>
    <w:unhideWhenUsed/>
    <w:rsid w:val="00E92D10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C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C95"/>
    <w:rPr>
      <w:rFonts w:ascii="Segoe UI" w:eastAsia="Times New Roman" w:hAnsi="Segoe UI" w:cs="Segoe UI"/>
      <w:sz w:val="18"/>
      <w:szCs w:val="18"/>
      <w:lang w:eastAsia="ro-RO"/>
    </w:rPr>
  </w:style>
  <w:style w:type="character" w:customStyle="1" w:styleId="tal1">
    <w:name w:val="tal1"/>
    <w:basedOn w:val="DefaultParagraphFont"/>
    <w:rsid w:val="00130C3B"/>
  </w:style>
  <w:style w:type="character" w:customStyle="1" w:styleId="WW8Num1z0">
    <w:name w:val="WW8Num1z0"/>
    <w:rsid w:val="00446C39"/>
    <w:rPr>
      <w:rFonts w:ascii="Symbol" w:hAnsi="Symbol" w:cs="Symbol" w:hint="default"/>
    </w:rPr>
  </w:style>
  <w:style w:type="character" w:customStyle="1" w:styleId="ar1">
    <w:name w:val="ar1"/>
    <w:basedOn w:val="DefaultParagraphFont"/>
    <w:rsid w:val="007648CC"/>
    <w:rPr>
      <w:b/>
      <w:bCs/>
      <w:color w:val="0000AF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B32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258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sintact%204.0\cache\Legislatie\temp1836136\00136744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v.ro/ro/guvernul/cabinetul-de-ministri/ministrul-justitiei168683436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ov.ro/ro/guvernul/cabinetul-de-ministri/viceprim-ministru1686919680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sintact%204.0\cache\Legislatie\temp197918\00057056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713A2-D3B0-49EC-9C6E-5D467C3B7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3061</Words>
  <Characters>17449</Characters>
  <Application>Microsoft Office Word</Application>
  <DocSecurity>0</DocSecurity>
  <Lines>145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CNAIR SA</Company>
  <LinksUpToDate>false</LinksUpToDate>
  <CharactersWithSpaces>20470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lory pop</dc:creator>
  <cp:keywords/>
  <dc:description/>
  <cp:lastModifiedBy>Claudia Lupescu</cp:lastModifiedBy>
  <cp:revision>5</cp:revision>
  <cp:lastPrinted>2024-03-20T17:27:00Z</cp:lastPrinted>
  <dcterms:created xsi:type="dcterms:W3CDTF">2024-04-03T09:03:00Z</dcterms:created>
  <dcterms:modified xsi:type="dcterms:W3CDTF">2024-04-05T09:28:00Z</dcterms:modified>
</cp:coreProperties>
</file>