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A1BD" w14:textId="0FC29EAD" w:rsidR="00660CF3" w:rsidRPr="00660CF3" w:rsidRDefault="00ED33C5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  <w:r w:rsidRPr="00ED33C5">
        <w:rPr>
          <w:rFonts w:eastAsia="Times New Roman" w:cs="Arial"/>
          <w:b/>
          <w:bCs/>
          <w:color w:val="auto"/>
          <w:lang w:val="pt-BR"/>
        </w:rPr>
        <w:t>DIRECŢIA TRANSPORT NAVAL</w:t>
      </w:r>
      <w:r w:rsidR="00660CF3" w:rsidRPr="00660CF3">
        <w:rPr>
          <w:rFonts w:eastAsia="Times New Roman" w:cs="Arial"/>
          <w:b/>
          <w:bCs/>
          <w:color w:val="auto"/>
          <w:lang w:val="pt-BR"/>
        </w:rPr>
        <w:t xml:space="preserve"> </w:t>
      </w:r>
    </w:p>
    <w:p w14:paraId="2CB485C3" w14:textId="77777777" w:rsidR="00660CF3" w:rsidRPr="00660CF3" w:rsidRDefault="00660CF3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</w:p>
    <w:p w14:paraId="247C42DD" w14:textId="77777777" w:rsidR="00660CF3" w:rsidRPr="00660CF3" w:rsidRDefault="00660CF3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</w:p>
    <w:p w14:paraId="51BE212E" w14:textId="5490979C" w:rsidR="00F4654A" w:rsidRPr="008D15BF" w:rsidRDefault="00ED33C5" w:rsidP="000466FB">
      <w:pPr>
        <w:spacing w:before="0" w:after="0" w:line="240" w:lineRule="auto"/>
        <w:jc w:val="right"/>
        <w:rPr>
          <w:b/>
        </w:rPr>
      </w:pPr>
      <w:r>
        <w:rPr>
          <w:rFonts w:eastAsia="Times New Roman" w:cs="Times New Roman"/>
          <w:color w:val="auto"/>
          <w:lang w:val="en-US"/>
        </w:rPr>
        <w:t xml:space="preserve">                                                                       </w:t>
      </w:r>
      <w:r w:rsidR="00BD7653">
        <w:rPr>
          <w:rFonts w:eastAsia="Times New Roman" w:cs="Times New Roman"/>
          <w:color w:val="auto"/>
          <w:lang w:val="en-US"/>
        </w:rPr>
        <w:t xml:space="preserve">               </w:t>
      </w:r>
      <w:r w:rsidR="00F4654A">
        <w:rPr>
          <w:b/>
        </w:rPr>
        <w:t xml:space="preserve">                                                                                                      </w:t>
      </w:r>
      <w:r w:rsidR="00F4654A" w:rsidRPr="008D15BF">
        <w:rPr>
          <w:b/>
        </w:rPr>
        <w:t xml:space="preserve">Nr. </w:t>
      </w:r>
      <w:r w:rsidR="004760CC">
        <w:rPr>
          <w:b/>
        </w:rPr>
        <w:t>31003</w:t>
      </w:r>
      <w:r w:rsidR="00F4654A" w:rsidRPr="008D15BF">
        <w:rPr>
          <w:b/>
        </w:rPr>
        <w:t xml:space="preserve"> / </w:t>
      </w:r>
      <w:r w:rsidR="004760CC">
        <w:rPr>
          <w:b/>
        </w:rPr>
        <w:t>1510</w:t>
      </w:r>
      <w:r w:rsidR="00F4654A" w:rsidRPr="008D15BF">
        <w:rPr>
          <w:b/>
        </w:rPr>
        <w:t xml:space="preserve"> </w:t>
      </w:r>
    </w:p>
    <w:p w14:paraId="0CBEBA24" w14:textId="0757DEBF" w:rsidR="00F4654A" w:rsidRDefault="00F4654A" w:rsidP="002159F4">
      <w:pPr>
        <w:spacing w:before="0" w:after="0" w:line="240" w:lineRule="auto"/>
        <w:jc w:val="right"/>
        <w:rPr>
          <w:b/>
        </w:rPr>
      </w:pPr>
      <w:r w:rsidRPr="008D15BF">
        <w:rPr>
          <w:b/>
        </w:rPr>
        <w:t>Data:</w:t>
      </w:r>
      <w:r w:rsidR="004760CC">
        <w:rPr>
          <w:b/>
        </w:rPr>
        <w:t>20</w:t>
      </w:r>
      <w:r w:rsidR="00F94F93">
        <w:rPr>
          <w:b/>
        </w:rPr>
        <w:t>.11.2023</w:t>
      </w:r>
      <w:r w:rsidRPr="008D15BF">
        <w:rPr>
          <w:b/>
        </w:rPr>
        <w:t xml:space="preserve"> </w:t>
      </w:r>
    </w:p>
    <w:p w14:paraId="3488CF17" w14:textId="77777777" w:rsidR="00934C1E" w:rsidRDefault="00934C1E" w:rsidP="00934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7D6976" w14:textId="64A74ED4" w:rsidR="00934C1E" w:rsidRPr="00F94F93" w:rsidRDefault="001A5DC8" w:rsidP="00934C1E">
      <w:pPr>
        <w:spacing w:line="360" w:lineRule="auto"/>
        <w:jc w:val="center"/>
        <w:rPr>
          <w:b/>
        </w:rPr>
      </w:pPr>
      <w:r w:rsidRPr="00F94F93">
        <w:rPr>
          <w:b/>
        </w:rPr>
        <w:t>Referat de aprobare</w:t>
      </w:r>
    </w:p>
    <w:p w14:paraId="0943D858" w14:textId="068505CE" w:rsidR="00934C1E" w:rsidRDefault="00934C1E" w:rsidP="00630AD3">
      <w:pPr>
        <w:spacing w:before="80" w:after="0"/>
        <w:jc w:val="center"/>
        <w:rPr>
          <w:rFonts w:asciiTheme="minorHAnsi" w:hAnsiTheme="minorHAnsi" w:cs="Times New Roman"/>
          <w:b/>
        </w:rPr>
      </w:pPr>
      <w:r w:rsidRPr="00F94F93">
        <w:rPr>
          <w:b/>
        </w:rPr>
        <w:t xml:space="preserve">a ordinului ministrului transporturilor și infrastructurii </w:t>
      </w:r>
      <w:r w:rsidRPr="00F94F93">
        <w:rPr>
          <w:rFonts w:asciiTheme="minorHAnsi" w:hAnsiTheme="minorHAnsi" w:cs="Times New Roman"/>
          <w:b/>
        </w:rPr>
        <w:t xml:space="preserve">privind aprobarea hărților strategice de zgomot pentru </w:t>
      </w:r>
      <w:bookmarkStart w:id="0" w:name="_Hlk150166044"/>
      <w:r w:rsidR="004760CC" w:rsidRPr="004760CC">
        <w:rPr>
          <w:rFonts w:asciiTheme="minorHAnsi" w:hAnsiTheme="minorHAnsi" w:cs="Times New Roman"/>
          <w:b/>
        </w:rPr>
        <w:t>zona Constanța a portului Constanța</w:t>
      </w:r>
      <w:r w:rsidRPr="00F94F93">
        <w:rPr>
          <w:rFonts w:asciiTheme="minorHAnsi" w:hAnsiTheme="minorHAnsi" w:cs="Times New Roman"/>
          <w:b/>
        </w:rPr>
        <w:t xml:space="preserve"> din administrarea </w:t>
      </w:r>
      <w:bookmarkStart w:id="1" w:name="_Hlk150164109"/>
      <w:r w:rsidRPr="00F94F93">
        <w:rPr>
          <w:rFonts w:asciiTheme="minorHAnsi" w:hAnsiTheme="minorHAnsi" w:cs="Times New Roman"/>
          <w:b/>
        </w:rPr>
        <w:t xml:space="preserve">C.N. </w:t>
      </w:r>
      <w:bookmarkStart w:id="2" w:name="_Hlk151045907"/>
      <w:r w:rsidRPr="00F94F93">
        <w:rPr>
          <w:rFonts w:asciiTheme="minorHAnsi" w:hAnsiTheme="minorHAnsi" w:cs="Times New Roman"/>
          <w:b/>
        </w:rPr>
        <w:t>A</w:t>
      </w:r>
      <w:r w:rsidR="00F94F93">
        <w:rPr>
          <w:rFonts w:asciiTheme="minorHAnsi" w:hAnsiTheme="minorHAnsi" w:cs="Times New Roman"/>
          <w:b/>
        </w:rPr>
        <w:t xml:space="preserve">dministrația </w:t>
      </w:r>
      <w:r w:rsidRPr="00F94F93">
        <w:rPr>
          <w:rFonts w:asciiTheme="minorHAnsi" w:hAnsiTheme="minorHAnsi" w:cs="Times New Roman"/>
          <w:b/>
        </w:rPr>
        <w:t>P</w:t>
      </w:r>
      <w:r w:rsidR="00F94F93">
        <w:rPr>
          <w:rFonts w:asciiTheme="minorHAnsi" w:hAnsiTheme="minorHAnsi" w:cs="Times New Roman"/>
          <w:b/>
        </w:rPr>
        <w:t xml:space="preserve">orturilor </w:t>
      </w:r>
      <w:r w:rsidRPr="00F94F93">
        <w:rPr>
          <w:rFonts w:asciiTheme="minorHAnsi" w:hAnsiTheme="minorHAnsi" w:cs="Times New Roman"/>
          <w:b/>
        </w:rPr>
        <w:t>M</w:t>
      </w:r>
      <w:r w:rsidR="00F94F93">
        <w:rPr>
          <w:rFonts w:asciiTheme="minorHAnsi" w:hAnsiTheme="minorHAnsi" w:cs="Times New Roman"/>
          <w:b/>
        </w:rPr>
        <w:t>aritime</w:t>
      </w:r>
      <w:r w:rsidRPr="00F94F93">
        <w:rPr>
          <w:rFonts w:asciiTheme="minorHAnsi" w:hAnsiTheme="minorHAnsi" w:cs="Times New Roman"/>
          <w:b/>
        </w:rPr>
        <w:t xml:space="preserve"> </w:t>
      </w:r>
      <w:bookmarkEnd w:id="2"/>
      <w:r w:rsidRPr="00F94F93">
        <w:rPr>
          <w:rFonts w:asciiTheme="minorHAnsi" w:hAnsiTheme="minorHAnsi" w:cs="Times New Roman"/>
          <w:b/>
        </w:rPr>
        <w:t xml:space="preserve">S.A. </w:t>
      </w:r>
      <w:bookmarkEnd w:id="0"/>
      <w:bookmarkEnd w:id="1"/>
      <w:r w:rsidR="004760CC">
        <w:rPr>
          <w:rFonts w:asciiTheme="minorHAnsi" w:hAnsiTheme="minorHAnsi" w:cs="Times New Roman"/>
          <w:b/>
        </w:rPr>
        <w:t>Constanța</w:t>
      </w:r>
    </w:p>
    <w:p w14:paraId="059D2465" w14:textId="77777777" w:rsidR="004760CC" w:rsidRDefault="004760CC" w:rsidP="00630AD3">
      <w:pPr>
        <w:spacing w:before="80" w:after="0"/>
        <w:jc w:val="center"/>
        <w:rPr>
          <w:rFonts w:asciiTheme="minorHAnsi" w:hAnsiTheme="minorHAnsi" w:cs="Times New Roman"/>
          <w:b/>
        </w:rPr>
      </w:pPr>
    </w:p>
    <w:p w14:paraId="30AAD80E" w14:textId="77777777" w:rsidR="004760CC" w:rsidRDefault="004760CC" w:rsidP="004760CC">
      <w:pPr>
        <w:spacing w:before="80" w:after="0"/>
        <w:jc w:val="left"/>
        <w:rPr>
          <w:rFonts w:asciiTheme="minorHAnsi" w:hAnsiTheme="minorHAnsi" w:cs="Times New Roman"/>
          <w:b/>
        </w:rPr>
      </w:pPr>
    </w:p>
    <w:p w14:paraId="2D03832B" w14:textId="2C611EE6" w:rsidR="004760CC" w:rsidRPr="004760CC" w:rsidRDefault="004760CC" w:rsidP="00237A61">
      <w:pPr>
        <w:spacing w:after="0"/>
        <w:rPr>
          <w:rFonts w:eastAsia="Times New Roman" w:cs="Arial"/>
          <w:color w:val="auto"/>
          <w:lang w:val="fr-FR"/>
        </w:rPr>
      </w:pPr>
      <w:proofErr w:type="spellStart"/>
      <w:r w:rsidRPr="004760CC">
        <w:rPr>
          <w:rFonts w:eastAsia="Times New Roman" w:cs="Arial"/>
          <w:lang w:val="fr-FR"/>
        </w:rPr>
        <w:t>Legea</w:t>
      </w:r>
      <w:proofErr w:type="spellEnd"/>
      <w:r w:rsidRPr="004760CC">
        <w:rPr>
          <w:rFonts w:eastAsia="Times New Roman" w:cs="Arial"/>
          <w:lang w:val="fr-FR"/>
        </w:rPr>
        <w:t xml:space="preserve"> nr. 121/2019 </w:t>
      </w:r>
      <w:proofErr w:type="spellStart"/>
      <w:r w:rsidRPr="004760CC">
        <w:rPr>
          <w:rFonts w:eastAsia="Times New Roman" w:cs="Arial"/>
          <w:i/>
          <w:iCs/>
          <w:lang w:val="fr-FR"/>
        </w:rPr>
        <w:t>privind</w:t>
      </w:r>
      <w:proofErr w:type="spellEnd"/>
      <w:r w:rsidRPr="004760CC">
        <w:rPr>
          <w:rFonts w:eastAsia="Times New Roman" w:cs="Arial"/>
          <w:i/>
          <w:iCs/>
          <w:lang w:val="fr-FR"/>
        </w:rPr>
        <w:t xml:space="preserve"> </w:t>
      </w:r>
      <w:proofErr w:type="spellStart"/>
      <w:r w:rsidRPr="004760CC">
        <w:rPr>
          <w:rFonts w:eastAsia="Times New Roman" w:cs="Arial"/>
          <w:i/>
          <w:iCs/>
          <w:lang w:val="fr-FR"/>
        </w:rPr>
        <w:t>evaluarea</w:t>
      </w:r>
      <w:proofErr w:type="spellEnd"/>
      <w:r w:rsidRPr="004760CC">
        <w:rPr>
          <w:rFonts w:eastAsia="Times New Roman" w:cs="Arial"/>
          <w:i/>
          <w:iCs/>
          <w:lang w:val="fr-FR"/>
        </w:rPr>
        <w:t xml:space="preserve"> </w:t>
      </w:r>
      <w:proofErr w:type="spellStart"/>
      <w:r w:rsidRPr="004760CC">
        <w:rPr>
          <w:rFonts w:eastAsia="Times New Roman" w:cs="Arial"/>
          <w:i/>
          <w:iCs/>
          <w:lang w:val="fr-FR"/>
        </w:rPr>
        <w:t>şi</w:t>
      </w:r>
      <w:proofErr w:type="spellEnd"/>
      <w:r w:rsidRPr="004760CC">
        <w:rPr>
          <w:rFonts w:eastAsia="Times New Roman" w:cs="Arial"/>
          <w:i/>
          <w:iCs/>
          <w:lang w:val="fr-FR"/>
        </w:rPr>
        <w:t xml:space="preserve"> </w:t>
      </w:r>
      <w:proofErr w:type="spellStart"/>
      <w:r w:rsidRPr="004760CC">
        <w:rPr>
          <w:rFonts w:eastAsia="Times New Roman" w:cs="Arial"/>
          <w:i/>
          <w:iCs/>
          <w:lang w:val="fr-FR"/>
        </w:rPr>
        <w:t>gestionarea</w:t>
      </w:r>
      <w:proofErr w:type="spellEnd"/>
      <w:r w:rsidRPr="004760CC">
        <w:rPr>
          <w:rFonts w:eastAsia="Times New Roman" w:cs="Arial"/>
          <w:i/>
          <w:iCs/>
          <w:lang w:val="fr-FR"/>
        </w:rPr>
        <w:t xml:space="preserve"> </w:t>
      </w:r>
      <w:proofErr w:type="spellStart"/>
      <w:r w:rsidRPr="004760CC">
        <w:rPr>
          <w:rFonts w:eastAsia="Times New Roman" w:cs="Arial"/>
          <w:i/>
          <w:iCs/>
          <w:lang w:val="fr-FR"/>
        </w:rPr>
        <w:t>zgomotului</w:t>
      </w:r>
      <w:proofErr w:type="spellEnd"/>
      <w:r w:rsidRPr="004760CC">
        <w:rPr>
          <w:rFonts w:eastAsia="Times New Roman" w:cs="Arial"/>
          <w:i/>
          <w:iCs/>
          <w:lang w:val="fr-FR"/>
        </w:rPr>
        <w:t xml:space="preserve"> ambiant</w:t>
      </w:r>
      <w:r w:rsidR="00237A61">
        <w:rPr>
          <w:rFonts w:eastAsia="Times New Roman" w:cs="Arial"/>
          <w:i/>
          <w:iCs/>
          <w:lang w:val="fr-FR"/>
        </w:rPr>
        <w:t xml:space="preserve">, </w:t>
      </w:r>
      <w:proofErr w:type="spellStart"/>
      <w:r w:rsidR="00237A61">
        <w:rPr>
          <w:rFonts w:eastAsia="Times New Roman" w:cs="Arial"/>
          <w:lang w:val="fr-FR"/>
        </w:rPr>
        <w:t>cu</w:t>
      </w:r>
      <w:proofErr w:type="spellEnd"/>
      <w:r w:rsidR="00237A61">
        <w:rPr>
          <w:rFonts w:eastAsia="Times New Roman" w:cs="Arial"/>
          <w:lang w:val="fr-FR"/>
        </w:rPr>
        <w:t xml:space="preserve"> </w:t>
      </w:r>
      <w:proofErr w:type="spellStart"/>
      <w:r w:rsidR="00237A61">
        <w:rPr>
          <w:rFonts w:eastAsia="Times New Roman" w:cs="Arial"/>
          <w:lang w:val="fr-FR"/>
        </w:rPr>
        <w:t>modificările</w:t>
      </w:r>
      <w:proofErr w:type="spellEnd"/>
      <w:r w:rsidR="00237A61">
        <w:rPr>
          <w:rFonts w:eastAsia="Times New Roman" w:cs="Arial"/>
          <w:lang w:val="fr-FR"/>
        </w:rPr>
        <w:t xml:space="preserve"> </w:t>
      </w:r>
      <w:proofErr w:type="spellStart"/>
      <w:r w:rsidR="00237A61">
        <w:rPr>
          <w:rFonts w:eastAsia="Times New Roman" w:cs="Arial"/>
          <w:lang w:val="fr-FR"/>
        </w:rPr>
        <w:t>și</w:t>
      </w:r>
      <w:proofErr w:type="spellEnd"/>
      <w:r w:rsidR="00237A61">
        <w:rPr>
          <w:rFonts w:eastAsia="Times New Roman" w:cs="Arial"/>
          <w:lang w:val="fr-FR"/>
        </w:rPr>
        <w:t xml:space="preserve"> </w:t>
      </w:r>
      <w:proofErr w:type="spellStart"/>
      <w:r w:rsidR="00237A61">
        <w:rPr>
          <w:rFonts w:eastAsia="Times New Roman" w:cs="Arial"/>
          <w:lang w:val="fr-FR"/>
        </w:rPr>
        <w:t>completările</w:t>
      </w:r>
      <w:proofErr w:type="spellEnd"/>
      <w:r w:rsidR="00237A61">
        <w:rPr>
          <w:rFonts w:eastAsia="Times New Roman" w:cs="Arial"/>
          <w:lang w:val="fr-FR"/>
        </w:rPr>
        <w:t xml:space="preserve"> </w:t>
      </w:r>
      <w:proofErr w:type="spellStart"/>
      <w:r w:rsidR="00237A61">
        <w:rPr>
          <w:rFonts w:eastAsia="Times New Roman" w:cs="Arial"/>
          <w:lang w:val="fr-FR"/>
        </w:rPr>
        <w:t>ulterioare</w:t>
      </w:r>
      <w:proofErr w:type="spellEnd"/>
      <w:r w:rsidRPr="004760CC">
        <w:rPr>
          <w:rFonts w:eastAsia="Times New Roman" w:cs="Arial"/>
          <w:lang w:val="fr-FR"/>
        </w:rPr>
        <w:t>, </w:t>
      </w:r>
      <w:proofErr w:type="spellStart"/>
      <w:r w:rsidRPr="004760CC">
        <w:rPr>
          <w:rFonts w:eastAsia="Times New Roman" w:cs="Arial"/>
          <w:color w:val="auto"/>
          <w:lang w:val="fr-FR"/>
        </w:rPr>
        <w:t>în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vigoare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de la 26 </w:t>
      </w:r>
      <w:proofErr w:type="spellStart"/>
      <w:r w:rsidRPr="004760CC">
        <w:rPr>
          <w:rFonts w:eastAsia="Times New Roman" w:cs="Arial"/>
          <w:color w:val="auto"/>
          <w:lang w:val="fr-FR"/>
        </w:rPr>
        <w:t>iulie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2019</w:t>
      </w:r>
      <w:r w:rsidR="00237A61">
        <w:rPr>
          <w:rFonts w:eastAsia="Times New Roman" w:cs="Arial"/>
          <w:color w:val="auto"/>
          <w:lang w:val="fr-FR"/>
        </w:rPr>
        <w:t>,</w:t>
      </w:r>
      <w:r w:rsidRPr="004760CC">
        <w:rPr>
          <w:rFonts w:ascii="Arial" w:eastAsia="Times New Roman" w:hAnsi="Arial" w:cs="Arial"/>
          <w:sz w:val="26"/>
          <w:szCs w:val="26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transpune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="00237A61">
        <w:rPr>
          <w:rFonts w:eastAsia="Times New Roman" w:cs="Arial"/>
          <w:color w:val="auto"/>
          <w:lang w:val="fr-FR"/>
        </w:rPr>
        <w:t>în</w:t>
      </w:r>
      <w:proofErr w:type="spellEnd"/>
      <w:r w:rsidR="00237A61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="00237A61">
        <w:rPr>
          <w:rFonts w:eastAsia="Times New Roman" w:cs="Arial"/>
          <w:color w:val="auto"/>
          <w:lang w:val="fr-FR"/>
        </w:rPr>
        <w:t>legislația</w:t>
      </w:r>
      <w:proofErr w:type="spellEnd"/>
      <w:r w:rsidR="00237A61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="00237A61">
        <w:rPr>
          <w:rFonts w:eastAsia="Times New Roman" w:cs="Arial"/>
          <w:color w:val="auto"/>
          <w:lang w:val="fr-FR"/>
        </w:rPr>
        <w:t>națională</w:t>
      </w:r>
      <w:proofErr w:type="spellEnd"/>
      <w:r w:rsidR="00237A61">
        <w:rPr>
          <w:rFonts w:eastAsia="Times New Roman" w:cs="Arial"/>
          <w:color w:val="auto"/>
          <w:lang w:val="fr-FR"/>
        </w:rPr>
        <w:t xml:space="preserve">, </w:t>
      </w:r>
      <w:proofErr w:type="spellStart"/>
      <w:r w:rsidRPr="004760CC">
        <w:rPr>
          <w:rFonts w:eastAsia="Times New Roman" w:cs="Arial"/>
          <w:color w:val="auto"/>
          <w:lang w:val="fr-FR"/>
        </w:rPr>
        <w:t>prevederile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Directivei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2002/49/CE a </w:t>
      </w:r>
      <w:proofErr w:type="spellStart"/>
      <w:r w:rsidRPr="004760CC">
        <w:rPr>
          <w:rFonts w:eastAsia="Times New Roman" w:cs="Arial"/>
          <w:color w:val="auto"/>
          <w:lang w:val="fr-FR"/>
        </w:rPr>
        <w:t>Parlamentului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European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şi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a </w:t>
      </w:r>
      <w:proofErr w:type="spellStart"/>
      <w:r w:rsidRPr="004760CC">
        <w:rPr>
          <w:rFonts w:eastAsia="Times New Roman" w:cs="Arial"/>
          <w:color w:val="auto"/>
          <w:lang w:val="fr-FR"/>
        </w:rPr>
        <w:t>Consiliului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din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25 </w:t>
      </w:r>
      <w:proofErr w:type="spellStart"/>
      <w:r w:rsidRPr="004760CC">
        <w:rPr>
          <w:rFonts w:eastAsia="Times New Roman" w:cs="Arial"/>
          <w:color w:val="auto"/>
          <w:lang w:val="fr-FR"/>
        </w:rPr>
        <w:t>iunie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2002 </w:t>
      </w:r>
      <w:proofErr w:type="spellStart"/>
      <w:r w:rsidRPr="004760CC">
        <w:rPr>
          <w:rFonts w:eastAsia="Times New Roman" w:cs="Arial"/>
          <w:color w:val="auto"/>
          <w:lang w:val="fr-FR"/>
        </w:rPr>
        <w:t>privind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evaluarea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şi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gestiunea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zgomotului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ambiental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, </w:t>
      </w:r>
      <w:proofErr w:type="spellStart"/>
      <w:r w:rsidRPr="004760CC">
        <w:rPr>
          <w:rFonts w:eastAsia="Times New Roman" w:cs="Arial"/>
          <w:color w:val="auto"/>
          <w:lang w:val="fr-FR"/>
        </w:rPr>
        <w:t>publicată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în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Jurnalul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Oficial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al </w:t>
      </w:r>
      <w:proofErr w:type="spellStart"/>
      <w:r w:rsidRPr="004760CC">
        <w:rPr>
          <w:rFonts w:eastAsia="Times New Roman" w:cs="Arial"/>
          <w:color w:val="auto"/>
          <w:lang w:val="fr-FR"/>
        </w:rPr>
        <w:t>Comunităţilor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Europene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(JOCE), </w:t>
      </w:r>
      <w:proofErr w:type="spellStart"/>
      <w:r w:rsidRPr="004760CC">
        <w:rPr>
          <w:rFonts w:eastAsia="Times New Roman" w:cs="Arial"/>
          <w:color w:val="auto"/>
          <w:lang w:val="fr-FR"/>
        </w:rPr>
        <w:t>seria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L, nr. 189 </w:t>
      </w:r>
      <w:proofErr w:type="spellStart"/>
      <w:r w:rsidRPr="004760CC">
        <w:rPr>
          <w:rFonts w:eastAsia="Times New Roman" w:cs="Arial"/>
          <w:color w:val="auto"/>
          <w:lang w:val="fr-FR"/>
        </w:rPr>
        <w:t>din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18 </w:t>
      </w:r>
      <w:proofErr w:type="spellStart"/>
      <w:r w:rsidRPr="004760CC">
        <w:rPr>
          <w:rFonts w:eastAsia="Times New Roman" w:cs="Arial"/>
          <w:color w:val="auto"/>
          <w:lang w:val="fr-FR"/>
        </w:rPr>
        <w:t>iulie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2002, </w:t>
      </w:r>
      <w:proofErr w:type="spellStart"/>
      <w:r w:rsidRPr="004760CC">
        <w:rPr>
          <w:rFonts w:eastAsia="Times New Roman" w:cs="Arial"/>
          <w:color w:val="auto"/>
          <w:lang w:val="fr-FR"/>
        </w:rPr>
        <w:t>şi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ale </w:t>
      </w:r>
      <w:proofErr w:type="spellStart"/>
      <w:r w:rsidRPr="004760CC">
        <w:rPr>
          <w:rFonts w:eastAsia="Times New Roman" w:cs="Arial"/>
          <w:color w:val="auto"/>
          <w:lang w:val="fr-FR"/>
        </w:rPr>
        <w:t>anexei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la </w:t>
      </w:r>
      <w:proofErr w:type="spellStart"/>
      <w:r w:rsidRPr="004760CC">
        <w:rPr>
          <w:rFonts w:eastAsia="Times New Roman" w:cs="Arial"/>
          <w:color w:val="auto"/>
          <w:lang w:val="fr-FR"/>
        </w:rPr>
        <w:t>Directiva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(UE) 2015/996 a </w:t>
      </w:r>
      <w:proofErr w:type="spellStart"/>
      <w:r w:rsidRPr="004760CC">
        <w:rPr>
          <w:rFonts w:eastAsia="Times New Roman" w:cs="Arial"/>
          <w:color w:val="auto"/>
          <w:lang w:val="fr-FR"/>
        </w:rPr>
        <w:t>Comisiei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din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19 mai 2015 de </w:t>
      </w:r>
      <w:proofErr w:type="spellStart"/>
      <w:r w:rsidRPr="004760CC">
        <w:rPr>
          <w:rFonts w:eastAsia="Times New Roman" w:cs="Arial"/>
          <w:color w:val="auto"/>
          <w:lang w:val="fr-FR"/>
        </w:rPr>
        <w:t>stabilire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a </w:t>
      </w:r>
      <w:proofErr w:type="spellStart"/>
      <w:r w:rsidRPr="004760CC">
        <w:rPr>
          <w:rFonts w:eastAsia="Times New Roman" w:cs="Arial"/>
          <w:color w:val="auto"/>
          <w:lang w:val="fr-FR"/>
        </w:rPr>
        <w:t>unor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metode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comune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de </w:t>
      </w:r>
      <w:proofErr w:type="spellStart"/>
      <w:r w:rsidRPr="004760CC">
        <w:rPr>
          <w:rFonts w:eastAsia="Times New Roman" w:cs="Arial"/>
          <w:color w:val="auto"/>
          <w:lang w:val="fr-FR"/>
        </w:rPr>
        <w:t>evaluare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a </w:t>
      </w:r>
      <w:proofErr w:type="spellStart"/>
      <w:r w:rsidRPr="004760CC">
        <w:rPr>
          <w:rFonts w:eastAsia="Times New Roman" w:cs="Arial"/>
          <w:color w:val="auto"/>
          <w:lang w:val="fr-FR"/>
        </w:rPr>
        <w:t>zgomotului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, </w:t>
      </w:r>
      <w:proofErr w:type="spellStart"/>
      <w:r w:rsidRPr="004760CC">
        <w:rPr>
          <w:rFonts w:eastAsia="Times New Roman" w:cs="Arial"/>
          <w:color w:val="auto"/>
          <w:lang w:val="fr-FR"/>
        </w:rPr>
        <w:t>în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conformitate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cu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Directiva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2002/49/CE a </w:t>
      </w:r>
      <w:proofErr w:type="spellStart"/>
      <w:r w:rsidRPr="004760CC">
        <w:rPr>
          <w:rFonts w:eastAsia="Times New Roman" w:cs="Arial"/>
          <w:color w:val="auto"/>
          <w:lang w:val="fr-FR"/>
        </w:rPr>
        <w:t>Parlamentului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European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şi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a </w:t>
      </w:r>
      <w:proofErr w:type="spellStart"/>
      <w:r w:rsidRPr="004760CC">
        <w:rPr>
          <w:rFonts w:eastAsia="Times New Roman" w:cs="Arial"/>
          <w:color w:val="auto"/>
          <w:lang w:val="fr-FR"/>
        </w:rPr>
        <w:t>Consiliului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, </w:t>
      </w:r>
      <w:proofErr w:type="spellStart"/>
      <w:r w:rsidRPr="004760CC">
        <w:rPr>
          <w:rFonts w:eastAsia="Times New Roman" w:cs="Arial"/>
          <w:color w:val="auto"/>
          <w:lang w:val="fr-FR"/>
        </w:rPr>
        <w:t>publicată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în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Jurnalul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Oficial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al </w:t>
      </w:r>
      <w:proofErr w:type="spellStart"/>
      <w:r w:rsidRPr="004760CC">
        <w:rPr>
          <w:rFonts w:eastAsia="Times New Roman" w:cs="Arial"/>
          <w:color w:val="auto"/>
          <w:lang w:val="fr-FR"/>
        </w:rPr>
        <w:t>Uniunii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</w:t>
      </w:r>
      <w:proofErr w:type="spellStart"/>
      <w:r w:rsidRPr="004760CC">
        <w:rPr>
          <w:rFonts w:eastAsia="Times New Roman" w:cs="Arial"/>
          <w:color w:val="auto"/>
          <w:lang w:val="fr-FR"/>
        </w:rPr>
        <w:t>Europene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(JOUE), </w:t>
      </w:r>
      <w:proofErr w:type="spellStart"/>
      <w:r w:rsidRPr="004760CC">
        <w:rPr>
          <w:rFonts w:eastAsia="Times New Roman" w:cs="Arial"/>
          <w:color w:val="auto"/>
          <w:lang w:val="fr-FR"/>
        </w:rPr>
        <w:t>seria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L, nr. 168 </w:t>
      </w:r>
      <w:proofErr w:type="spellStart"/>
      <w:r w:rsidRPr="004760CC">
        <w:rPr>
          <w:rFonts w:eastAsia="Times New Roman" w:cs="Arial"/>
          <w:color w:val="auto"/>
          <w:lang w:val="fr-FR"/>
        </w:rPr>
        <w:t>din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1 </w:t>
      </w:r>
      <w:proofErr w:type="spellStart"/>
      <w:r w:rsidRPr="004760CC">
        <w:rPr>
          <w:rFonts w:eastAsia="Times New Roman" w:cs="Arial"/>
          <w:color w:val="auto"/>
          <w:lang w:val="fr-FR"/>
        </w:rPr>
        <w:t>iulie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2015.</w:t>
      </w:r>
    </w:p>
    <w:p w14:paraId="7ACBDBDD" w14:textId="6DCB62FC" w:rsidR="004760CC" w:rsidRPr="004760CC" w:rsidRDefault="004760CC" w:rsidP="00237A61">
      <w:pPr>
        <w:spacing w:after="0"/>
        <w:rPr>
          <w:rFonts w:eastAsia="Times New Roman" w:cs="Arial"/>
          <w:lang w:val="fr-FR"/>
        </w:rPr>
      </w:pPr>
      <w:proofErr w:type="spellStart"/>
      <w:r w:rsidRPr="004760CC">
        <w:rPr>
          <w:rFonts w:eastAsia="Times New Roman" w:cs="Arial"/>
          <w:color w:val="auto"/>
          <w:lang w:val="fr-FR"/>
        </w:rPr>
        <w:t>Această</w:t>
      </w:r>
      <w:proofErr w:type="spellEnd"/>
      <w:r w:rsidRPr="004760CC">
        <w:rPr>
          <w:rFonts w:eastAsia="Times New Roman" w:cs="Arial"/>
          <w:color w:val="auto"/>
          <w:lang w:val="fr-FR"/>
        </w:rPr>
        <w:t xml:space="preserve"> lege </w:t>
      </w:r>
      <w:proofErr w:type="spellStart"/>
      <w:r w:rsidR="00237A61" w:rsidRPr="00237A61">
        <w:rPr>
          <w:rFonts w:eastAsia="Times New Roman" w:cs="Arial"/>
          <w:lang w:val="fr-FR"/>
        </w:rPr>
        <w:t>abordează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unitar</w:t>
      </w:r>
      <w:proofErr w:type="spellEnd"/>
      <w:r w:rsidR="00237A61" w:rsidRPr="00237A61">
        <w:rPr>
          <w:rFonts w:eastAsia="Times New Roman" w:cs="Arial"/>
          <w:lang w:val="fr-FR"/>
        </w:rPr>
        <w:t xml:space="preserve"> la </w:t>
      </w:r>
      <w:proofErr w:type="spellStart"/>
      <w:r w:rsidR="00237A61" w:rsidRPr="00237A61">
        <w:rPr>
          <w:rFonts w:eastAsia="Times New Roman" w:cs="Arial"/>
          <w:lang w:val="fr-FR"/>
        </w:rPr>
        <w:t>nivel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naţional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evitarea</w:t>
      </w:r>
      <w:proofErr w:type="spellEnd"/>
      <w:r w:rsidR="00237A61" w:rsidRPr="00237A61">
        <w:rPr>
          <w:rFonts w:eastAsia="Times New Roman" w:cs="Arial"/>
          <w:lang w:val="fr-FR"/>
        </w:rPr>
        <w:t xml:space="preserve">, </w:t>
      </w:r>
      <w:proofErr w:type="spellStart"/>
      <w:r w:rsidR="00237A61" w:rsidRPr="00237A61">
        <w:rPr>
          <w:rFonts w:eastAsia="Times New Roman" w:cs="Arial"/>
          <w:lang w:val="fr-FR"/>
        </w:rPr>
        <w:t>prevenirea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sau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reducerea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efectelor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dăunătoare</w:t>
      </w:r>
      <w:proofErr w:type="spellEnd"/>
      <w:r w:rsidR="00237A61" w:rsidRPr="00237A61">
        <w:rPr>
          <w:rFonts w:eastAsia="Times New Roman" w:cs="Arial"/>
          <w:lang w:val="fr-FR"/>
        </w:rPr>
        <w:t xml:space="preserve">, </w:t>
      </w:r>
      <w:proofErr w:type="spellStart"/>
      <w:r w:rsidR="00237A61" w:rsidRPr="00237A61">
        <w:rPr>
          <w:rFonts w:eastAsia="Times New Roman" w:cs="Arial"/>
          <w:lang w:val="fr-FR"/>
        </w:rPr>
        <w:t>inclusiv</w:t>
      </w:r>
      <w:proofErr w:type="spellEnd"/>
      <w:r w:rsidR="00237A61" w:rsidRPr="00237A61">
        <w:rPr>
          <w:rFonts w:eastAsia="Times New Roman" w:cs="Arial"/>
          <w:lang w:val="fr-FR"/>
        </w:rPr>
        <w:t xml:space="preserve"> a </w:t>
      </w:r>
      <w:proofErr w:type="spellStart"/>
      <w:r w:rsidR="00237A61" w:rsidRPr="00237A61">
        <w:rPr>
          <w:rFonts w:eastAsia="Times New Roman" w:cs="Arial"/>
          <w:lang w:val="fr-FR"/>
        </w:rPr>
        <w:t>disconfortului</w:t>
      </w:r>
      <w:proofErr w:type="spellEnd"/>
      <w:r w:rsidR="00237A61" w:rsidRPr="00237A61">
        <w:rPr>
          <w:rFonts w:eastAsia="Times New Roman" w:cs="Arial"/>
          <w:lang w:val="fr-FR"/>
        </w:rPr>
        <w:t xml:space="preserve">, </w:t>
      </w:r>
      <w:proofErr w:type="spellStart"/>
      <w:r w:rsidR="00237A61" w:rsidRPr="00237A61">
        <w:rPr>
          <w:rFonts w:eastAsia="Times New Roman" w:cs="Arial"/>
          <w:lang w:val="fr-FR"/>
        </w:rPr>
        <w:t>cauzate</w:t>
      </w:r>
      <w:proofErr w:type="spellEnd"/>
      <w:r w:rsidR="00237A61" w:rsidRPr="00237A61">
        <w:rPr>
          <w:rFonts w:eastAsia="Times New Roman" w:cs="Arial"/>
          <w:lang w:val="fr-FR"/>
        </w:rPr>
        <w:t xml:space="preserve"> de </w:t>
      </w:r>
      <w:proofErr w:type="spellStart"/>
      <w:r w:rsidR="00237A61" w:rsidRPr="00237A61">
        <w:rPr>
          <w:rFonts w:eastAsia="Times New Roman" w:cs="Arial"/>
          <w:lang w:val="fr-FR"/>
        </w:rPr>
        <w:t>expunerea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populaţiei</w:t>
      </w:r>
      <w:proofErr w:type="spellEnd"/>
      <w:r w:rsidR="00237A61" w:rsidRPr="00237A61">
        <w:rPr>
          <w:rFonts w:eastAsia="Times New Roman" w:cs="Arial"/>
          <w:lang w:val="fr-FR"/>
        </w:rPr>
        <w:t xml:space="preserve"> la </w:t>
      </w:r>
      <w:proofErr w:type="spellStart"/>
      <w:r w:rsidR="00237A61" w:rsidRPr="00237A61">
        <w:rPr>
          <w:rFonts w:eastAsia="Times New Roman" w:cs="Arial"/>
          <w:lang w:val="fr-FR"/>
        </w:rPr>
        <w:t>zgomotul</w:t>
      </w:r>
      <w:proofErr w:type="spellEnd"/>
      <w:r w:rsidR="00237A61" w:rsidRPr="00237A61">
        <w:rPr>
          <w:rFonts w:eastAsia="Times New Roman" w:cs="Arial"/>
          <w:lang w:val="fr-FR"/>
        </w:rPr>
        <w:t xml:space="preserve"> ambiant, </w:t>
      </w:r>
      <w:proofErr w:type="spellStart"/>
      <w:r w:rsidR="00237A61" w:rsidRPr="00237A61">
        <w:rPr>
          <w:rFonts w:eastAsia="Times New Roman" w:cs="Arial"/>
          <w:lang w:val="fr-FR"/>
        </w:rPr>
        <w:t>prin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implementarea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progresivă</w:t>
      </w:r>
      <w:proofErr w:type="spellEnd"/>
      <w:r w:rsidR="00237A61" w:rsidRPr="00237A61">
        <w:rPr>
          <w:rFonts w:eastAsia="Times New Roman" w:cs="Arial"/>
          <w:lang w:val="fr-FR"/>
        </w:rPr>
        <w:t xml:space="preserve"> a </w:t>
      </w:r>
      <w:proofErr w:type="spellStart"/>
      <w:r w:rsidR="00237A61" w:rsidRPr="00237A61">
        <w:rPr>
          <w:rFonts w:eastAsia="Times New Roman" w:cs="Arial"/>
          <w:lang w:val="fr-FR"/>
        </w:rPr>
        <w:t>următoarelor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proofErr w:type="gramStart"/>
      <w:r w:rsidR="00237A61" w:rsidRPr="00237A61">
        <w:rPr>
          <w:rFonts w:eastAsia="Times New Roman" w:cs="Arial"/>
          <w:lang w:val="fr-FR"/>
        </w:rPr>
        <w:t>măsuri</w:t>
      </w:r>
      <w:proofErr w:type="spellEnd"/>
      <w:r w:rsidR="00237A61" w:rsidRPr="00237A61">
        <w:rPr>
          <w:rFonts w:eastAsia="Times New Roman" w:cs="Arial"/>
          <w:lang w:val="fr-FR"/>
        </w:rPr>
        <w:t>:</w:t>
      </w:r>
      <w:proofErr w:type="gramEnd"/>
      <w:r w:rsidRPr="004760CC">
        <w:rPr>
          <w:rFonts w:eastAsia="Times New Roman" w:cs="Arial"/>
          <w:lang w:val="fr-FR"/>
        </w:rPr>
        <w:t xml:space="preserve">  </w:t>
      </w:r>
    </w:p>
    <w:p w14:paraId="79BEA5EB" w14:textId="6DA64AC7" w:rsidR="004760CC" w:rsidRPr="004760CC" w:rsidRDefault="004760CC" w:rsidP="00A30D35">
      <w:pPr>
        <w:spacing w:before="0" w:after="0"/>
        <w:rPr>
          <w:rFonts w:eastAsia="Times New Roman" w:cs="Arial"/>
          <w:lang w:val="fr-FR"/>
        </w:rPr>
      </w:pPr>
      <w:r w:rsidRPr="004760CC">
        <w:rPr>
          <w:rFonts w:eastAsia="Times New Roman" w:cs="Arial"/>
          <w:lang w:val="fr-FR"/>
        </w:rPr>
        <w:t xml:space="preserve">- </w:t>
      </w:r>
      <w:proofErr w:type="spellStart"/>
      <w:r w:rsidR="00237A61" w:rsidRPr="00237A61">
        <w:rPr>
          <w:rFonts w:eastAsia="Times New Roman" w:cs="Arial"/>
          <w:lang w:val="fr-FR"/>
        </w:rPr>
        <w:t>determinarea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expunerii</w:t>
      </w:r>
      <w:proofErr w:type="spellEnd"/>
      <w:r w:rsidR="00237A61" w:rsidRPr="00237A61">
        <w:rPr>
          <w:rFonts w:eastAsia="Times New Roman" w:cs="Arial"/>
          <w:lang w:val="fr-FR"/>
        </w:rPr>
        <w:t xml:space="preserve"> la </w:t>
      </w:r>
      <w:proofErr w:type="spellStart"/>
      <w:r w:rsidR="00237A61" w:rsidRPr="00237A61">
        <w:rPr>
          <w:rFonts w:eastAsia="Times New Roman" w:cs="Arial"/>
          <w:lang w:val="fr-FR"/>
        </w:rPr>
        <w:t>zgomotul</w:t>
      </w:r>
      <w:proofErr w:type="spellEnd"/>
      <w:r w:rsidR="00237A61" w:rsidRPr="00237A61">
        <w:rPr>
          <w:rFonts w:eastAsia="Times New Roman" w:cs="Arial"/>
          <w:lang w:val="fr-FR"/>
        </w:rPr>
        <w:t xml:space="preserve"> ambiant, </w:t>
      </w:r>
      <w:proofErr w:type="spellStart"/>
      <w:r w:rsidR="00237A61" w:rsidRPr="00237A61">
        <w:rPr>
          <w:rFonts w:eastAsia="Times New Roman" w:cs="Arial"/>
          <w:lang w:val="fr-FR"/>
        </w:rPr>
        <w:t>prin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realizarea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cartării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zgomotului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cu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metodele</w:t>
      </w:r>
      <w:proofErr w:type="spellEnd"/>
      <w:r w:rsidR="00237A61" w:rsidRPr="00237A61">
        <w:rPr>
          <w:rFonts w:eastAsia="Times New Roman" w:cs="Arial"/>
          <w:lang w:val="fr-FR"/>
        </w:rPr>
        <w:t xml:space="preserve"> de </w:t>
      </w:r>
      <w:proofErr w:type="spellStart"/>
      <w:r w:rsidR="00237A61" w:rsidRPr="00237A61">
        <w:rPr>
          <w:rFonts w:eastAsia="Times New Roman" w:cs="Arial"/>
          <w:lang w:val="fr-FR"/>
        </w:rPr>
        <w:t>evaluare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prevăzute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în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prezenta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gramStart"/>
      <w:r w:rsidR="00237A61" w:rsidRPr="00237A61">
        <w:rPr>
          <w:rFonts w:eastAsia="Times New Roman" w:cs="Arial"/>
          <w:lang w:val="fr-FR"/>
        </w:rPr>
        <w:t>lege</w:t>
      </w:r>
      <w:r w:rsidRPr="004760CC">
        <w:rPr>
          <w:rFonts w:eastAsia="Times New Roman" w:cs="Arial"/>
          <w:lang w:val="fr-FR"/>
        </w:rPr>
        <w:t>;</w:t>
      </w:r>
      <w:proofErr w:type="gramEnd"/>
      <w:r w:rsidRPr="004760CC">
        <w:rPr>
          <w:rFonts w:eastAsia="Times New Roman" w:cs="Arial"/>
          <w:lang w:val="fr-FR"/>
        </w:rPr>
        <w:t xml:space="preserve">  </w:t>
      </w:r>
    </w:p>
    <w:p w14:paraId="21F0134C" w14:textId="436A30D0" w:rsidR="004760CC" w:rsidRPr="004760CC" w:rsidRDefault="004760CC" w:rsidP="00A30D35">
      <w:pPr>
        <w:spacing w:before="0" w:after="0"/>
        <w:rPr>
          <w:rFonts w:eastAsia="Times New Roman" w:cs="Arial"/>
          <w:lang w:val="fr-FR"/>
        </w:rPr>
      </w:pPr>
      <w:r w:rsidRPr="004760CC">
        <w:rPr>
          <w:rFonts w:eastAsia="Times New Roman" w:cs="Arial"/>
          <w:lang w:val="fr-FR"/>
        </w:rPr>
        <w:t xml:space="preserve">- </w:t>
      </w:r>
      <w:proofErr w:type="spellStart"/>
      <w:r w:rsidR="00237A61" w:rsidRPr="00237A61">
        <w:rPr>
          <w:rFonts w:eastAsia="Times New Roman" w:cs="Arial"/>
          <w:lang w:val="fr-FR"/>
        </w:rPr>
        <w:t>asigurarea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accesului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publicului</w:t>
      </w:r>
      <w:proofErr w:type="spellEnd"/>
      <w:r w:rsidR="00237A61" w:rsidRPr="00237A61">
        <w:rPr>
          <w:rFonts w:eastAsia="Times New Roman" w:cs="Arial"/>
          <w:lang w:val="fr-FR"/>
        </w:rPr>
        <w:t xml:space="preserve"> la </w:t>
      </w:r>
      <w:proofErr w:type="spellStart"/>
      <w:r w:rsidR="00237A61" w:rsidRPr="00237A61">
        <w:rPr>
          <w:rFonts w:eastAsia="Times New Roman" w:cs="Arial"/>
          <w:lang w:val="fr-FR"/>
        </w:rPr>
        <w:t>informaţiile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cu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privire</w:t>
      </w:r>
      <w:proofErr w:type="spellEnd"/>
      <w:r w:rsidR="00237A61" w:rsidRPr="00237A61">
        <w:rPr>
          <w:rFonts w:eastAsia="Times New Roman" w:cs="Arial"/>
          <w:lang w:val="fr-FR"/>
        </w:rPr>
        <w:t xml:space="preserve"> la </w:t>
      </w:r>
      <w:proofErr w:type="spellStart"/>
      <w:r w:rsidR="00237A61" w:rsidRPr="00237A61">
        <w:rPr>
          <w:rFonts w:eastAsia="Times New Roman" w:cs="Arial"/>
          <w:lang w:val="fr-FR"/>
        </w:rPr>
        <w:t>zgomotul</w:t>
      </w:r>
      <w:proofErr w:type="spellEnd"/>
      <w:r w:rsidR="00237A61" w:rsidRPr="00237A61">
        <w:rPr>
          <w:rFonts w:eastAsia="Times New Roman" w:cs="Arial"/>
          <w:lang w:val="fr-FR"/>
        </w:rPr>
        <w:t xml:space="preserve"> ambiant </w:t>
      </w:r>
      <w:proofErr w:type="spellStart"/>
      <w:r w:rsidR="00237A61" w:rsidRPr="00237A61">
        <w:rPr>
          <w:rFonts w:eastAsia="Times New Roman" w:cs="Arial"/>
          <w:lang w:val="fr-FR"/>
        </w:rPr>
        <w:t>şi</w:t>
      </w:r>
      <w:proofErr w:type="spellEnd"/>
      <w:r w:rsidR="00237A61" w:rsidRPr="00237A61">
        <w:rPr>
          <w:rFonts w:eastAsia="Times New Roman" w:cs="Arial"/>
          <w:lang w:val="fr-FR"/>
        </w:rPr>
        <w:t xml:space="preserve"> la </w:t>
      </w:r>
      <w:proofErr w:type="spellStart"/>
      <w:r w:rsidR="00237A61" w:rsidRPr="00237A61">
        <w:rPr>
          <w:rFonts w:eastAsia="Times New Roman" w:cs="Arial"/>
          <w:lang w:val="fr-FR"/>
        </w:rPr>
        <w:t>efectele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gramStart"/>
      <w:r w:rsidR="00237A61" w:rsidRPr="00237A61">
        <w:rPr>
          <w:rFonts w:eastAsia="Times New Roman" w:cs="Arial"/>
          <w:lang w:val="fr-FR"/>
        </w:rPr>
        <w:t>sale;</w:t>
      </w:r>
      <w:proofErr w:type="gramEnd"/>
      <w:r w:rsidRPr="004760CC">
        <w:rPr>
          <w:rFonts w:eastAsia="Times New Roman" w:cs="Arial"/>
          <w:lang w:val="fr-FR"/>
        </w:rPr>
        <w:t xml:space="preserve">  </w:t>
      </w:r>
    </w:p>
    <w:p w14:paraId="122105E1" w14:textId="6F794D8B" w:rsidR="004760CC" w:rsidRDefault="004760CC" w:rsidP="00A30D35">
      <w:pPr>
        <w:spacing w:before="0" w:after="0"/>
        <w:rPr>
          <w:rFonts w:eastAsia="Times New Roman" w:cs="Arial"/>
          <w:lang w:val="fr-FR"/>
        </w:rPr>
      </w:pPr>
      <w:r w:rsidRPr="004760CC">
        <w:rPr>
          <w:rFonts w:eastAsia="Times New Roman" w:cs="Arial"/>
          <w:b/>
          <w:bCs/>
          <w:lang w:val="fr-FR"/>
        </w:rPr>
        <w:t>-</w:t>
      </w:r>
      <w:r w:rsidRPr="004760CC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adoptarea</w:t>
      </w:r>
      <w:proofErr w:type="spellEnd"/>
      <w:r w:rsidR="00237A61" w:rsidRPr="00237A61">
        <w:rPr>
          <w:rFonts w:eastAsia="Times New Roman" w:cs="Arial"/>
          <w:lang w:val="fr-FR"/>
        </w:rPr>
        <w:t xml:space="preserve">, </w:t>
      </w:r>
      <w:proofErr w:type="spellStart"/>
      <w:r w:rsidR="00237A61" w:rsidRPr="00237A61">
        <w:rPr>
          <w:rFonts w:eastAsia="Times New Roman" w:cs="Arial"/>
          <w:lang w:val="fr-FR"/>
        </w:rPr>
        <w:t>pe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baza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rezultatelor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cartării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zgomotului</w:t>
      </w:r>
      <w:proofErr w:type="spellEnd"/>
      <w:r w:rsidR="00237A61" w:rsidRPr="00237A61">
        <w:rPr>
          <w:rFonts w:eastAsia="Times New Roman" w:cs="Arial"/>
          <w:lang w:val="fr-FR"/>
        </w:rPr>
        <w:t xml:space="preserve">, a </w:t>
      </w:r>
      <w:proofErr w:type="spellStart"/>
      <w:r w:rsidR="00237A61" w:rsidRPr="00237A61">
        <w:rPr>
          <w:rFonts w:eastAsia="Times New Roman" w:cs="Arial"/>
          <w:lang w:val="fr-FR"/>
        </w:rPr>
        <w:t>planurilor</w:t>
      </w:r>
      <w:proofErr w:type="spellEnd"/>
      <w:r w:rsidR="00237A61" w:rsidRPr="00237A61">
        <w:rPr>
          <w:rFonts w:eastAsia="Times New Roman" w:cs="Arial"/>
          <w:lang w:val="fr-FR"/>
        </w:rPr>
        <w:t xml:space="preserve"> de </w:t>
      </w:r>
      <w:proofErr w:type="spellStart"/>
      <w:r w:rsidR="00237A61" w:rsidRPr="00237A61">
        <w:rPr>
          <w:rFonts w:eastAsia="Times New Roman" w:cs="Arial"/>
          <w:lang w:val="fr-FR"/>
        </w:rPr>
        <w:t>acţiune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pentru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prevenirea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şi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reducerea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zgomotului</w:t>
      </w:r>
      <w:proofErr w:type="spellEnd"/>
      <w:r w:rsidR="00237A61" w:rsidRPr="00237A61">
        <w:rPr>
          <w:rFonts w:eastAsia="Times New Roman" w:cs="Arial"/>
          <w:lang w:val="fr-FR"/>
        </w:rPr>
        <w:t xml:space="preserve"> ambiant, </w:t>
      </w:r>
      <w:proofErr w:type="spellStart"/>
      <w:r w:rsidR="00237A61" w:rsidRPr="00237A61">
        <w:rPr>
          <w:rFonts w:eastAsia="Times New Roman" w:cs="Arial"/>
          <w:lang w:val="fr-FR"/>
        </w:rPr>
        <w:t>unde</w:t>
      </w:r>
      <w:proofErr w:type="spellEnd"/>
      <w:r w:rsidR="00237A61" w:rsidRPr="00237A61">
        <w:rPr>
          <w:rFonts w:eastAsia="Times New Roman" w:cs="Arial"/>
          <w:lang w:val="fr-FR"/>
        </w:rPr>
        <w:t xml:space="preserve"> este </w:t>
      </w:r>
      <w:proofErr w:type="spellStart"/>
      <w:r w:rsidR="00237A61" w:rsidRPr="00237A61">
        <w:rPr>
          <w:rFonts w:eastAsia="Times New Roman" w:cs="Arial"/>
          <w:lang w:val="fr-FR"/>
        </w:rPr>
        <w:t>cazul</w:t>
      </w:r>
      <w:proofErr w:type="spellEnd"/>
      <w:r w:rsidR="00237A61" w:rsidRPr="00237A61">
        <w:rPr>
          <w:rFonts w:eastAsia="Times New Roman" w:cs="Arial"/>
          <w:lang w:val="fr-FR"/>
        </w:rPr>
        <w:t xml:space="preserve">, </w:t>
      </w:r>
      <w:proofErr w:type="spellStart"/>
      <w:r w:rsidR="00237A61" w:rsidRPr="00237A61">
        <w:rPr>
          <w:rFonts w:eastAsia="Times New Roman" w:cs="Arial"/>
          <w:lang w:val="fr-FR"/>
        </w:rPr>
        <w:t>în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special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acolo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unde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nivelurile</w:t>
      </w:r>
      <w:proofErr w:type="spellEnd"/>
      <w:r w:rsidR="00237A61" w:rsidRPr="00237A61">
        <w:rPr>
          <w:rFonts w:eastAsia="Times New Roman" w:cs="Arial"/>
          <w:lang w:val="fr-FR"/>
        </w:rPr>
        <w:t xml:space="preserve"> de </w:t>
      </w:r>
      <w:proofErr w:type="spellStart"/>
      <w:r w:rsidR="00237A61" w:rsidRPr="00237A61">
        <w:rPr>
          <w:rFonts w:eastAsia="Times New Roman" w:cs="Arial"/>
          <w:lang w:val="fr-FR"/>
        </w:rPr>
        <w:t>expunere</w:t>
      </w:r>
      <w:proofErr w:type="spellEnd"/>
      <w:r w:rsidR="00237A61" w:rsidRPr="00237A61">
        <w:rPr>
          <w:rFonts w:eastAsia="Times New Roman" w:cs="Arial"/>
          <w:lang w:val="fr-FR"/>
        </w:rPr>
        <w:t xml:space="preserve"> pot </w:t>
      </w:r>
      <w:proofErr w:type="spellStart"/>
      <w:r w:rsidR="00237A61" w:rsidRPr="00237A61">
        <w:rPr>
          <w:rFonts w:eastAsia="Times New Roman" w:cs="Arial"/>
          <w:lang w:val="fr-FR"/>
        </w:rPr>
        <w:t>cauza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efecte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dăunătoare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asupra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sănătăţii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umane</w:t>
      </w:r>
      <w:proofErr w:type="spellEnd"/>
      <w:r w:rsidR="00237A61" w:rsidRPr="00237A61">
        <w:rPr>
          <w:rFonts w:eastAsia="Times New Roman" w:cs="Arial"/>
          <w:lang w:val="fr-FR"/>
        </w:rPr>
        <w:t xml:space="preserve">, </w:t>
      </w:r>
      <w:proofErr w:type="spellStart"/>
      <w:r w:rsidR="00237A61" w:rsidRPr="00237A61">
        <w:rPr>
          <w:rFonts w:eastAsia="Times New Roman" w:cs="Arial"/>
          <w:lang w:val="fr-FR"/>
        </w:rPr>
        <w:t>şi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pentru</w:t>
      </w:r>
      <w:proofErr w:type="spellEnd"/>
      <w:r w:rsidR="00237A61" w:rsidRPr="00237A61">
        <w:rPr>
          <w:rFonts w:eastAsia="Times New Roman" w:cs="Arial"/>
          <w:lang w:val="fr-FR"/>
        </w:rPr>
        <w:t xml:space="preserve"> a </w:t>
      </w:r>
      <w:proofErr w:type="spellStart"/>
      <w:r w:rsidR="00237A61" w:rsidRPr="00237A61">
        <w:rPr>
          <w:rFonts w:eastAsia="Times New Roman" w:cs="Arial"/>
          <w:lang w:val="fr-FR"/>
        </w:rPr>
        <w:t>menţine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nivelurile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zgomotului</w:t>
      </w:r>
      <w:proofErr w:type="spellEnd"/>
      <w:r w:rsidR="00237A61" w:rsidRPr="00237A61">
        <w:rPr>
          <w:rFonts w:eastAsia="Times New Roman" w:cs="Arial"/>
          <w:lang w:val="fr-FR"/>
        </w:rPr>
        <w:t xml:space="preserve"> ambiant </w:t>
      </w:r>
      <w:proofErr w:type="spellStart"/>
      <w:r w:rsidR="00237A61" w:rsidRPr="00237A61">
        <w:rPr>
          <w:rFonts w:eastAsia="Times New Roman" w:cs="Arial"/>
          <w:lang w:val="fr-FR"/>
        </w:rPr>
        <w:t>sub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valorile</w:t>
      </w:r>
      <w:proofErr w:type="spellEnd"/>
      <w:r w:rsidR="00237A61" w:rsidRPr="00237A61">
        <w:rPr>
          <w:rFonts w:eastAsia="Times New Roman" w:cs="Arial"/>
          <w:lang w:val="fr-FR"/>
        </w:rPr>
        <w:t xml:space="preserve">- </w:t>
      </w:r>
      <w:proofErr w:type="spellStart"/>
      <w:r w:rsidR="00237A61" w:rsidRPr="00237A61">
        <w:rPr>
          <w:rFonts w:eastAsia="Times New Roman" w:cs="Arial"/>
          <w:lang w:val="fr-FR"/>
        </w:rPr>
        <w:t>limită</w:t>
      </w:r>
      <w:proofErr w:type="spellEnd"/>
      <w:r w:rsidR="00237A61" w:rsidRPr="00237A61">
        <w:rPr>
          <w:rFonts w:eastAsia="Times New Roman" w:cs="Arial"/>
          <w:lang w:val="fr-FR"/>
        </w:rPr>
        <w:t xml:space="preserve">, </w:t>
      </w:r>
      <w:proofErr w:type="spellStart"/>
      <w:r w:rsidR="00237A61" w:rsidRPr="00237A61">
        <w:rPr>
          <w:rFonts w:eastAsia="Times New Roman" w:cs="Arial"/>
          <w:lang w:val="fr-FR"/>
        </w:rPr>
        <w:t>în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situaţia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în</w:t>
      </w:r>
      <w:proofErr w:type="spellEnd"/>
      <w:r w:rsidR="00237A61" w:rsidRPr="00237A61">
        <w:rPr>
          <w:rFonts w:eastAsia="Times New Roman" w:cs="Arial"/>
          <w:lang w:val="fr-FR"/>
        </w:rPr>
        <w:t xml:space="preserve"> care </w:t>
      </w:r>
      <w:proofErr w:type="spellStart"/>
      <w:r w:rsidR="00237A61" w:rsidRPr="00237A61">
        <w:rPr>
          <w:rFonts w:eastAsia="Times New Roman" w:cs="Arial"/>
          <w:lang w:val="fr-FR"/>
        </w:rPr>
        <w:t>acestea</w:t>
      </w:r>
      <w:proofErr w:type="spellEnd"/>
      <w:r w:rsidR="00237A61" w:rsidRPr="00237A61">
        <w:rPr>
          <w:rFonts w:eastAsia="Times New Roman" w:cs="Arial"/>
          <w:lang w:val="fr-FR"/>
        </w:rPr>
        <w:t xml:space="preserve"> nu </w:t>
      </w:r>
      <w:proofErr w:type="spellStart"/>
      <w:r w:rsidR="00237A61" w:rsidRPr="00237A61">
        <w:rPr>
          <w:rFonts w:eastAsia="Times New Roman" w:cs="Arial"/>
          <w:lang w:val="fr-FR"/>
        </w:rPr>
        <w:t>sunt</w:t>
      </w:r>
      <w:proofErr w:type="spellEnd"/>
      <w:r w:rsidR="00237A61" w:rsidRPr="00237A61">
        <w:rPr>
          <w:rFonts w:eastAsia="Times New Roman" w:cs="Arial"/>
          <w:lang w:val="fr-FR"/>
        </w:rPr>
        <w:t xml:space="preserve"> </w:t>
      </w:r>
      <w:proofErr w:type="spellStart"/>
      <w:r w:rsidR="00237A61" w:rsidRPr="00237A61">
        <w:rPr>
          <w:rFonts w:eastAsia="Times New Roman" w:cs="Arial"/>
          <w:lang w:val="fr-FR"/>
        </w:rPr>
        <w:t>depăşite</w:t>
      </w:r>
      <w:proofErr w:type="spellEnd"/>
      <w:r w:rsidR="00237A61" w:rsidRPr="00237A61">
        <w:rPr>
          <w:rFonts w:eastAsia="Times New Roman" w:cs="Arial"/>
          <w:lang w:val="fr-FR"/>
        </w:rPr>
        <w:t>.</w:t>
      </w:r>
    </w:p>
    <w:p w14:paraId="08FCD5AC" w14:textId="07F3B22E" w:rsidR="00A30D35" w:rsidRDefault="004A7F8F" w:rsidP="00237A61">
      <w:pPr>
        <w:spacing w:after="0"/>
        <w:rPr>
          <w:rFonts w:eastAsia="Calibri" w:cs="Times New Roman"/>
          <w:i/>
          <w:iCs/>
          <w:color w:val="auto"/>
          <w:lang w:val="fr-FR"/>
        </w:rPr>
      </w:pPr>
      <w:r w:rsidRPr="004A7F8F">
        <w:rPr>
          <w:rFonts w:eastAsia="Calibri" w:cs="Times New Roman"/>
          <w:color w:val="auto"/>
          <w:lang w:val="fr-FR"/>
        </w:rPr>
        <w:t xml:space="preserve">Prin </w:t>
      </w:r>
      <w:proofErr w:type="spellStart"/>
      <w:r w:rsidR="00A772D9">
        <w:rPr>
          <w:rFonts w:eastAsia="Calibri" w:cs="Times New Roman"/>
          <w:color w:val="auto"/>
          <w:lang w:val="fr-FR"/>
        </w:rPr>
        <w:t>a</w:t>
      </w:r>
      <w:r w:rsidRPr="004A7F8F">
        <w:rPr>
          <w:rFonts w:eastAsia="Calibri" w:cs="Times New Roman"/>
          <w:color w:val="auto"/>
          <w:lang w:val="fr-FR"/>
        </w:rPr>
        <w:t>nexa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r w:rsidR="00A772D9">
        <w:rPr>
          <w:rFonts w:eastAsia="Calibri" w:cs="Times New Roman"/>
          <w:color w:val="auto"/>
          <w:lang w:val="fr-FR"/>
        </w:rPr>
        <w:t xml:space="preserve">nr. </w:t>
      </w:r>
      <w:r w:rsidRPr="004A7F8F">
        <w:rPr>
          <w:rFonts w:eastAsia="Calibri" w:cs="Times New Roman"/>
          <w:color w:val="auto"/>
          <w:lang w:val="fr-FR"/>
        </w:rPr>
        <w:t xml:space="preserve">3 la </w:t>
      </w:r>
      <w:proofErr w:type="spellStart"/>
      <w:r w:rsidRPr="004A7F8F">
        <w:rPr>
          <w:rFonts w:eastAsia="Calibri" w:cs="Times New Roman"/>
          <w:color w:val="auto"/>
          <w:lang w:val="fr-FR"/>
        </w:rPr>
        <w:t>Ordinul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="00A30D35">
        <w:rPr>
          <w:rFonts w:eastAsia="Calibri" w:cs="Times New Roman"/>
          <w:color w:val="auto"/>
          <w:lang w:val="fr-FR"/>
        </w:rPr>
        <w:t>comun</w:t>
      </w:r>
      <w:proofErr w:type="spellEnd"/>
      <w:r w:rsidR="00A30D35">
        <w:rPr>
          <w:rFonts w:eastAsia="Calibri" w:cs="Times New Roman"/>
          <w:color w:val="auto"/>
          <w:lang w:val="fr-FR"/>
        </w:rPr>
        <w:t xml:space="preserve"> al </w:t>
      </w:r>
      <w:proofErr w:type="spellStart"/>
      <w:r w:rsidRPr="004A7F8F">
        <w:rPr>
          <w:rFonts w:eastAsia="Calibri" w:cs="Times New Roman"/>
          <w:color w:val="auto"/>
          <w:lang w:val="fr-FR"/>
        </w:rPr>
        <w:t>M</w:t>
      </w:r>
      <w:r w:rsidR="00A30D35">
        <w:rPr>
          <w:rFonts w:eastAsia="Calibri" w:cs="Times New Roman"/>
          <w:color w:val="auto"/>
          <w:lang w:val="fr-FR"/>
        </w:rPr>
        <w:t>inisterului</w:t>
      </w:r>
      <w:proofErr w:type="spellEnd"/>
      <w:r w:rsidR="00A30D35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M</w:t>
      </w:r>
      <w:r w:rsidR="00A30D35">
        <w:rPr>
          <w:rFonts w:eastAsia="Calibri" w:cs="Times New Roman"/>
          <w:color w:val="auto"/>
          <w:lang w:val="fr-FR"/>
        </w:rPr>
        <w:t>ediului</w:t>
      </w:r>
      <w:proofErr w:type="spellEnd"/>
      <w:r w:rsidR="00A30D35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A</w:t>
      </w:r>
      <w:r w:rsidR="00A30D35">
        <w:rPr>
          <w:rFonts w:eastAsia="Calibri" w:cs="Times New Roman"/>
          <w:color w:val="auto"/>
          <w:lang w:val="fr-FR"/>
        </w:rPr>
        <w:t>pelor</w:t>
      </w:r>
      <w:proofErr w:type="spellEnd"/>
      <w:r w:rsidR="00A30D35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="00A30D35">
        <w:rPr>
          <w:rFonts w:eastAsia="Calibri" w:cs="Times New Roman"/>
          <w:color w:val="auto"/>
          <w:lang w:val="fr-FR"/>
        </w:rPr>
        <w:t>și</w:t>
      </w:r>
      <w:proofErr w:type="spellEnd"/>
      <w:r w:rsidR="00A30D35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P</w:t>
      </w:r>
      <w:r w:rsidR="00A30D35">
        <w:rPr>
          <w:rFonts w:eastAsia="Calibri" w:cs="Times New Roman"/>
          <w:color w:val="auto"/>
          <w:lang w:val="fr-FR"/>
        </w:rPr>
        <w:t>ădurilor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și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="00A30D35" w:rsidRPr="00A30D35">
        <w:rPr>
          <w:rFonts w:eastAsia="Calibri" w:cs="Times New Roman"/>
          <w:color w:val="auto"/>
          <w:lang w:val="fr-FR"/>
        </w:rPr>
        <w:t>Ministerului</w:t>
      </w:r>
      <w:proofErr w:type="spellEnd"/>
      <w:r w:rsidR="00A30D35" w:rsidRPr="00A30D35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="00A30D35" w:rsidRPr="00A30D35">
        <w:rPr>
          <w:rFonts w:eastAsia="Calibri" w:cs="Times New Roman"/>
          <w:color w:val="auto"/>
          <w:lang w:val="fr-FR"/>
        </w:rPr>
        <w:t>Transporturilor</w:t>
      </w:r>
      <w:proofErr w:type="spellEnd"/>
      <w:r w:rsidR="00A30D35" w:rsidRPr="00A30D35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="00A30D35" w:rsidRPr="00A30D35">
        <w:rPr>
          <w:rFonts w:eastAsia="Calibri" w:cs="Times New Roman"/>
          <w:color w:val="auto"/>
          <w:lang w:val="fr-FR"/>
        </w:rPr>
        <w:t>şi</w:t>
      </w:r>
      <w:proofErr w:type="spellEnd"/>
      <w:r w:rsidR="00A30D35" w:rsidRPr="00A30D35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="00A30D35" w:rsidRPr="00A30D35">
        <w:rPr>
          <w:rFonts w:eastAsia="Calibri" w:cs="Times New Roman"/>
          <w:color w:val="auto"/>
          <w:lang w:val="fr-FR"/>
        </w:rPr>
        <w:t>Infrastructurii</w:t>
      </w:r>
      <w:proofErr w:type="spellEnd"/>
      <w:r w:rsidR="00A30D35">
        <w:rPr>
          <w:rFonts w:eastAsia="Calibri" w:cs="Times New Roman"/>
          <w:color w:val="auto"/>
          <w:lang w:val="fr-FR"/>
        </w:rPr>
        <w:t xml:space="preserve"> </w:t>
      </w:r>
      <w:r w:rsidRPr="004A7F8F">
        <w:rPr>
          <w:rFonts w:eastAsia="Calibri" w:cs="Times New Roman"/>
          <w:color w:val="auto"/>
          <w:lang w:val="fr-FR"/>
        </w:rPr>
        <w:t xml:space="preserve">nr. 1928/1544/2022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privind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stabilirea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drumurilor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principale,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căilor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ferate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principale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şi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a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porturilor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,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aflate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în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administrarea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Companiei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Naţionale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de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Administrare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a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Infrastructurii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Rutiere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- S.A.,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Companiei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Naţionale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de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Căi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Ferate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"CFR" - S.A.,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Companiei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Naţionale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"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Administraţia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Porturilor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Maritime" - S.A. Constanţa,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Companiei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Naţionale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"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Administraţia</w:t>
      </w:r>
      <w:proofErr w:type="spellEnd"/>
      <w:r w:rsid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Porturilor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Dunării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Maritime" - S.A. Galaţi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şi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a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Companiei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Naţionale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"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Administraţia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Porturilor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Dunării</w:t>
      </w:r>
      <w:proofErr w:type="spellEnd"/>
      <w:r w:rsid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r w:rsidRPr="00A30D35">
        <w:rPr>
          <w:rFonts w:eastAsia="Calibri" w:cs="Times New Roman"/>
          <w:i/>
          <w:iCs/>
          <w:color w:val="auto"/>
          <w:lang w:val="fr-FR"/>
        </w:rPr>
        <w:t xml:space="preserve">Fluviale" - S.A. Giurgiu,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pentru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care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există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obligaţia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realizării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hărţilor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strategice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de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zgomot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şi</w:t>
      </w:r>
      <w:proofErr w:type="spellEnd"/>
      <w:r w:rsidRPr="00A30D35">
        <w:rPr>
          <w:rFonts w:eastAsia="Calibri" w:cs="Times New Roman"/>
          <w:i/>
          <w:iCs/>
          <w:color w:val="auto"/>
          <w:lang w:val="fr-FR"/>
        </w:rPr>
        <w:t xml:space="preserve"> a</w:t>
      </w:r>
    </w:p>
    <w:p w14:paraId="542112B9" w14:textId="669DD437" w:rsidR="004A7F8F" w:rsidRPr="004760CC" w:rsidRDefault="004A7F8F" w:rsidP="00237A61">
      <w:pPr>
        <w:spacing w:after="0"/>
        <w:rPr>
          <w:rFonts w:eastAsia="Calibri" w:cs="Times New Roman"/>
          <w:i/>
          <w:iCs/>
          <w:color w:val="auto"/>
          <w:lang w:val="fr-FR"/>
        </w:rPr>
      </w:pPr>
      <w:proofErr w:type="spellStart"/>
      <w:proofErr w:type="gramStart"/>
      <w:r w:rsidRPr="00A30D35">
        <w:rPr>
          <w:rFonts w:eastAsia="Calibri" w:cs="Times New Roman"/>
          <w:i/>
          <w:iCs/>
          <w:color w:val="auto"/>
          <w:lang w:val="fr-FR"/>
        </w:rPr>
        <w:lastRenderedPageBreak/>
        <w:t>planurilor</w:t>
      </w:r>
      <w:proofErr w:type="spellEnd"/>
      <w:proofErr w:type="gramEnd"/>
      <w:r w:rsidRPr="00A30D35">
        <w:rPr>
          <w:rFonts w:eastAsia="Calibri" w:cs="Times New Roman"/>
          <w:i/>
          <w:iCs/>
          <w:color w:val="auto"/>
          <w:lang w:val="fr-FR"/>
        </w:rPr>
        <w:t xml:space="preserve"> de </w:t>
      </w:r>
      <w:proofErr w:type="spellStart"/>
      <w:r w:rsidRPr="00A30D35">
        <w:rPr>
          <w:rFonts w:eastAsia="Calibri" w:cs="Times New Roman"/>
          <w:i/>
          <w:iCs/>
          <w:color w:val="auto"/>
          <w:lang w:val="fr-FR"/>
        </w:rPr>
        <w:t>acţiune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au </w:t>
      </w:r>
      <w:proofErr w:type="spellStart"/>
      <w:r w:rsidRPr="004A7F8F">
        <w:rPr>
          <w:rFonts w:eastAsia="Calibri" w:cs="Times New Roman"/>
          <w:color w:val="auto"/>
          <w:lang w:val="fr-FR"/>
        </w:rPr>
        <w:t>fost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stabilite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principalele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porturi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aflate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în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administrarea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Companiei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Naţionale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"</w:t>
      </w:r>
      <w:proofErr w:type="spellStart"/>
      <w:r w:rsidRPr="004A7F8F">
        <w:rPr>
          <w:rFonts w:eastAsia="Calibri" w:cs="Times New Roman"/>
          <w:color w:val="auto"/>
          <w:lang w:val="fr-FR"/>
        </w:rPr>
        <w:t>Administraţia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Porturilor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Maritime" - S.A. </w:t>
      </w:r>
      <w:proofErr w:type="spellStart"/>
      <w:r w:rsidR="00A30D35">
        <w:rPr>
          <w:rFonts w:eastAsia="Calibri" w:cs="Times New Roman"/>
          <w:color w:val="auto"/>
          <w:lang w:val="fr-FR"/>
        </w:rPr>
        <w:t>Constanța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pentru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care </w:t>
      </w:r>
      <w:proofErr w:type="spellStart"/>
      <w:r w:rsidRPr="004A7F8F">
        <w:rPr>
          <w:rFonts w:eastAsia="Calibri" w:cs="Times New Roman"/>
          <w:color w:val="auto"/>
          <w:lang w:val="fr-FR"/>
        </w:rPr>
        <w:t>există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obligaţia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realizării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hărţilor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</w:t>
      </w:r>
      <w:proofErr w:type="spellStart"/>
      <w:r w:rsidRPr="004A7F8F">
        <w:rPr>
          <w:rFonts w:eastAsia="Calibri" w:cs="Times New Roman"/>
          <w:color w:val="auto"/>
          <w:lang w:val="fr-FR"/>
        </w:rPr>
        <w:t>strategice</w:t>
      </w:r>
      <w:proofErr w:type="spellEnd"/>
      <w:r w:rsidRPr="004A7F8F">
        <w:rPr>
          <w:rFonts w:eastAsia="Calibri" w:cs="Times New Roman"/>
          <w:color w:val="auto"/>
          <w:lang w:val="fr-FR"/>
        </w:rPr>
        <w:t xml:space="preserve"> de </w:t>
      </w:r>
      <w:proofErr w:type="spellStart"/>
      <w:r w:rsidRPr="004A7F8F">
        <w:rPr>
          <w:rFonts w:eastAsia="Calibri" w:cs="Times New Roman"/>
          <w:color w:val="auto"/>
          <w:lang w:val="fr-FR"/>
        </w:rPr>
        <w:t>zgomot</w:t>
      </w:r>
      <w:proofErr w:type="spellEnd"/>
      <w:r w:rsidRPr="004A7F8F">
        <w:rPr>
          <w:rFonts w:eastAsia="Calibri" w:cs="Times New Roman"/>
          <w:color w:val="auto"/>
          <w:lang w:val="fr-FR"/>
        </w:rPr>
        <w:t>.</w:t>
      </w:r>
    </w:p>
    <w:p w14:paraId="4426754D" w14:textId="77777777" w:rsidR="00462324" w:rsidRDefault="00A30D35" w:rsidP="001A5DC8">
      <w:pPr>
        <w:spacing w:before="120" w:after="120"/>
      </w:pPr>
      <w:r>
        <w:t>Î</w:t>
      </w:r>
      <w:r w:rsidRPr="00F94F93">
        <w:t>nainte ca autoritatea centrală pentru protecția mediului să realizeze raportarea către Comisia Europeană</w:t>
      </w:r>
      <w:r>
        <w:t>, î</w:t>
      </w:r>
      <w:r w:rsidR="00934C1E" w:rsidRPr="00F94F93">
        <w:t xml:space="preserve">n conformitate cu prevederile art. 65 lit. d) din </w:t>
      </w:r>
      <w:r w:rsidR="00934C1E" w:rsidRPr="00F94F93">
        <w:rPr>
          <w:i/>
        </w:rPr>
        <w:t>Legea 121/2019 privind evaluarea și gestionarea zgomotului ambiant</w:t>
      </w:r>
      <w:r w:rsidR="00934C1E" w:rsidRPr="00F94F93">
        <w:t>,</w:t>
      </w:r>
      <w:r>
        <w:t xml:space="preserve"> </w:t>
      </w:r>
      <w:r w:rsidR="00934C1E" w:rsidRPr="00F94F93">
        <w:t xml:space="preserve">datele aferente </w:t>
      </w:r>
      <w:proofErr w:type="spellStart"/>
      <w:r w:rsidR="00934C1E" w:rsidRPr="00F94F93">
        <w:t>hărţilor</w:t>
      </w:r>
      <w:proofErr w:type="spellEnd"/>
      <w:r w:rsidR="00934C1E" w:rsidRPr="00F94F93">
        <w:t xml:space="preserve"> strategice de zgomot elaborate pentru porturile aflate în administrarea Companiei </w:t>
      </w:r>
      <w:proofErr w:type="spellStart"/>
      <w:r w:rsidR="00934C1E" w:rsidRPr="00F94F93">
        <w:t>Naţionale</w:t>
      </w:r>
      <w:proofErr w:type="spellEnd"/>
      <w:r w:rsidR="00934C1E" w:rsidRPr="00F94F93">
        <w:t xml:space="preserve"> "</w:t>
      </w:r>
      <w:proofErr w:type="spellStart"/>
      <w:r w:rsidR="00934C1E" w:rsidRPr="00F94F93">
        <w:t>Administraţia</w:t>
      </w:r>
      <w:proofErr w:type="spellEnd"/>
      <w:r w:rsidR="00934C1E" w:rsidRPr="00F94F93">
        <w:t xml:space="preserve"> Porturilor Maritime" </w:t>
      </w:r>
      <w:r w:rsidR="00630AD3">
        <w:t xml:space="preserve"> </w:t>
      </w:r>
      <w:r w:rsidR="00934C1E" w:rsidRPr="00F94F93">
        <w:t xml:space="preserve">S.A. </w:t>
      </w:r>
      <w:r>
        <w:t>Constanța</w:t>
      </w:r>
      <w:r w:rsidR="00934C1E" w:rsidRPr="00F94F93">
        <w:t>, se aprobă prin ordin al conducătorului autorității centrale pentru transporturi.</w:t>
      </w:r>
    </w:p>
    <w:p w14:paraId="51937E38" w14:textId="73FB8EFB" w:rsidR="00934C1E" w:rsidRPr="00F94F93" w:rsidRDefault="00462324" w:rsidP="00CB111A">
      <w:pPr>
        <w:spacing w:before="120" w:after="120"/>
      </w:pPr>
      <w:r>
        <w:t xml:space="preserve">Elaborarea hărților </w:t>
      </w:r>
      <w:r w:rsidRPr="00462324">
        <w:t xml:space="preserve">strategice de zgomot pentru zona Constanța a portului Constanța </w:t>
      </w:r>
      <w:r>
        <w:t xml:space="preserve">s-a realizat în cadrul contractului încheiat între </w:t>
      </w:r>
      <w:r w:rsidRPr="00462324">
        <w:t>C.N. Administrația Porturilor Maritime S.A. Constanța</w:t>
      </w:r>
      <w:r>
        <w:t xml:space="preserve"> și SC ENVIRO CONSULT SRL,</w:t>
      </w:r>
      <w:r w:rsidRPr="00462324">
        <w:t xml:space="preserve"> </w:t>
      </w:r>
      <w:r w:rsidRPr="00462324">
        <w:t>societate care este atestată ca expert nivel principal EGZA</w:t>
      </w:r>
      <w:r w:rsidR="00CB111A">
        <w:t>,</w:t>
      </w:r>
      <w:r w:rsidR="00CB111A" w:rsidRPr="00CB111A">
        <w:t xml:space="preserve"> </w:t>
      </w:r>
      <w:r w:rsidR="00CB111A" w:rsidRPr="00CB111A">
        <w:t>iar personalul responsabil de îndeplinirea contractului și realizarea planurilor de acțiune este atestat ca expert nivel principal EGZA</w:t>
      </w:r>
      <w:r w:rsidR="00CB111A">
        <w:t xml:space="preserve"> (</w:t>
      </w:r>
      <w:r w:rsidR="00934C1E" w:rsidRPr="00F94F93">
        <w:rPr>
          <w:rFonts w:eastAsia="Calibri"/>
          <w:u w:val="single"/>
        </w:rPr>
        <w:t>https://regexp.ro/pages/lista-experti</w:t>
      </w:r>
      <w:r w:rsidR="00CB111A">
        <w:rPr>
          <w:rFonts w:eastAsia="Calibri"/>
          <w:u w:val="single"/>
        </w:rPr>
        <w:t>).</w:t>
      </w:r>
    </w:p>
    <w:p w14:paraId="41890246" w14:textId="25427B75" w:rsidR="00CB111A" w:rsidRDefault="00934C1E" w:rsidP="00934C1E">
      <w:pPr>
        <w:spacing w:after="0"/>
      </w:pPr>
      <w:r w:rsidRPr="00F94F93">
        <w:t xml:space="preserve">Precizăm faptul că </w:t>
      </w:r>
      <w:proofErr w:type="spellStart"/>
      <w:r w:rsidR="00CB111A">
        <w:t>h</w:t>
      </w:r>
      <w:r w:rsidRPr="00F94F93">
        <w:t>ărţile</w:t>
      </w:r>
      <w:proofErr w:type="spellEnd"/>
      <w:r w:rsidRPr="00F94F93">
        <w:t xml:space="preserve"> strategice de zgomot </w:t>
      </w:r>
      <w:r w:rsidR="00CB111A">
        <w:t>întocmite</w:t>
      </w:r>
      <w:r w:rsidRPr="00F94F93">
        <w:t xml:space="preserve"> de </w:t>
      </w:r>
      <w:r w:rsidR="00CB111A">
        <w:t xml:space="preserve">către </w:t>
      </w:r>
      <w:r w:rsidRPr="00F94F93">
        <w:t xml:space="preserve">C.N. </w:t>
      </w:r>
      <w:r w:rsidR="00630AD3" w:rsidRPr="00630AD3">
        <w:t xml:space="preserve">Administrația Porturilor Maritime </w:t>
      </w:r>
      <w:r w:rsidRPr="00F94F93">
        <w:t xml:space="preserve">S.A. </w:t>
      </w:r>
      <w:r w:rsidR="00CB111A">
        <w:t xml:space="preserve">Constanța, </w:t>
      </w:r>
      <w:r w:rsidR="00CB111A" w:rsidRPr="00CB111A">
        <w:t>pentru zona Constanța a portului Constanța</w:t>
      </w:r>
      <w:r w:rsidR="00CB111A">
        <w:t>,</w:t>
      </w:r>
      <w:r w:rsidRPr="00F94F93">
        <w:t xml:space="preserve"> au fost analizate și evaluate de </w:t>
      </w:r>
      <w:r w:rsidR="00CB111A">
        <w:t xml:space="preserve">către </w:t>
      </w:r>
      <w:r w:rsidRPr="00F94F93">
        <w:t xml:space="preserve">Comisia constituită la nivelul Agenției pentru Protecția Mediului </w:t>
      </w:r>
      <w:r w:rsidR="00CB111A">
        <w:t>Constanța</w:t>
      </w:r>
      <w:r w:rsidRPr="00F94F93">
        <w:t xml:space="preserve">, care a </w:t>
      </w:r>
      <w:r w:rsidR="00CB111A">
        <w:t xml:space="preserve">constatat faptul că documentele depuse </w:t>
      </w:r>
      <w:r w:rsidR="00A772D9">
        <w:t xml:space="preserve">respectă </w:t>
      </w:r>
      <w:proofErr w:type="spellStart"/>
      <w:r w:rsidR="00A772D9">
        <w:t>precederile</w:t>
      </w:r>
      <w:proofErr w:type="spellEnd"/>
      <w:r w:rsidR="00A772D9">
        <w:t xml:space="preserve"> legislației actualizate privind evaluarea și gestionarea zgomotului ambiant, conform cerințelor minime prevăzute în anexa nr. 4 din Legea nr. 121/2019</w:t>
      </w:r>
      <w:r w:rsidR="00A772D9" w:rsidRPr="00A772D9">
        <w:t xml:space="preserve"> </w:t>
      </w:r>
      <w:r w:rsidR="00A772D9" w:rsidRPr="00A772D9">
        <w:rPr>
          <w:i/>
          <w:iCs/>
        </w:rPr>
        <w:t xml:space="preserve">privind evaluarea </w:t>
      </w:r>
      <w:proofErr w:type="spellStart"/>
      <w:r w:rsidR="00A772D9" w:rsidRPr="00A772D9">
        <w:rPr>
          <w:i/>
          <w:iCs/>
        </w:rPr>
        <w:t>şi</w:t>
      </w:r>
      <w:proofErr w:type="spellEnd"/>
      <w:r w:rsidR="00A772D9" w:rsidRPr="00A772D9">
        <w:rPr>
          <w:i/>
          <w:iCs/>
        </w:rPr>
        <w:t xml:space="preserve"> gestionarea zgomotului ambiant</w:t>
      </w:r>
      <w:r w:rsidR="00A772D9" w:rsidRPr="00A772D9">
        <w:t>, cu modificările și completările ulterioare</w:t>
      </w:r>
      <w:r w:rsidR="00A772D9">
        <w:t xml:space="preserve"> și comunicate prin adresa nr. 8889/18.08.2023 – anexată).</w:t>
      </w:r>
    </w:p>
    <w:p w14:paraId="02BA107B" w14:textId="4DD96949" w:rsidR="00A772D9" w:rsidRDefault="00A772D9" w:rsidP="00A772D9">
      <w:pPr>
        <w:spacing w:before="80" w:after="120"/>
      </w:pPr>
      <w:r>
        <w:t xml:space="preserve">Menționăm faptul că din motive </w:t>
      </w:r>
      <w:proofErr w:type="spellStart"/>
      <w:r>
        <w:t>tehnico</w:t>
      </w:r>
      <w:proofErr w:type="spellEnd"/>
      <w:r>
        <w:t xml:space="preserve"> - redacționale și din cauza complexității acestor documente nu considerăm necesară publicarea acestora în Monitorul Oficial al României</w:t>
      </w:r>
      <w:r>
        <w:t>, Partea I</w:t>
      </w:r>
      <w:r>
        <w:t>.</w:t>
      </w:r>
    </w:p>
    <w:p w14:paraId="3F340530" w14:textId="3DFEC023" w:rsidR="00A772D9" w:rsidRDefault="00A772D9" w:rsidP="00A772D9">
      <w:pPr>
        <w:spacing w:before="80" w:after="120"/>
      </w:pPr>
      <w:r>
        <w:t>Hărțile strategice de zgomot revizuite se găsesc postate pe pagina de internet a Companiei Naționale “</w:t>
      </w:r>
      <w:proofErr w:type="spellStart"/>
      <w:r>
        <w:t>Administraţia</w:t>
      </w:r>
      <w:proofErr w:type="spellEnd"/>
      <w:r>
        <w:t xml:space="preserve"> Porturilor Maritime” - S.A. Constan</w:t>
      </w:r>
      <w:r>
        <w:t>ț</w:t>
      </w:r>
      <w:r>
        <w:t xml:space="preserve">a </w:t>
      </w:r>
      <w:r>
        <w:t>(</w:t>
      </w:r>
      <w:hyperlink r:id="rId7" w:history="1">
        <w:r w:rsidRPr="00F76CB7">
          <w:rPr>
            <w:rStyle w:val="Hyperlink"/>
          </w:rPr>
          <w:t>www.portofconstantza.com</w:t>
        </w:r>
      </w:hyperlink>
      <w:r>
        <w:t>)</w:t>
      </w:r>
      <w:r>
        <w:t>.</w:t>
      </w:r>
    </w:p>
    <w:p w14:paraId="6F9E0B09" w14:textId="5FE4DCFC" w:rsidR="00934C1E" w:rsidRPr="00AC6D83" w:rsidRDefault="00A772D9" w:rsidP="00A772D9">
      <w:pPr>
        <w:spacing w:before="80" w:after="120"/>
      </w:pPr>
      <w:r w:rsidRPr="00A772D9">
        <w:t>Având în vedere cele de mai sus, am elaborat prezentul  proiect de Ordin al ministrului transporturilor și infrastructurii privind aprobarea hărților strategice de zgomot pentru zona Constanța a portului Constanța</w:t>
      </w:r>
      <w:r w:rsidR="00AC6D83">
        <w:t>,</w:t>
      </w:r>
      <w:r w:rsidRPr="00A772D9">
        <w:t xml:space="preserve"> pe care, dacă </w:t>
      </w:r>
      <w:proofErr w:type="spellStart"/>
      <w:r w:rsidRPr="00A772D9">
        <w:t>sunteţi</w:t>
      </w:r>
      <w:proofErr w:type="spellEnd"/>
      <w:r w:rsidRPr="00A772D9">
        <w:t xml:space="preserve"> de acord, vă rugăm să îl </w:t>
      </w:r>
      <w:proofErr w:type="spellStart"/>
      <w:r w:rsidRPr="00A772D9">
        <w:t>aprobaţi</w:t>
      </w:r>
      <w:proofErr w:type="spellEnd"/>
      <w:r w:rsidRPr="00A772D9">
        <w:t>.</w:t>
      </w:r>
    </w:p>
    <w:p w14:paraId="1D1A3FAC" w14:textId="77777777" w:rsidR="00934C1E" w:rsidRPr="00F94F93" w:rsidRDefault="00934C1E" w:rsidP="00934C1E">
      <w:pPr>
        <w:spacing w:before="80" w:after="80"/>
        <w:rPr>
          <w:i/>
        </w:rPr>
      </w:pPr>
    </w:p>
    <w:p w14:paraId="355AE121" w14:textId="77777777" w:rsidR="001A5DC8" w:rsidRPr="00F94F93" w:rsidRDefault="001A5DC8" w:rsidP="001A5DC8">
      <w:pPr>
        <w:pStyle w:val="NormalWeb"/>
        <w:spacing w:before="0" w:beforeAutospacing="0" w:after="0" w:afterAutospacing="0" w:line="288" w:lineRule="atLeast"/>
        <w:jc w:val="left"/>
        <w:rPr>
          <w:rFonts w:ascii="Trebuchet MS" w:eastAsia="MS Mincho" w:hAnsi="Trebuchet MS"/>
          <w:b/>
          <w:sz w:val="22"/>
          <w:szCs w:val="22"/>
        </w:rPr>
      </w:pPr>
      <w:r w:rsidRPr="00F94F93">
        <w:rPr>
          <w:rFonts w:ascii="Trebuchet MS" w:eastAsia="MS Mincho" w:hAnsi="Trebuchet MS"/>
          <w:b/>
          <w:sz w:val="22"/>
          <w:szCs w:val="22"/>
        </w:rPr>
        <w:t xml:space="preserve">DIRECTOR </w:t>
      </w:r>
    </w:p>
    <w:p w14:paraId="7A7B703F" w14:textId="77777777" w:rsidR="001A5DC8" w:rsidRPr="00F94F93" w:rsidRDefault="001A5DC8" w:rsidP="001A5DC8">
      <w:pPr>
        <w:spacing w:before="0" w:after="0" w:line="240" w:lineRule="auto"/>
        <w:jc w:val="left"/>
        <w:rPr>
          <w:rFonts w:eastAsia="MS Mincho" w:cs="Times New Roman"/>
          <w:b/>
        </w:rPr>
      </w:pPr>
      <w:r w:rsidRPr="00F94F93">
        <w:rPr>
          <w:rFonts w:eastAsia="MS Mincho" w:cs="Times New Roman"/>
          <w:b/>
        </w:rPr>
        <w:t>Gabriela MURGEANU</w:t>
      </w:r>
    </w:p>
    <w:p w14:paraId="50DECAD9" w14:textId="77777777" w:rsidR="00934C1E" w:rsidRPr="00F94F93" w:rsidRDefault="00934C1E" w:rsidP="001A5DC8">
      <w:pPr>
        <w:rPr>
          <w:b/>
        </w:rPr>
      </w:pPr>
    </w:p>
    <w:p w14:paraId="0E18C16C" w14:textId="77777777" w:rsidR="00934C1E" w:rsidRPr="00F94F93" w:rsidRDefault="00934C1E" w:rsidP="00934C1E">
      <w:pPr>
        <w:rPr>
          <w:b/>
        </w:rPr>
      </w:pPr>
    </w:p>
    <w:p w14:paraId="24001FE5" w14:textId="77777777" w:rsidR="00EF2005" w:rsidRPr="00F94F93" w:rsidRDefault="00EF2005" w:rsidP="00EF2005">
      <w:pPr>
        <w:spacing w:before="0" w:after="0" w:line="240" w:lineRule="auto"/>
        <w:jc w:val="left"/>
        <w:rPr>
          <w:rFonts w:eastAsia="Trebuchet MS"/>
        </w:rPr>
      </w:pPr>
    </w:p>
    <w:p w14:paraId="72E23060" w14:textId="38FA1CC0" w:rsidR="00EF2005" w:rsidRPr="00F94F93" w:rsidRDefault="00EF2005" w:rsidP="00EF2005">
      <w:pPr>
        <w:spacing w:before="0" w:after="0" w:line="240" w:lineRule="auto"/>
        <w:jc w:val="right"/>
        <w:rPr>
          <w:rFonts w:eastAsia="Trebuchet MS"/>
          <w:sz w:val="16"/>
          <w:szCs w:val="16"/>
        </w:rPr>
      </w:pPr>
      <w:r w:rsidRPr="00F94F93">
        <w:rPr>
          <w:rFonts w:eastAsia="Trebuchet MS"/>
          <w:sz w:val="16"/>
          <w:szCs w:val="16"/>
        </w:rPr>
        <w:t>Întocmit</w:t>
      </w:r>
    </w:p>
    <w:p w14:paraId="7626D726" w14:textId="0E81D799" w:rsidR="00A85451" w:rsidRPr="00F94F93" w:rsidRDefault="00EF2005" w:rsidP="002159F4">
      <w:pPr>
        <w:spacing w:before="0" w:after="0" w:line="240" w:lineRule="auto"/>
        <w:jc w:val="right"/>
        <w:rPr>
          <w:rFonts w:eastAsia="Trebuchet MS"/>
          <w:sz w:val="16"/>
          <w:szCs w:val="16"/>
        </w:rPr>
      </w:pPr>
      <w:r w:rsidRPr="00F94F93">
        <w:rPr>
          <w:rFonts w:eastAsia="Trebuchet MS"/>
          <w:sz w:val="16"/>
          <w:szCs w:val="16"/>
        </w:rPr>
        <w:t xml:space="preserve">CJ Cristian </w:t>
      </w:r>
      <w:proofErr w:type="spellStart"/>
      <w:r w:rsidRPr="00F94F93">
        <w:rPr>
          <w:rFonts w:eastAsia="Trebuchet MS"/>
          <w:sz w:val="16"/>
          <w:szCs w:val="16"/>
        </w:rPr>
        <w:t>Dobrițoiu</w:t>
      </w:r>
      <w:proofErr w:type="spellEnd"/>
    </w:p>
    <w:sectPr w:rsidR="00A85451" w:rsidRPr="00F94F93" w:rsidSect="00237A61">
      <w:headerReference w:type="default" r:id="rId8"/>
      <w:footerReference w:type="default" r:id="rId9"/>
      <w:pgSz w:w="11906" w:h="16838" w:code="9"/>
      <w:pgMar w:top="2552" w:right="567" w:bottom="1134" w:left="1560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D48C" w14:textId="77777777" w:rsidR="00E7030C" w:rsidRDefault="00E7030C" w:rsidP="009772BD">
      <w:r>
        <w:separator/>
      </w:r>
    </w:p>
  </w:endnote>
  <w:endnote w:type="continuationSeparator" w:id="0">
    <w:p w14:paraId="6529C17B" w14:textId="77777777" w:rsidR="00E7030C" w:rsidRDefault="00E7030C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E472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proofErr w:type="spellStart"/>
    <w:r w:rsidRPr="0018216C">
      <w:rPr>
        <w:sz w:val="14"/>
        <w:szCs w:val="14"/>
      </w:rPr>
      <w:t>Bdul</w:t>
    </w:r>
    <w:proofErr w:type="spellEnd"/>
    <w:r w:rsidRPr="0018216C">
      <w:rPr>
        <w:sz w:val="14"/>
        <w:szCs w:val="14"/>
      </w:rPr>
      <w:t xml:space="preserve"> Dinicu Golescu nr. 38, Sector 1, București</w:t>
    </w:r>
  </w:p>
  <w:p w14:paraId="6F68B22B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Tel.: 021.319.62.03,  Fax: 0750.032.441</w:t>
    </w:r>
  </w:p>
  <w:p w14:paraId="1E8803C6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Email: dtndir@mt.ro</w:t>
    </w:r>
  </w:p>
  <w:p w14:paraId="630588FC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</w:pPr>
    <w:r w:rsidRPr="0018216C">
      <w:rPr>
        <w:sz w:val="14"/>
        <w:szCs w:val="14"/>
      </w:rPr>
      <w:t>www.mt.gov.ro</w:t>
    </w:r>
  </w:p>
  <w:p w14:paraId="00DD7290" w14:textId="79B13069" w:rsidR="002328DD" w:rsidRPr="0002298C" w:rsidRDefault="002328DD" w:rsidP="00022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4E6B" w14:textId="77777777" w:rsidR="00E7030C" w:rsidRDefault="00E7030C" w:rsidP="009772BD">
      <w:r>
        <w:separator/>
      </w:r>
    </w:p>
  </w:footnote>
  <w:footnote w:type="continuationSeparator" w:id="0">
    <w:p w14:paraId="32DBA4CC" w14:textId="77777777" w:rsidR="00E7030C" w:rsidRDefault="00E7030C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4296" w14:textId="0DD04BE4" w:rsidR="00B50898" w:rsidRPr="00B50898" w:rsidRDefault="00493720" w:rsidP="00B50898">
    <w:pPr>
      <w:pStyle w:val="Header"/>
      <w:rPr>
        <w:rFonts w:ascii="Trajan Pro" w:hAnsi="Trajan Pro"/>
        <w:color w:val="FF0000"/>
      </w:rPr>
    </w:pPr>
    <w:r w:rsidRPr="00493720">
      <w:rPr>
        <w:rFonts w:ascii="Trajan Pro" w:hAnsi="Trajan Pro"/>
        <w:noProof/>
        <w:color w:val="FF0000"/>
        <w:lang w:val="en-US"/>
      </w:rPr>
      <w:drawing>
        <wp:anchor distT="0" distB="0" distL="114300" distR="114300" simplePos="0" relativeHeight="251658240" behindDoc="1" locked="0" layoutInCell="1" allowOverlap="1" wp14:anchorId="0AFC179D" wp14:editId="7260DD90">
          <wp:simplePos x="0" y="0"/>
          <wp:positionH relativeFrom="column">
            <wp:posOffset>-287655</wp:posOffset>
          </wp:positionH>
          <wp:positionV relativeFrom="paragraph">
            <wp:posOffset>-123190</wp:posOffset>
          </wp:positionV>
          <wp:extent cx="6338491" cy="1343025"/>
          <wp:effectExtent l="0" t="0" r="5715" b="0"/>
          <wp:wrapNone/>
          <wp:docPr id="1497485736" name="Picture 1497485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49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26A"/>
    <w:multiLevelType w:val="hybridMultilevel"/>
    <w:tmpl w:val="7592E8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181390"/>
    <w:multiLevelType w:val="hybridMultilevel"/>
    <w:tmpl w:val="7DF21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3E1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2F727E"/>
    <w:multiLevelType w:val="hybridMultilevel"/>
    <w:tmpl w:val="4708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6C4A"/>
    <w:multiLevelType w:val="hybridMultilevel"/>
    <w:tmpl w:val="AD148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CA3BBD"/>
    <w:multiLevelType w:val="hybridMultilevel"/>
    <w:tmpl w:val="538A688C"/>
    <w:lvl w:ilvl="0" w:tplc="F66A099E">
      <w:numFmt w:val="bullet"/>
      <w:lvlText w:val="-"/>
      <w:lvlJc w:val="left"/>
      <w:pPr>
        <w:ind w:left="25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66915778">
    <w:abstractNumId w:val="4"/>
  </w:num>
  <w:num w:numId="2" w16cid:durableId="964238722">
    <w:abstractNumId w:val="1"/>
  </w:num>
  <w:num w:numId="3" w16cid:durableId="1208252523">
    <w:abstractNumId w:val="3"/>
  </w:num>
  <w:num w:numId="4" w16cid:durableId="402678549">
    <w:abstractNumId w:val="2"/>
  </w:num>
  <w:num w:numId="5" w16cid:durableId="23980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2023A"/>
    <w:rsid w:val="0002298C"/>
    <w:rsid w:val="00024330"/>
    <w:rsid w:val="00032617"/>
    <w:rsid w:val="000327B8"/>
    <w:rsid w:val="00033969"/>
    <w:rsid w:val="00034B50"/>
    <w:rsid w:val="000427BE"/>
    <w:rsid w:val="0004404E"/>
    <w:rsid w:val="000466FB"/>
    <w:rsid w:val="00055071"/>
    <w:rsid w:val="000625A8"/>
    <w:rsid w:val="000745D4"/>
    <w:rsid w:val="00077054"/>
    <w:rsid w:val="000A4999"/>
    <w:rsid w:val="000C21C8"/>
    <w:rsid w:val="000C67D3"/>
    <w:rsid w:val="000D16AD"/>
    <w:rsid w:val="000D727A"/>
    <w:rsid w:val="000E38F7"/>
    <w:rsid w:val="000E7C1E"/>
    <w:rsid w:val="000F6CB7"/>
    <w:rsid w:val="001060BF"/>
    <w:rsid w:val="00120690"/>
    <w:rsid w:val="00125091"/>
    <w:rsid w:val="00130D43"/>
    <w:rsid w:val="00132AFD"/>
    <w:rsid w:val="001466DC"/>
    <w:rsid w:val="001547FB"/>
    <w:rsid w:val="001623B3"/>
    <w:rsid w:val="00163172"/>
    <w:rsid w:val="00164B6B"/>
    <w:rsid w:val="001743CD"/>
    <w:rsid w:val="0018216C"/>
    <w:rsid w:val="00190017"/>
    <w:rsid w:val="001A5DC8"/>
    <w:rsid w:val="001C2825"/>
    <w:rsid w:val="001D58B6"/>
    <w:rsid w:val="001F7A4C"/>
    <w:rsid w:val="002159F4"/>
    <w:rsid w:val="002328DD"/>
    <w:rsid w:val="002362EB"/>
    <w:rsid w:val="00237A61"/>
    <w:rsid w:val="0024216A"/>
    <w:rsid w:val="00253EEB"/>
    <w:rsid w:val="002540B7"/>
    <w:rsid w:val="002557E5"/>
    <w:rsid w:val="00266363"/>
    <w:rsid w:val="00267722"/>
    <w:rsid w:val="00277007"/>
    <w:rsid w:val="0028018F"/>
    <w:rsid w:val="0028235A"/>
    <w:rsid w:val="002856A0"/>
    <w:rsid w:val="00285A28"/>
    <w:rsid w:val="00292323"/>
    <w:rsid w:val="002B64ED"/>
    <w:rsid w:val="002C05F5"/>
    <w:rsid w:val="002C0E2C"/>
    <w:rsid w:val="002C2380"/>
    <w:rsid w:val="002E533D"/>
    <w:rsid w:val="002F09F2"/>
    <w:rsid w:val="002F1164"/>
    <w:rsid w:val="002F2BA9"/>
    <w:rsid w:val="00315D43"/>
    <w:rsid w:val="00322C9F"/>
    <w:rsid w:val="0033473A"/>
    <w:rsid w:val="003360BD"/>
    <w:rsid w:val="003425B4"/>
    <w:rsid w:val="00352027"/>
    <w:rsid w:val="00354856"/>
    <w:rsid w:val="003557A8"/>
    <w:rsid w:val="0035615F"/>
    <w:rsid w:val="00361ECD"/>
    <w:rsid w:val="00371A10"/>
    <w:rsid w:val="00372A0F"/>
    <w:rsid w:val="003732CB"/>
    <w:rsid w:val="00374276"/>
    <w:rsid w:val="0037704B"/>
    <w:rsid w:val="00387532"/>
    <w:rsid w:val="003915EF"/>
    <w:rsid w:val="003B0E48"/>
    <w:rsid w:val="003C0E59"/>
    <w:rsid w:val="003C1474"/>
    <w:rsid w:val="003C2CAE"/>
    <w:rsid w:val="003D1880"/>
    <w:rsid w:val="003F5EE4"/>
    <w:rsid w:val="00401B86"/>
    <w:rsid w:val="0040453A"/>
    <w:rsid w:val="00410892"/>
    <w:rsid w:val="0041475D"/>
    <w:rsid w:val="004202BE"/>
    <w:rsid w:val="00420409"/>
    <w:rsid w:val="00427B84"/>
    <w:rsid w:val="00442C3C"/>
    <w:rsid w:val="00444680"/>
    <w:rsid w:val="00451298"/>
    <w:rsid w:val="00462324"/>
    <w:rsid w:val="0046555F"/>
    <w:rsid w:val="004760CC"/>
    <w:rsid w:val="004843F5"/>
    <w:rsid w:val="00485405"/>
    <w:rsid w:val="00493720"/>
    <w:rsid w:val="004A7F8F"/>
    <w:rsid w:val="004B2DC9"/>
    <w:rsid w:val="004C5F75"/>
    <w:rsid w:val="004D13C5"/>
    <w:rsid w:val="004E6125"/>
    <w:rsid w:val="004E6E18"/>
    <w:rsid w:val="004F1C7A"/>
    <w:rsid w:val="00510A0A"/>
    <w:rsid w:val="00513CE6"/>
    <w:rsid w:val="00515FF0"/>
    <w:rsid w:val="005305DC"/>
    <w:rsid w:val="00535257"/>
    <w:rsid w:val="00544C73"/>
    <w:rsid w:val="00553B58"/>
    <w:rsid w:val="0055604D"/>
    <w:rsid w:val="0056414E"/>
    <w:rsid w:val="0056725F"/>
    <w:rsid w:val="00572886"/>
    <w:rsid w:val="00581D81"/>
    <w:rsid w:val="00583DCD"/>
    <w:rsid w:val="005862A8"/>
    <w:rsid w:val="00593275"/>
    <w:rsid w:val="00594681"/>
    <w:rsid w:val="005A0C5B"/>
    <w:rsid w:val="005A1ED9"/>
    <w:rsid w:val="005A4FE3"/>
    <w:rsid w:val="005C16E3"/>
    <w:rsid w:val="005C33F6"/>
    <w:rsid w:val="005D7764"/>
    <w:rsid w:val="005D7BE6"/>
    <w:rsid w:val="005E2121"/>
    <w:rsid w:val="0060235C"/>
    <w:rsid w:val="006029A6"/>
    <w:rsid w:val="00606C4F"/>
    <w:rsid w:val="00612B73"/>
    <w:rsid w:val="00614748"/>
    <w:rsid w:val="00620CA2"/>
    <w:rsid w:val="00630AD3"/>
    <w:rsid w:val="00634213"/>
    <w:rsid w:val="006544E5"/>
    <w:rsid w:val="00660CF3"/>
    <w:rsid w:val="0068127A"/>
    <w:rsid w:val="006833AB"/>
    <w:rsid w:val="006A17EF"/>
    <w:rsid w:val="006A3391"/>
    <w:rsid w:val="006A584C"/>
    <w:rsid w:val="006B28E7"/>
    <w:rsid w:val="006B705E"/>
    <w:rsid w:val="006C1AC1"/>
    <w:rsid w:val="006C5F88"/>
    <w:rsid w:val="006D7C5A"/>
    <w:rsid w:val="006E0099"/>
    <w:rsid w:val="006E0DCE"/>
    <w:rsid w:val="006E36C9"/>
    <w:rsid w:val="006F58D6"/>
    <w:rsid w:val="006F5C62"/>
    <w:rsid w:val="00703C67"/>
    <w:rsid w:val="00706B53"/>
    <w:rsid w:val="007268C4"/>
    <w:rsid w:val="00740F1F"/>
    <w:rsid w:val="007424B6"/>
    <w:rsid w:val="00746D91"/>
    <w:rsid w:val="0076231E"/>
    <w:rsid w:val="00762B6D"/>
    <w:rsid w:val="00780E74"/>
    <w:rsid w:val="0079189D"/>
    <w:rsid w:val="007B55DB"/>
    <w:rsid w:val="007D4E3D"/>
    <w:rsid w:val="007E30DF"/>
    <w:rsid w:val="00805B5E"/>
    <w:rsid w:val="00816163"/>
    <w:rsid w:val="00825596"/>
    <w:rsid w:val="008322BF"/>
    <w:rsid w:val="0083299F"/>
    <w:rsid w:val="00840A24"/>
    <w:rsid w:val="00841A2F"/>
    <w:rsid w:val="00842CC4"/>
    <w:rsid w:val="00847D54"/>
    <w:rsid w:val="00863D18"/>
    <w:rsid w:val="0086610D"/>
    <w:rsid w:val="00870DF6"/>
    <w:rsid w:val="00870F18"/>
    <w:rsid w:val="00873D01"/>
    <w:rsid w:val="00881334"/>
    <w:rsid w:val="00887033"/>
    <w:rsid w:val="00892180"/>
    <w:rsid w:val="008A56FD"/>
    <w:rsid w:val="008B0560"/>
    <w:rsid w:val="008B1AC3"/>
    <w:rsid w:val="008D074B"/>
    <w:rsid w:val="008D15BF"/>
    <w:rsid w:val="008D163D"/>
    <w:rsid w:val="008D6406"/>
    <w:rsid w:val="008E22F2"/>
    <w:rsid w:val="009122F2"/>
    <w:rsid w:val="00924E6D"/>
    <w:rsid w:val="00927CE2"/>
    <w:rsid w:val="00934C1E"/>
    <w:rsid w:val="00940496"/>
    <w:rsid w:val="009430B8"/>
    <w:rsid w:val="00971696"/>
    <w:rsid w:val="009746FF"/>
    <w:rsid w:val="009772BD"/>
    <w:rsid w:val="0098158F"/>
    <w:rsid w:val="009A1F30"/>
    <w:rsid w:val="009A2E79"/>
    <w:rsid w:val="009A673C"/>
    <w:rsid w:val="009A76B4"/>
    <w:rsid w:val="009C5A29"/>
    <w:rsid w:val="009D0BC7"/>
    <w:rsid w:val="009D1C44"/>
    <w:rsid w:val="009E6BB4"/>
    <w:rsid w:val="009E6D80"/>
    <w:rsid w:val="009F2F81"/>
    <w:rsid w:val="009F331F"/>
    <w:rsid w:val="009F396D"/>
    <w:rsid w:val="009F7300"/>
    <w:rsid w:val="00A256CD"/>
    <w:rsid w:val="00A26A2A"/>
    <w:rsid w:val="00A30D35"/>
    <w:rsid w:val="00A32777"/>
    <w:rsid w:val="00A329A2"/>
    <w:rsid w:val="00A45216"/>
    <w:rsid w:val="00A46353"/>
    <w:rsid w:val="00A4721F"/>
    <w:rsid w:val="00A474B5"/>
    <w:rsid w:val="00A64F0C"/>
    <w:rsid w:val="00A717B1"/>
    <w:rsid w:val="00A772D9"/>
    <w:rsid w:val="00A851A4"/>
    <w:rsid w:val="00A85451"/>
    <w:rsid w:val="00A95662"/>
    <w:rsid w:val="00AA1227"/>
    <w:rsid w:val="00AA67F6"/>
    <w:rsid w:val="00AC07F4"/>
    <w:rsid w:val="00AC4105"/>
    <w:rsid w:val="00AC4B2A"/>
    <w:rsid w:val="00AC6D83"/>
    <w:rsid w:val="00AF4F9F"/>
    <w:rsid w:val="00B344B8"/>
    <w:rsid w:val="00B351BB"/>
    <w:rsid w:val="00B470D9"/>
    <w:rsid w:val="00B50898"/>
    <w:rsid w:val="00B5430D"/>
    <w:rsid w:val="00B807EA"/>
    <w:rsid w:val="00B9061F"/>
    <w:rsid w:val="00BA2393"/>
    <w:rsid w:val="00BA6B99"/>
    <w:rsid w:val="00BD7653"/>
    <w:rsid w:val="00BE0D96"/>
    <w:rsid w:val="00BE30CA"/>
    <w:rsid w:val="00C0512E"/>
    <w:rsid w:val="00C05341"/>
    <w:rsid w:val="00C07AD7"/>
    <w:rsid w:val="00C256B1"/>
    <w:rsid w:val="00C269E5"/>
    <w:rsid w:val="00C30575"/>
    <w:rsid w:val="00C31F8C"/>
    <w:rsid w:val="00C32760"/>
    <w:rsid w:val="00C63719"/>
    <w:rsid w:val="00C709C6"/>
    <w:rsid w:val="00C71932"/>
    <w:rsid w:val="00C850F9"/>
    <w:rsid w:val="00C868A6"/>
    <w:rsid w:val="00C87B5A"/>
    <w:rsid w:val="00C90001"/>
    <w:rsid w:val="00CA0FA0"/>
    <w:rsid w:val="00CB111A"/>
    <w:rsid w:val="00CB3AE4"/>
    <w:rsid w:val="00CC672A"/>
    <w:rsid w:val="00CD7B8B"/>
    <w:rsid w:val="00CE2B09"/>
    <w:rsid w:val="00CE5D1B"/>
    <w:rsid w:val="00D20639"/>
    <w:rsid w:val="00D22028"/>
    <w:rsid w:val="00D34ED6"/>
    <w:rsid w:val="00D35992"/>
    <w:rsid w:val="00D406FA"/>
    <w:rsid w:val="00D503A7"/>
    <w:rsid w:val="00D53561"/>
    <w:rsid w:val="00D5443D"/>
    <w:rsid w:val="00D55082"/>
    <w:rsid w:val="00D6123D"/>
    <w:rsid w:val="00D630B4"/>
    <w:rsid w:val="00D6656C"/>
    <w:rsid w:val="00D864C3"/>
    <w:rsid w:val="00D9206C"/>
    <w:rsid w:val="00DB0B58"/>
    <w:rsid w:val="00DC09C0"/>
    <w:rsid w:val="00DC0A8F"/>
    <w:rsid w:val="00DD67A3"/>
    <w:rsid w:val="00DD6FB0"/>
    <w:rsid w:val="00DE210B"/>
    <w:rsid w:val="00DF35E2"/>
    <w:rsid w:val="00DF554C"/>
    <w:rsid w:val="00DF66A1"/>
    <w:rsid w:val="00E014F6"/>
    <w:rsid w:val="00E066B0"/>
    <w:rsid w:val="00E155E0"/>
    <w:rsid w:val="00E30049"/>
    <w:rsid w:val="00E4271E"/>
    <w:rsid w:val="00E559E5"/>
    <w:rsid w:val="00E571E8"/>
    <w:rsid w:val="00E62F72"/>
    <w:rsid w:val="00E6505E"/>
    <w:rsid w:val="00E65CF5"/>
    <w:rsid w:val="00E67B15"/>
    <w:rsid w:val="00E7030C"/>
    <w:rsid w:val="00E709FA"/>
    <w:rsid w:val="00E7307A"/>
    <w:rsid w:val="00E74358"/>
    <w:rsid w:val="00E75680"/>
    <w:rsid w:val="00E803DF"/>
    <w:rsid w:val="00E95491"/>
    <w:rsid w:val="00E96BBC"/>
    <w:rsid w:val="00E97023"/>
    <w:rsid w:val="00EA1619"/>
    <w:rsid w:val="00EC5983"/>
    <w:rsid w:val="00EC6182"/>
    <w:rsid w:val="00ED2AD9"/>
    <w:rsid w:val="00ED33C5"/>
    <w:rsid w:val="00ED7EAB"/>
    <w:rsid w:val="00EE2346"/>
    <w:rsid w:val="00EE7AB3"/>
    <w:rsid w:val="00EF2005"/>
    <w:rsid w:val="00EF3602"/>
    <w:rsid w:val="00F0411A"/>
    <w:rsid w:val="00F10ABA"/>
    <w:rsid w:val="00F20C5A"/>
    <w:rsid w:val="00F27B46"/>
    <w:rsid w:val="00F34CE7"/>
    <w:rsid w:val="00F4654A"/>
    <w:rsid w:val="00F63982"/>
    <w:rsid w:val="00F64517"/>
    <w:rsid w:val="00F6471E"/>
    <w:rsid w:val="00F81213"/>
    <w:rsid w:val="00F937DD"/>
    <w:rsid w:val="00F94F93"/>
    <w:rsid w:val="00FA5C51"/>
    <w:rsid w:val="00FB4277"/>
    <w:rsid w:val="00FC7074"/>
    <w:rsid w:val="00FE0C3B"/>
    <w:rsid w:val="00FE4D47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4B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styleId="Hyperlink">
    <w:name w:val="Hyperlink"/>
    <w:uiPriority w:val="99"/>
    <w:unhideWhenUsed/>
    <w:rsid w:val="00A4721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ofconstantz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2023-11-20T11:56:00Z</dcterms:created>
  <dcterms:modified xsi:type="dcterms:W3CDTF">2023-11-20T11:56:00Z</dcterms:modified>
</cp:coreProperties>
</file>