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A83" w:rsidRPr="004B5AC6" w:rsidRDefault="00433A83" w:rsidP="00433A83">
      <w:pPr>
        <w:pStyle w:val="Title"/>
      </w:pPr>
      <w:r w:rsidRPr="004B5AC6">
        <w:t>NOTĂ DE FUNDAMENTARE</w:t>
      </w:r>
    </w:p>
    <w:p w:rsidR="00433A83" w:rsidRPr="004B5AC6" w:rsidRDefault="00433A83" w:rsidP="00433A83"/>
    <w:p w:rsidR="00433A83" w:rsidRPr="004B5AC6" w:rsidRDefault="00433A83" w:rsidP="00433A83">
      <w:pPr>
        <w:ind w:left="142"/>
        <w:jc w:val="center"/>
        <w:rPr>
          <w:b/>
          <w:bCs/>
        </w:rPr>
      </w:pPr>
      <w:proofErr w:type="spellStart"/>
      <w:r w:rsidRPr="004B5AC6">
        <w:rPr>
          <w:b/>
          <w:bCs/>
        </w:rPr>
        <w:t>Secţiunea</w:t>
      </w:r>
      <w:proofErr w:type="spellEnd"/>
      <w:r w:rsidRPr="004B5AC6">
        <w:rPr>
          <w:b/>
          <w:bCs/>
        </w:rPr>
        <w:t xml:space="preserve"> 1.</w:t>
      </w:r>
    </w:p>
    <w:p w:rsidR="00433A83" w:rsidRPr="004B5AC6" w:rsidRDefault="00433A83" w:rsidP="00433A83">
      <w:pPr>
        <w:ind w:left="142"/>
        <w:jc w:val="center"/>
        <w:rPr>
          <w:b/>
          <w:bCs/>
        </w:rPr>
      </w:pPr>
      <w:r w:rsidRPr="004B5AC6">
        <w:rPr>
          <w:b/>
          <w:bCs/>
        </w:rPr>
        <w:t>Titlul proiectului de act normativ</w:t>
      </w:r>
    </w:p>
    <w:p w:rsidR="00433A83" w:rsidRPr="004B5AC6" w:rsidRDefault="00433A83" w:rsidP="00433A83">
      <w:pPr>
        <w:rPr>
          <w:b/>
          <w:bCs/>
        </w:rPr>
      </w:pPr>
    </w:p>
    <w:tbl>
      <w:tblPr>
        <w:tblW w:w="10080" w:type="dxa"/>
        <w:tblInd w:w="85" w:type="dxa"/>
        <w:tblLayout w:type="fixed"/>
        <w:tblLook w:val="0000" w:firstRow="0" w:lastRow="0" w:firstColumn="0" w:lastColumn="0" w:noHBand="0" w:noVBand="0"/>
      </w:tblPr>
      <w:tblGrid>
        <w:gridCol w:w="10080"/>
      </w:tblGrid>
      <w:tr w:rsidR="00433A83" w:rsidRPr="004B5AC6" w:rsidTr="000270D1">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4C53EC">
            <w:pPr>
              <w:jc w:val="both"/>
              <w:rPr>
                <w:rFonts w:ascii="Verdana" w:hAnsi="Verdana"/>
                <w:bCs/>
              </w:rPr>
            </w:pPr>
            <w:bookmarkStart w:id="0" w:name="do%7Cpa1"/>
            <w:bookmarkEnd w:id="0"/>
            <w:r w:rsidRPr="004B5AC6">
              <w:rPr>
                <w:b/>
              </w:rPr>
              <w:t>Hotărâre a Guvernului</w:t>
            </w:r>
            <w:r w:rsidR="00927942" w:rsidRPr="004B5AC6">
              <w:rPr>
                <w:b/>
              </w:rPr>
              <w:t xml:space="preserve"> </w:t>
            </w:r>
            <w:r w:rsidR="004C53EC" w:rsidRPr="004B5AC6">
              <w:rPr>
                <w:b/>
              </w:rPr>
              <w:t xml:space="preserve">pentru modificarea și completarea Hotărârii Guvernului nr. 345/2022 privind </w:t>
            </w:r>
            <w:proofErr w:type="spellStart"/>
            <w:r w:rsidR="004C53EC" w:rsidRPr="004B5AC6">
              <w:rPr>
                <w:b/>
              </w:rPr>
              <w:t>declanşarea</w:t>
            </w:r>
            <w:proofErr w:type="spellEnd"/>
            <w:r w:rsidR="004C53EC" w:rsidRPr="004B5AC6">
              <w:rPr>
                <w:b/>
              </w:rPr>
              <w:t xml:space="preserve"> procedurilor de expropriere a tuturor imobilelor proprietate privată care constituie coridorul de expropriere al lucrării de utilitate publică de interes </w:t>
            </w:r>
            <w:proofErr w:type="spellStart"/>
            <w:r w:rsidR="004C53EC" w:rsidRPr="004B5AC6">
              <w:rPr>
                <w:b/>
              </w:rPr>
              <w:t>naţional</w:t>
            </w:r>
            <w:proofErr w:type="spellEnd"/>
            <w:r w:rsidR="004C53EC" w:rsidRPr="004B5AC6">
              <w:rPr>
                <w:b/>
              </w:rPr>
              <w:t xml:space="preserve"> "Varianta de ocolire </w:t>
            </w:r>
            <w:proofErr w:type="spellStart"/>
            <w:r w:rsidR="004C53EC" w:rsidRPr="004B5AC6">
              <w:rPr>
                <w:b/>
              </w:rPr>
              <w:t>Galaţi</w:t>
            </w:r>
            <w:proofErr w:type="spellEnd"/>
            <w:r w:rsidR="004C53EC" w:rsidRPr="004B5AC6">
              <w:rPr>
                <w:b/>
              </w:rPr>
              <w:t>"</w:t>
            </w:r>
          </w:p>
        </w:tc>
      </w:tr>
    </w:tbl>
    <w:p w:rsidR="00433A83" w:rsidRPr="004B5AC6" w:rsidRDefault="00433A83" w:rsidP="00433A83">
      <w:pPr>
        <w:rPr>
          <w:b/>
          <w:bCs/>
        </w:rPr>
      </w:pPr>
    </w:p>
    <w:p w:rsidR="00433A83" w:rsidRPr="004B5AC6" w:rsidRDefault="00433A83" w:rsidP="00433A83">
      <w:pPr>
        <w:jc w:val="center"/>
        <w:rPr>
          <w:b/>
        </w:rPr>
      </w:pPr>
      <w:r w:rsidRPr="004B5AC6">
        <w:rPr>
          <w:b/>
          <w:bCs/>
        </w:rPr>
        <w:t>Secțiunea 2.</w:t>
      </w:r>
    </w:p>
    <w:p w:rsidR="00433A83" w:rsidRPr="004B5AC6" w:rsidRDefault="00433A83" w:rsidP="00433A83">
      <w:pPr>
        <w:jc w:val="center"/>
        <w:rPr>
          <w:b/>
        </w:rPr>
      </w:pPr>
      <w:r w:rsidRPr="004B5AC6">
        <w:rPr>
          <w:b/>
        </w:rPr>
        <w:t>Motivele emiterii actului normativ</w:t>
      </w:r>
    </w:p>
    <w:p w:rsidR="00433A83" w:rsidRPr="004B5AC6" w:rsidRDefault="00433A83" w:rsidP="00433A83">
      <w:pPr>
        <w:rPr>
          <w:b/>
        </w:rPr>
      </w:pPr>
    </w:p>
    <w:tbl>
      <w:tblPr>
        <w:tblW w:w="10080" w:type="dxa"/>
        <w:tblInd w:w="85" w:type="dxa"/>
        <w:tblLayout w:type="fixed"/>
        <w:tblLook w:val="0000" w:firstRow="0" w:lastRow="0" w:firstColumn="0" w:lastColumn="0" w:noHBand="0" w:noVBand="0"/>
      </w:tblPr>
      <w:tblGrid>
        <w:gridCol w:w="2790"/>
        <w:gridCol w:w="7290"/>
      </w:tblGrid>
      <w:tr w:rsidR="00433A83" w:rsidRPr="004B5AC6" w:rsidTr="000270D1">
        <w:trPr>
          <w:trHeight w:val="709"/>
        </w:trPr>
        <w:tc>
          <w:tcPr>
            <w:tcW w:w="2790"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2.1. Sursa proiectului de act normativ</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CB2CF7" w:rsidP="00B9585F">
            <w:pPr>
              <w:shd w:val="clear" w:color="auto" w:fill="FFFFFF"/>
              <w:ind w:firstLine="601"/>
              <w:jc w:val="both"/>
              <w:rPr>
                <w:spacing w:val="-2"/>
              </w:rPr>
            </w:pPr>
            <w:r w:rsidRPr="004B5AC6">
              <w:rPr>
                <w:rStyle w:val="tpa1"/>
              </w:rPr>
              <w:t xml:space="preserve">Pentru prezentul proiect de </w:t>
            </w:r>
            <w:r w:rsidR="004C53EC" w:rsidRPr="004B5AC6">
              <w:rPr>
                <w:i/>
              </w:rPr>
              <w:t xml:space="preserve">Hotărâre a Guvernului pentru modificarea și completarea Hotărârii Guvernului nr. 345/2022 privind </w:t>
            </w:r>
            <w:proofErr w:type="spellStart"/>
            <w:r w:rsidR="004C53EC" w:rsidRPr="004B5AC6">
              <w:rPr>
                <w:i/>
              </w:rPr>
              <w:t>declanşarea</w:t>
            </w:r>
            <w:proofErr w:type="spellEnd"/>
            <w:r w:rsidR="004C53EC" w:rsidRPr="004B5AC6">
              <w:rPr>
                <w:i/>
              </w:rPr>
              <w:t xml:space="preserve"> procedurilor de expropriere a tuturor imobilelor proprietate privată care constituie coridorul de expropriere al lucrării de utilitate publică de interes </w:t>
            </w:r>
            <w:proofErr w:type="spellStart"/>
            <w:r w:rsidR="004C53EC" w:rsidRPr="004B5AC6">
              <w:rPr>
                <w:i/>
              </w:rPr>
              <w:t>naţional</w:t>
            </w:r>
            <w:proofErr w:type="spellEnd"/>
            <w:r w:rsidR="004C53EC" w:rsidRPr="004B5AC6">
              <w:rPr>
                <w:i/>
              </w:rPr>
              <w:t xml:space="preserve"> "Varianta de ocolire </w:t>
            </w:r>
            <w:proofErr w:type="spellStart"/>
            <w:r w:rsidR="004C53EC" w:rsidRPr="004B5AC6">
              <w:rPr>
                <w:i/>
              </w:rPr>
              <w:t>Galaţi</w:t>
            </w:r>
            <w:proofErr w:type="spellEnd"/>
            <w:r w:rsidR="004C53EC" w:rsidRPr="004B5AC6">
              <w:rPr>
                <w:i/>
              </w:rPr>
              <w:t xml:space="preserve">" </w:t>
            </w:r>
            <w:r w:rsidRPr="004B5AC6">
              <w:rPr>
                <w:rStyle w:val="tpa1"/>
                <w:i/>
              </w:rPr>
              <w:t xml:space="preserve">este necesară </w:t>
            </w:r>
            <w:proofErr w:type="spellStart"/>
            <w:r w:rsidR="00B9585F" w:rsidRPr="004B5AC6">
              <w:rPr>
                <w:bCs/>
                <w:i/>
                <w:lang w:val="en-US"/>
              </w:rPr>
              <w:t>aprobarea</w:t>
            </w:r>
            <w:proofErr w:type="spellEnd"/>
            <w:r w:rsidRPr="004B5AC6">
              <w:rPr>
                <w:bCs/>
                <w:i/>
                <w:lang w:val="en-US"/>
              </w:rPr>
              <w:t xml:space="preserve"> </w:t>
            </w:r>
            <w:proofErr w:type="spellStart"/>
            <w:r w:rsidRPr="004B5AC6">
              <w:rPr>
                <w:bCs/>
                <w:i/>
                <w:lang w:val="en-US"/>
              </w:rPr>
              <w:t>sumei</w:t>
            </w:r>
            <w:proofErr w:type="spellEnd"/>
            <w:r w:rsidRPr="004B5AC6">
              <w:rPr>
                <w:bCs/>
                <w:i/>
                <w:lang w:val="en-US"/>
              </w:rPr>
              <w:t xml:space="preserve"> de </w:t>
            </w:r>
            <w:r w:rsidR="00B9585F" w:rsidRPr="004B5AC6">
              <w:rPr>
                <w:bCs/>
                <w:i/>
                <w:color w:val="000000"/>
              </w:rPr>
              <w:t>18.264,29 mii</w:t>
            </w:r>
            <w:r w:rsidR="00B9585F" w:rsidRPr="004B5AC6">
              <w:rPr>
                <w:i/>
                <w:lang w:eastAsia="ro-RO"/>
              </w:rPr>
              <w:t xml:space="preserve"> </w:t>
            </w:r>
            <w:r w:rsidR="00B9585F" w:rsidRPr="004B5AC6">
              <w:rPr>
                <w:bCs/>
                <w:i/>
                <w:lang w:eastAsia="ro-RO"/>
              </w:rPr>
              <w:t>lei</w:t>
            </w:r>
            <w:r w:rsidRPr="004B5AC6">
              <w:t xml:space="preserve">, care se alocă de </w:t>
            </w:r>
            <w:r w:rsidR="00FC4038" w:rsidRPr="004B5AC6">
              <w:t xml:space="preserve">la </w:t>
            </w:r>
            <w:r w:rsidRPr="004B5AC6">
              <w:t>bugetul de stat, prin bugetul Ministerului Transporturilor și Infrastructurii, în conformitate cu Legea bugetului de stat pe anul 2023, nr. 368/2022</w:t>
            </w:r>
            <w:r w:rsidRPr="004B5AC6">
              <w:rPr>
                <w:bCs/>
              </w:rPr>
              <w:t xml:space="preserve">, </w:t>
            </w:r>
            <w:r w:rsidRPr="004B5AC6">
              <w:rPr>
                <w:rStyle w:val="tpa1"/>
                <w:bCs/>
              </w:rPr>
              <w:t xml:space="preserve">la </w:t>
            </w:r>
            <w:r w:rsidRPr="004B5AC6">
              <w:rPr>
                <w:bCs/>
              </w:rPr>
              <w:t>capitolul 84.01 „Transporturi”, titlul 55 „Alte transferuri”, articolul 55.01 ”Transferuri Interne”, alineatul 55.01.12. „Investiții ale agenților economici cu capital de stat”.</w:t>
            </w:r>
          </w:p>
        </w:tc>
      </w:tr>
      <w:tr w:rsidR="00433A83" w:rsidRPr="004B5AC6" w:rsidTr="000270D1">
        <w:trPr>
          <w:trHeight w:val="709"/>
        </w:trPr>
        <w:tc>
          <w:tcPr>
            <w:tcW w:w="2790"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 xml:space="preserve">2.2. Descrierea </w:t>
            </w:r>
            <w:proofErr w:type="spellStart"/>
            <w:r w:rsidRPr="004B5AC6">
              <w:t>situaţiei</w:t>
            </w:r>
            <w:proofErr w:type="spellEnd"/>
            <w:r w:rsidRPr="004B5AC6">
              <w:t xml:space="preserve"> actuale</w:t>
            </w:r>
          </w:p>
          <w:p w:rsidR="00433A83" w:rsidRPr="004B5AC6" w:rsidRDefault="00433A83" w:rsidP="000270D1">
            <w:pPr>
              <w:jc w:val="both"/>
            </w:pPr>
          </w:p>
          <w:p w:rsidR="00433A83" w:rsidRPr="004B5AC6" w:rsidRDefault="00433A83" w:rsidP="000270D1">
            <w:pPr>
              <w:jc w:val="both"/>
              <w:rPr>
                <w:b/>
                <w:bCs/>
              </w:rPr>
            </w:pPr>
          </w:p>
          <w:p w:rsidR="00433A83" w:rsidRPr="004B5AC6" w:rsidRDefault="00433A83" w:rsidP="000270D1">
            <w:pPr>
              <w:jc w:val="both"/>
              <w:rPr>
                <w:b/>
                <w:bCs/>
              </w:rPr>
            </w:pPr>
          </w:p>
          <w:p w:rsidR="00433A83" w:rsidRPr="004B5AC6" w:rsidRDefault="00433A83" w:rsidP="000270D1">
            <w:pPr>
              <w:jc w:val="both"/>
              <w:rPr>
                <w:b/>
                <w:bCs/>
              </w:rPr>
            </w:pPr>
          </w:p>
          <w:p w:rsidR="00433A83" w:rsidRPr="004B5AC6" w:rsidRDefault="00433A83" w:rsidP="000270D1">
            <w:pPr>
              <w:jc w:val="both"/>
              <w:rPr>
                <w:b/>
                <w:bCs/>
              </w:rPr>
            </w:pPr>
          </w:p>
          <w:p w:rsidR="00433A83" w:rsidRPr="004B5AC6" w:rsidRDefault="00433A83" w:rsidP="000270D1">
            <w:pPr>
              <w:jc w:val="both"/>
              <w:rPr>
                <w:b/>
                <w:bCs/>
              </w:rPr>
            </w:pP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E15570" w:rsidRPr="004B5AC6" w:rsidRDefault="00E15570" w:rsidP="00E15570">
            <w:pPr>
              <w:autoSpaceDE w:val="0"/>
              <w:autoSpaceDN w:val="0"/>
              <w:adjustRightInd w:val="0"/>
              <w:ind w:firstLine="600"/>
              <w:jc w:val="both"/>
            </w:pPr>
            <w:r w:rsidRPr="004B5AC6">
              <w:t xml:space="preserve">Varianta de ocolire </w:t>
            </w:r>
            <w:proofErr w:type="spellStart"/>
            <w:r w:rsidRPr="004B5AC6">
              <w:t>Galaţi</w:t>
            </w:r>
            <w:proofErr w:type="spellEnd"/>
            <w:r w:rsidRPr="004B5AC6">
              <w:t xml:space="preserve"> va reali</w:t>
            </w:r>
            <w:r w:rsidRPr="004B5AC6">
              <w:rPr>
                <w:lang w:val="en-US"/>
              </w:rPr>
              <w:t>z</w:t>
            </w:r>
            <w:r w:rsidRPr="004B5AC6">
              <w:t xml:space="preserve">a legătura între DN 25  </w:t>
            </w:r>
            <w:proofErr w:type="spellStart"/>
            <w:r w:rsidRPr="004B5AC6">
              <w:t>Galaţi</w:t>
            </w:r>
            <w:proofErr w:type="spellEnd"/>
            <w:r w:rsidRPr="004B5AC6">
              <w:t xml:space="preserve"> </w:t>
            </w:r>
            <w:r w:rsidRPr="004B5AC6">
              <w:rPr>
                <w:lang w:val="en-US"/>
              </w:rPr>
              <w:t xml:space="preserve">– </w:t>
            </w:r>
            <w:proofErr w:type="spellStart"/>
            <w:r w:rsidRPr="004B5AC6">
              <w:rPr>
                <w:lang w:val="en-US"/>
              </w:rPr>
              <w:t>Tecuci</w:t>
            </w:r>
            <w:proofErr w:type="spellEnd"/>
            <w:r w:rsidRPr="004B5AC6">
              <w:rPr>
                <w:lang w:val="en-US"/>
              </w:rPr>
              <w:t xml:space="preserve">, DJ 251 </w:t>
            </w:r>
            <w:proofErr w:type="spellStart"/>
            <w:r w:rsidRPr="004B5AC6">
              <w:t>Galaţi</w:t>
            </w:r>
            <w:proofErr w:type="spellEnd"/>
            <w:r w:rsidRPr="004B5AC6">
              <w:rPr>
                <w:lang w:val="en-US"/>
              </w:rPr>
              <w:t>-</w:t>
            </w:r>
            <w:r w:rsidRPr="004B5AC6">
              <w:t xml:space="preserve">Smârdan, DN 26 </w:t>
            </w:r>
            <w:proofErr w:type="spellStart"/>
            <w:r w:rsidRPr="004B5AC6">
              <w:t>Galaţi</w:t>
            </w:r>
            <w:proofErr w:type="spellEnd"/>
            <w:r w:rsidRPr="004B5AC6">
              <w:rPr>
                <w:lang w:val="en-US"/>
              </w:rPr>
              <w:t xml:space="preserve"> – </w:t>
            </w:r>
            <w:r w:rsidRPr="004B5AC6">
              <w:t xml:space="preserve">Oancea, DN 24D </w:t>
            </w:r>
            <w:proofErr w:type="spellStart"/>
            <w:r w:rsidRPr="004B5AC6">
              <w:t>Galaţi</w:t>
            </w:r>
            <w:proofErr w:type="spellEnd"/>
            <w:r w:rsidRPr="004B5AC6">
              <w:t xml:space="preserve"> </w:t>
            </w:r>
            <w:r w:rsidRPr="004B5AC6">
              <w:rPr>
                <w:lang w:val="en-US"/>
              </w:rPr>
              <w:t xml:space="preserve">– </w:t>
            </w:r>
            <w:proofErr w:type="spellStart"/>
            <w:r w:rsidRPr="004B5AC6">
              <w:t>Giu</w:t>
            </w:r>
            <w:r w:rsidR="003146E0" w:rsidRPr="004B5AC6">
              <w:t>r</w:t>
            </w:r>
            <w:r w:rsidRPr="004B5AC6">
              <w:t>giuleşti</w:t>
            </w:r>
            <w:proofErr w:type="spellEnd"/>
            <w:r w:rsidRPr="004B5AC6">
              <w:t xml:space="preserve">, astfel </w:t>
            </w:r>
            <w:r w:rsidR="00CB2CF7" w:rsidRPr="004B5AC6">
              <w:t xml:space="preserve">încât </w:t>
            </w:r>
            <w:r w:rsidRPr="004B5AC6">
              <w:t xml:space="preserve">traficul de </w:t>
            </w:r>
            <w:proofErr w:type="spellStart"/>
            <w:r w:rsidRPr="004B5AC6">
              <w:t>tran</w:t>
            </w:r>
            <w:proofErr w:type="spellEnd"/>
            <w:r w:rsidRPr="004B5AC6">
              <w:rPr>
                <w:lang w:val="en-US"/>
              </w:rPr>
              <w:t>z</w:t>
            </w:r>
            <w:r w:rsidRPr="004B5AC6">
              <w:t xml:space="preserve">it va fi scos din municipiul </w:t>
            </w:r>
            <w:proofErr w:type="spellStart"/>
            <w:r w:rsidRPr="004B5AC6">
              <w:t>Galaţi</w:t>
            </w:r>
            <w:proofErr w:type="spellEnd"/>
          </w:p>
          <w:p w:rsidR="00E15570" w:rsidRPr="004B5AC6" w:rsidRDefault="00E15570" w:rsidP="00E15570">
            <w:pPr>
              <w:autoSpaceDE w:val="0"/>
              <w:autoSpaceDN w:val="0"/>
              <w:adjustRightInd w:val="0"/>
              <w:ind w:firstLine="600"/>
              <w:jc w:val="both"/>
            </w:pPr>
            <w:r w:rsidRPr="004B5AC6">
              <w:t xml:space="preserve"> </w:t>
            </w:r>
            <w:r w:rsidRPr="004B5AC6">
              <w:rPr>
                <w:bCs/>
              </w:rPr>
              <w:t xml:space="preserve">Varianta de ocolire </w:t>
            </w:r>
            <w:proofErr w:type="spellStart"/>
            <w:r w:rsidRPr="004B5AC6">
              <w:t>Galaţi</w:t>
            </w:r>
            <w:proofErr w:type="spellEnd"/>
            <w:r w:rsidRPr="004B5AC6">
              <w:t xml:space="preserve"> se desprinde din DN 25 prin nodul rutier Traian, </w:t>
            </w:r>
            <w:proofErr w:type="spellStart"/>
            <w:r w:rsidRPr="004B5AC6">
              <w:t>supratraversea</w:t>
            </w:r>
            <w:proofErr w:type="spellEnd"/>
            <w:r w:rsidRPr="004B5AC6">
              <w:rPr>
                <w:lang w:val="en-US"/>
              </w:rPr>
              <w:t>z</w:t>
            </w:r>
            <w:r w:rsidRPr="004B5AC6">
              <w:t xml:space="preserve">ă DN 25 </w:t>
            </w:r>
            <w:proofErr w:type="spellStart"/>
            <w:r w:rsidRPr="004B5AC6">
              <w:t>şi</w:t>
            </w:r>
            <w:proofErr w:type="spellEnd"/>
            <w:r w:rsidRPr="004B5AC6">
              <w:t xml:space="preserve"> calea ferată Tecuci </w:t>
            </w:r>
            <w:r w:rsidRPr="004B5AC6">
              <w:rPr>
                <w:lang w:val="en-US"/>
              </w:rPr>
              <w:t>– Gala</w:t>
            </w:r>
            <w:proofErr w:type="spellStart"/>
            <w:r w:rsidRPr="004B5AC6">
              <w:t>ţi</w:t>
            </w:r>
            <w:proofErr w:type="spellEnd"/>
            <w:r w:rsidRPr="004B5AC6">
              <w:t xml:space="preserve">, traversează Văile </w:t>
            </w:r>
            <w:proofErr w:type="spellStart"/>
            <w:r w:rsidRPr="004B5AC6">
              <w:t>Brănistea</w:t>
            </w:r>
            <w:proofErr w:type="spellEnd"/>
            <w:r w:rsidRPr="004B5AC6">
              <w:t xml:space="preserve"> </w:t>
            </w:r>
            <w:proofErr w:type="spellStart"/>
            <w:r w:rsidRPr="004B5AC6">
              <w:t>şi</w:t>
            </w:r>
            <w:proofErr w:type="spellEnd"/>
            <w:r w:rsidRPr="004B5AC6">
              <w:t xml:space="preserve"> Odobescu, apoi </w:t>
            </w:r>
            <w:r w:rsidR="00CB2CF7" w:rsidRPr="004B5AC6">
              <w:t>Valea Rusca Mare, după care se î</w:t>
            </w:r>
            <w:r w:rsidR="00EA0BDC" w:rsidRPr="004B5AC6">
              <w:t>ndreaptă spre nord</w:t>
            </w:r>
            <w:r w:rsidRPr="004B5AC6">
              <w:rPr>
                <w:lang w:val="en-US"/>
              </w:rPr>
              <w:t xml:space="preserve">-vest, </w:t>
            </w:r>
            <w:proofErr w:type="spellStart"/>
            <w:r w:rsidRPr="004B5AC6">
              <w:rPr>
                <w:lang w:val="en-US"/>
              </w:rPr>
              <w:t>pe</w:t>
            </w:r>
            <w:proofErr w:type="spellEnd"/>
            <w:r w:rsidRPr="004B5AC6">
              <w:rPr>
                <w:lang w:val="en-US"/>
              </w:rPr>
              <w:t xml:space="preserve"> la </w:t>
            </w:r>
            <w:proofErr w:type="spellStart"/>
            <w:r w:rsidRPr="004B5AC6">
              <w:rPr>
                <w:lang w:val="en-US"/>
              </w:rPr>
              <w:t>originea</w:t>
            </w:r>
            <w:proofErr w:type="spellEnd"/>
            <w:r w:rsidRPr="004B5AC6">
              <w:rPr>
                <w:lang w:val="en-US"/>
              </w:rPr>
              <w:t xml:space="preserve"> </w:t>
            </w:r>
            <w:proofErr w:type="spellStart"/>
            <w:r w:rsidRPr="004B5AC6">
              <w:rPr>
                <w:lang w:val="en-US"/>
              </w:rPr>
              <w:t>Văii</w:t>
            </w:r>
            <w:proofErr w:type="spellEnd"/>
            <w:r w:rsidRPr="004B5AC6">
              <w:rPr>
                <w:lang w:val="en-US"/>
              </w:rPr>
              <w:t xml:space="preserve"> </w:t>
            </w:r>
            <w:proofErr w:type="spellStart"/>
            <w:r w:rsidRPr="004B5AC6">
              <w:rPr>
                <w:lang w:val="en-US"/>
              </w:rPr>
              <w:t>Obreja</w:t>
            </w:r>
            <w:proofErr w:type="spellEnd"/>
            <w:r w:rsidRPr="004B5AC6">
              <w:rPr>
                <w:lang w:val="en-US"/>
              </w:rPr>
              <w:t xml:space="preserve"> </w:t>
            </w:r>
            <w:proofErr w:type="spellStart"/>
            <w:r w:rsidRPr="004B5AC6">
              <w:rPr>
                <w:lang w:val="en-US"/>
              </w:rPr>
              <w:t>iar</w:t>
            </w:r>
            <w:proofErr w:type="spellEnd"/>
            <w:r w:rsidRPr="004B5AC6">
              <w:rPr>
                <w:lang w:val="en-US"/>
              </w:rPr>
              <w:t xml:space="preserve"> de </w:t>
            </w:r>
            <w:proofErr w:type="spellStart"/>
            <w:r w:rsidRPr="004B5AC6">
              <w:rPr>
                <w:lang w:val="en-US"/>
              </w:rPr>
              <w:t>aici</w:t>
            </w:r>
            <w:proofErr w:type="spellEnd"/>
            <w:r w:rsidRPr="004B5AC6">
              <w:rPr>
                <w:lang w:val="en-US"/>
              </w:rPr>
              <w:t xml:space="preserve"> </w:t>
            </w:r>
            <w:proofErr w:type="spellStart"/>
            <w:r w:rsidRPr="004B5AC6">
              <w:rPr>
                <w:lang w:val="en-US"/>
              </w:rPr>
              <w:t>spre</w:t>
            </w:r>
            <w:proofErr w:type="spellEnd"/>
            <w:r w:rsidRPr="004B5AC6">
              <w:rPr>
                <w:lang w:val="en-US"/>
              </w:rPr>
              <w:t xml:space="preserve"> </w:t>
            </w:r>
            <w:proofErr w:type="spellStart"/>
            <w:r w:rsidRPr="004B5AC6">
              <w:rPr>
                <w:lang w:val="en-US"/>
              </w:rPr>
              <w:t>sud</w:t>
            </w:r>
            <w:proofErr w:type="spellEnd"/>
            <w:r w:rsidRPr="004B5AC6">
              <w:rPr>
                <w:lang w:val="en-US"/>
              </w:rPr>
              <w:t>-</w:t>
            </w:r>
            <w:r w:rsidR="00CB2CF7" w:rsidRPr="004B5AC6">
              <w:t>est traversând Balta Malina</w:t>
            </w:r>
            <w:r w:rsidRPr="004B5AC6">
              <w:t>, la sud de localitatea Smârdan.</w:t>
            </w:r>
          </w:p>
          <w:p w:rsidR="00E15570" w:rsidRPr="004B5AC6" w:rsidRDefault="00E15570" w:rsidP="00E15570">
            <w:pPr>
              <w:autoSpaceDE w:val="0"/>
              <w:autoSpaceDN w:val="0"/>
              <w:adjustRightInd w:val="0"/>
              <w:ind w:firstLine="600"/>
              <w:jc w:val="both"/>
            </w:pPr>
            <w:r w:rsidRPr="004B5AC6">
              <w:t>După traversarea DJ 251, varianta de ocolire</w:t>
            </w:r>
            <w:r w:rsidR="00CB2CF7" w:rsidRPr="004B5AC6">
              <w:t xml:space="preserve"> se î</w:t>
            </w:r>
            <w:r w:rsidRPr="004B5AC6">
              <w:t>ndreaptă spre nord – est apoi printr-o curbă la dreapta  cu R</w:t>
            </w:r>
            <w:r w:rsidRPr="004B5AC6">
              <w:rPr>
                <w:lang w:val="en-US"/>
              </w:rPr>
              <w:t xml:space="preserve">= 4000 m </w:t>
            </w:r>
            <w:proofErr w:type="spellStart"/>
            <w:r w:rsidRPr="004B5AC6">
              <w:t>şi</w:t>
            </w:r>
            <w:proofErr w:type="spellEnd"/>
            <w:r w:rsidRPr="004B5AC6">
              <w:t xml:space="preserve"> un aliniament de trece de pe </w:t>
            </w:r>
            <w:r w:rsidRPr="004B5AC6">
              <w:rPr>
                <w:lang w:val="en-US"/>
              </w:rPr>
              <w:t xml:space="preserve">zona </w:t>
            </w:r>
            <w:r w:rsidR="00CB2CF7" w:rsidRPr="004B5AC6">
              <w:t>de platou î</w:t>
            </w:r>
            <w:r w:rsidRPr="004B5AC6">
              <w:t xml:space="preserve">n Câmpia </w:t>
            </w:r>
            <w:proofErr w:type="spellStart"/>
            <w:r w:rsidRPr="004B5AC6">
              <w:t>Brăteşului</w:t>
            </w:r>
            <w:proofErr w:type="spellEnd"/>
            <w:r w:rsidRPr="004B5AC6">
              <w:t xml:space="preserve"> </w:t>
            </w:r>
            <w:proofErr w:type="spellStart"/>
            <w:r w:rsidRPr="004B5AC6">
              <w:t>şi</w:t>
            </w:r>
            <w:proofErr w:type="spellEnd"/>
            <w:r w:rsidRPr="004B5AC6">
              <w:t xml:space="preserve"> a Prutului.</w:t>
            </w:r>
            <w:r w:rsidR="00CB2CF7" w:rsidRPr="004B5AC6">
              <w:t xml:space="preserve"> Î</w:t>
            </w:r>
            <w:r w:rsidRPr="004B5AC6">
              <w:t>n continuare, printr-o altă curbă la dreapta cu R</w:t>
            </w:r>
            <w:r w:rsidRPr="004B5AC6">
              <w:rPr>
                <w:lang w:val="en-US"/>
              </w:rPr>
              <w:t xml:space="preserve">=4000 m, </w:t>
            </w:r>
            <w:proofErr w:type="spellStart"/>
            <w:r w:rsidRPr="004B5AC6">
              <w:rPr>
                <w:lang w:val="en-US"/>
              </w:rPr>
              <w:t>trece</w:t>
            </w:r>
            <w:proofErr w:type="spellEnd"/>
            <w:r w:rsidR="00CB2CF7" w:rsidRPr="004B5AC6">
              <w:t xml:space="preserve"> la nord de Lacul </w:t>
            </w:r>
            <w:proofErr w:type="spellStart"/>
            <w:r w:rsidR="00CB2CF7" w:rsidRPr="004B5AC6">
              <w:t>Brateş</w:t>
            </w:r>
            <w:proofErr w:type="spellEnd"/>
            <w:r w:rsidR="00CB2CF7" w:rsidRPr="004B5AC6">
              <w:t xml:space="preserve">, </w:t>
            </w:r>
            <w:proofErr w:type="spellStart"/>
            <w:r w:rsidR="00CB2CF7" w:rsidRPr="004B5AC6">
              <w:t>î</w:t>
            </w:r>
            <w:r w:rsidRPr="004B5AC6">
              <w:t>ndreptându</w:t>
            </w:r>
            <w:proofErr w:type="spellEnd"/>
            <w:r w:rsidRPr="004B5AC6">
              <w:rPr>
                <w:lang w:val="en-US"/>
              </w:rPr>
              <w:t>-</w:t>
            </w:r>
            <w:r w:rsidRPr="004B5AC6">
              <w:t>se spre DN 2B</w:t>
            </w:r>
            <w:r w:rsidR="00EA0BDC" w:rsidRPr="004B5AC6">
              <w:t>,</w:t>
            </w:r>
            <w:r w:rsidRPr="004B5AC6">
              <w:t xml:space="preserve"> respectiv</w:t>
            </w:r>
            <w:r w:rsidR="00EA0BDC" w:rsidRPr="004B5AC6">
              <w:t>,</w:t>
            </w:r>
            <w:r w:rsidRPr="004B5AC6">
              <w:t xml:space="preserve"> Vama </w:t>
            </w:r>
            <w:proofErr w:type="spellStart"/>
            <w:r w:rsidRPr="004B5AC6">
              <w:t>Giurgiuleşti</w:t>
            </w:r>
            <w:proofErr w:type="spellEnd"/>
            <w:r w:rsidRPr="004B5AC6">
              <w:t>.</w:t>
            </w:r>
          </w:p>
          <w:p w:rsidR="00E15570" w:rsidRPr="004B5AC6" w:rsidRDefault="00CB2CF7" w:rsidP="00E15570">
            <w:pPr>
              <w:autoSpaceDE w:val="0"/>
              <w:autoSpaceDN w:val="0"/>
              <w:adjustRightInd w:val="0"/>
              <w:ind w:firstLine="691"/>
              <w:jc w:val="both"/>
              <w:rPr>
                <w:bCs/>
              </w:rPr>
            </w:pPr>
            <w:r w:rsidRPr="004B5AC6">
              <w:rPr>
                <w:bCs/>
              </w:rPr>
              <w:t xml:space="preserve">Realizarea </w:t>
            </w:r>
            <w:r w:rsidRPr="004B5AC6">
              <w:rPr>
                <w:lang w:eastAsia="ro-RO"/>
              </w:rPr>
              <w:t>lucrării de utilitate publică de interes național</w:t>
            </w:r>
            <w:r w:rsidRPr="004B5AC6">
              <w:rPr>
                <w:bCs/>
              </w:rPr>
              <w:t xml:space="preserve"> </w:t>
            </w:r>
            <w:r w:rsidR="00E15570" w:rsidRPr="004B5AC6">
              <w:rPr>
                <w:bCs/>
              </w:rPr>
              <w:t>"</w:t>
            </w:r>
            <w:r w:rsidR="00E15570" w:rsidRPr="004B5AC6">
              <w:rPr>
                <w:rStyle w:val="FontStyle22"/>
                <w:rFonts w:eastAsiaTheme="minorEastAsia"/>
                <w:b w:val="0"/>
                <w:i w:val="0"/>
                <w:sz w:val="24"/>
                <w:szCs w:val="24"/>
              </w:rPr>
              <w:t xml:space="preserve">Varianta de ocolire </w:t>
            </w:r>
            <w:proofErr w:type="spellStart"/>
            <w:r w:rsidR="00E15570" w:rsidRPr="004B5AC6">
              <w:rPr>
                <w:rStyle w:val="FontStyle22"/>
                <w:rFonts w:eastAsiaTheme="minorEastAsia"/>
                <w:b w:val="0"/>
                <w:i w:val="0"/>
                <w:sz w:val="24"/>
                <w:szCs w:val="24"/>
              </w:rPr>
              <w:t>Galaţi</w:t>
            </w:r>
            <w:proofErr w:type="spellEnd"/>
            <w:r w:rsidR="00E15570" w:rsidRPr="004B5AC6">
              <w:t>"</w:t>
            </w:r>
            <w:r w:rsidR="00E15570" w:rsidRPr="004B5AC6">
              <w:rPr>
                <w:bCs/>
                <w:i/>
                <w:lang w:eastAsia="en-US"/>
              </w:rPr>
              <w:t>,</w:t>
            </w:r>
            <w:r w:rsidR="00E15570" w:rsidRPr="004B5AC6">
              <w:rPr>
                <w:bCs/>
                <w:sz w:val="28"/>
              </w:rPr>
              <w:t xml:space="preserve"> </w:t>
            </w:r>
            <w:r w:rsidR="00E15570" w:rsidRPr="004B5AC6">
              <w:rPr>
                <w:bCs/>
              </w:rPr>
              <w:t xml:space="preserve">se va executa în primul rând pentru a asigura </w:t>
            </w:r>
            <w:proofErr w:type="spellStart"/>
            <w:r w:rsidR="00E15570" w:rsidRPr="004B5AC6">
              <w:rPr>
                <w:rFonts w:cs="Tahoma"/>
                <w:szCs w:val="22"/>
              </w:rPr>
              <w:t>îmbunatăţirea</w:t>
            </w:r>
            <w:proofErr w:type="spellEnd"/>
            <w:r w:rsidR="00E15570" w:rsidRPr="004B5AC6">
              <w:rPr>
                <w:rFonts w:cs="Tahoma"/>
                <w:szCs w:val="22"/>
              </w:rPr>
              <w:t xml:space="preserve"> </w:t>
            </w:r>
            <w:proofErr w:type="spellStart"/>
            <w:r w:rsidR="00E15570" w:rsidRPr="004B5AC6">
              <w:rPr>
                <w:rFonts w:cs="Tahoma"/>
                <w:szCs w:val="22"/>
              </w:rPr>
              <w:t>condiţiilor</w:t>
            </w:r>
            <w:proofErr w:type="spellEnd"/>
            <w:r w:rsidR="00E15570" w:rsidRPr="004B5AC6">
              <w:rPr>
                <w:rFonts w:cs="Tahoma"/>
                <w:szCs w:val="22"/>
              </w:rPr>
              <w:t xml:space="preserve"> de </w:t>
            </w:r>
            <w:proofErr w:type="spellStart"/>
            <w:r w:rsidR="00E15570" w:rsidRPr="004B5AC6">
              <w:rPr>
                <w:rFonts w:cs="Tahoma"/>
                <w:szCs w:val="22"/>
              </w:rPr>
              <w:t>circulaţie</w:t>
            </w:r>
            <w:proofErr w:type="spellEnd"/>
            <w:r w:rsidR="00E15570" w:rsidRPr="004B5AC6">
              <w:rPr>
                <w:rFonts w:cs="Tahoma"/>
                <w:szCs w:val="22"/>
              </w:rPr>
              <w:t xml:space="preserve"> la nivel de </w:t>
            </w:r>
            <w:proofErr w:type="spellStart"/>
            <w:r w:rsidR="00E15570" w:rsidRPr="004B5AC6">
              <w:rPr>
                <w:rFonts w:cs="Tahoma"/>
                <w:szCs w:val="22"/>
              </w:rPr>
              <w:t>reţea</w:t>
            </w:r>
            <w:proofErr w:type="spellEnd"/>
            <w:r w:rsidR="00E15570" w:rsidRPr="004B5AC6">
              <w:rPr>
                <w:rFonts w:cs="Tahoma"/>
                <w:szCs w:val="22"/>
              </w:rPr>
              <w:t xml:space="preserve"> rutieră </w:t>
            </w:r>
            <w:proofErr w:type="spellStart"/>
            <w:r w:rsidR="00E15570" w:rsidRPr="004B5AC6">
              <w:rPr>
                <w:rFonts w:cs="Tahoma"/>
                <w:szCs w:val="22"/>
              </w:rPr>
              <w:t>naţională</w:t>
            </w:r>
            <w:proofErr w:type="spellEnd"/>
            <w:r w:rsidR="00E15570" w:rsidRPr="004B5AC6">
              <w:rPr>
                <w:rFonts w:cs="Tahoma"/>
                <w:szCs w:val="22"/>
              </w:rPr>
              <w:t xml:space="preserve"> de transport</w:t>
            </w:r>
            <w:r w:rsidRPr="004B5AC6">
              <w:rPr>
                <w:rFonts w:cs="Tahoma"/>
                <w:szCs w:val="22"/>
              </w:rPr>
              <w:t>,</w:t>
            </w:r>
            <w:r w:rsidR="00E15570" w:rsidRPr="004B5AC6">
              <w:rPr>
                <w:rFonts w:cs="Tahoma"/>
                <w:szCs w:val="22"/>
              </w:rPr>
              <w:t xml:space="preserve"> inclusiv sub aspect de </w:t>
            </w:r>
            <w:proofErr w:type="spellStart"/>
            <w:r w:rsidR="00E15570" w:rsidRPr="004B5AC6">
              <w:rPr>
                <w:rFonts w:cs="Tahoma"/>
                <w:szCs w:val="22"/>
              </w:rPr>
              <w:t>siguranţă</w:t>
            </w:r>
            <w:proofErr w:type="spellEnd"/>
            <w:r w:rsidR="00E15570" w:rsidRPr="004B5AC6">
              <w:rPr>
                <w:rFonts w:cs="Tahoma"/>
                <w:szCs w:val="22"/>
              </w:rPr>
              <w:t xml:space="preserve"> rutieră</w:t>
            </w:r>
            <w:r w:rsidR="00E15570" w:rsidRPr="004B5AC6">
              <w:rPr>
                <w:bCs/>
              </w:rPr>
              <w:t xml:space="preserve"> </w:t>
            </w:r>
            <w:proofErr w:type="spellStart"/>
            <w:r w:rsidR="00E15570" w:rsidRPr="004B5AC6">
              <w:rPr>
                <w:rFonts w:cs="Tahoma"/>
                <w:szCs w:val="22"/>
              </w:rPr>
              <w:t>şi</w:t>
            </w:r>
            <w:proofErr w:type="spellEnd"/>
            <w:r w:rsidR="00E15570" w:rsidRPr="004B5AC6">
              <w:rPr>
                <w:rFonts w:cs="Tahoma"/>
                <w:szCs w:val="22"/>
              </w:rPr>
              <w:t xml:space="preserve"> va </w:t>
            </w:r>
            <w:proofErr w:type="spellStart"/>
            <w:r w:rsidR="00E15570" w:rsidRPr="004B5AC6">
              <w:rPr>
                <w:rFonts w:cs="Tahoma"/>
                <w:szCs w:val="22"/>
              </w:rPr>
              <w:t>influenţa</w:t>
            </w:r>
            <w:proofErr w:type="spellEnd"/>
            <w:r w:rsidR="00E15570" w:rsidRPr="004B5AC6">
              <w:rPr>
                <w:rFonts w:cs="Tahoma"/>
                <w:szCs w:val="22"/>
              </w:rPr>
              <w:t xml:space="preserve"> infrastru</w:t>
            </w:r>
            <w:r w:rsidRPr="004B5AC6">
              <w:rPr>
                <w:rFonts w:cs="Tahoma"/>
                <w:szCs w:val="22"/>
              </w:rPr>
              <w:t xml:space="preserve">ctura rutieră </w:t>
            </w:r>
            <w:proofErr w:type="spellStart"/>
            <w:r w:rsidRPr="004B5AC6">
              <w:rPr>
                <w:rFonts w:cs="Tahoma"/>
                <w:szCs w:val="22"/>
              </w:rPr>
              <w:t>naţională</w:t>
            </w:r>
            <w:proofErr w:type="spellEnd"/>
            <w:r w:rsidRPr="004B5AC6">
              <w:rPr>
                <w:rFonts w:cs="Tahoma"/>
                <w:szCs w:val="22"/>
              </w:rPr>
              <w:t xml:space="preserve"> majoră î</w:t>
            </w:r>
            <w:r w:rsidR="00E15570" w:rsidRPr="004B5AC6">
              <w:rPr>
                <w:rFonts w:cs="Tahoma"/>
                <w:szCs w:val="22"/>
              </w:rPr>
              <w:t>n special la nivelul drumurilor</w:t>
            </w:r>
            <w:r w:rsidRPr="004B5AC6">
              <w:rPr>
                <w:rFonts w:cs="Tahoma"/>
                <w:szCs w:val="22"/>
              </w:rPr>
              <w:t xml:space="preserve"> </w:t>
            </w:r>
            <w:proofErr w:type="spellStart"/>
            <w:r w:rsidRPr="004B5AC6">
              <w:rPr>
                <w:rFonts w:cs="Tahoma"/>
                <w:szCs w:val="22"/>
              </w:rPr>
              <w:t>naţionale</w:t>
            </w:r>
            <w:proofErr w:type="spellEnd"/>
            <w:r w:rsidRPr="004B5AC6">
              <w:rPr>
                <w:rFonts w:cs="Tahoma"/>
                <w:szCs w:val="22"/>
              </w:rPr>
              <w:t xml:space="preserve"> din zona proiectului</w:t>
            </w:r>
            <w:r w:rsidR="00E15570" w:rsidRPr="004B5AC6">
              <w:rPr>
                <w:rFonts w:cs="Tahoma"/>
                <w:szCs w:val="22"/>
              </w:rPr>
              <w:t xml:space="preserve"> și</w:t>
            </w:r>
            <w:r w:rsidR="00E15570" w:rsidRPr="004B5AC6">
              <w:rPr>
                <w:bCs/>
              </w:rPr>
              <w:t xml:space="preserve"> </w:t>
            </w:r>
            <w:proofErr w:type="spellStart"/>
            <w:r w:rsidR="00E15570" w:rsidRPr="004B5AC6">
              <w:rPr>
                <w:bCs/>
              </w:rPr>
              <w:t>constituindu-se</w:t>
            </w:r>
            <w:proofErr w:type="spellEnd"/>
            <w:r w:rsidR="00E15570" w:rsidRPr="004B5AC6">
              <w:rPr>
                <w:bCs/>
              </w:rPr>
              <w:t xml:space="preserve"> ca o variantă ocolitoare, având ca principale obiective: </w:t>
            </w:r>
          </w:p>
          <w:p w:rsidR="00CB2CF7" w:rsidRPr="004B5AC6" w:rsidRDefault="00CB2CF7" w:rsidP="00E15570">
            <w:pPr>
              <w:autoSpaceDE w:val="0"/>
              <w:autoSpaceDN w:val="0"/>
              <w:adjustRightInd w:val="0"/>
              <w:ind w:firstLine="691"/>
              <w:jc w:val="both"/>
              <w:rPr>
                <w:bCs/>
              </w:rPr>
            </w:pPr>
          </w:p>
          <w:p w:rsidR="00E15570" w:rsidRPr="004B5AC6" w:rsidRDefault="00E15570" w:rsidP="00E15570">
            <w:pPr>
              <w:numPr>
                <w:ilvl w:val="0"/>
                <w:numId w:val="6"/>
              </w:numPr>
              <w:suppressAutoHyphens w:val="0"/>
              <w:autoSpaceDE w:val="0"/>
              <w:autoSpaceDN w:val="0"/>
              <w:adjustRightInd w:val="0"/>
              <w:ind w:left="0" w:firstLine="360"/>
              <w:jc w:val="both"/>
              <w:rPr>
                <w:noProof/>
                <w:spacing w:val="-5"/>
                <w:szCs w:val="20"/>
              </w:rPr>
            </w:pPr>
            <w:r w:rsidRPr="004B5AC6">
              <w:rPr>
                <w:noProof/>
                <w:spacing w:val="-5"/>
                <w:szCs w:val="20"/>
              </w:rPr>
              <w:t>Devierea traficului de tranzit în afara Municipiului Galaţi și implicit îmbunatăţirea condiţiilor de trafic urban şi a condiţiilor de viaţă a locuitorilor;</w:t>
            </w:r>
          </w:p>
          <w:p w:rsidR="00E15570" w:rsidRPr="004B5AC6" w:rsidRDefault="00E15570" w:rsidP="00E15570">
            <w:pPr>
              <w:numPr>
                <w:ilvl w:val="0"/>
                <w:numId w:val="6"/>
              </w:numPr>
              <w:suppressAutoHyphens w:val="0"/>
              <w:autoSpaceDE w:val="0"/>
              <w:autoSpaceDN w:val="0"/>
              <w:adjustRightInd w:val="0"/>
              <w:ind w:left="0" w:firstLine="360"/>
              <w:jc w:val="both"/>
              <w:rPr>
                <w:noProof/>
                <w:spacing w:val="-5"/>
                <w:szCs w:val="20"/>
              </w:rPr>
            </w:pPr>
            <w:r w:rsidRPr="004B5AC6">
              <w:rPr>
                <w:rFonts w:cs="Tahoma"/>
                <w:szCs w:val="22"/>
              </w:rPr>
              <w:t xml:space="preserve">Traversarea rapidă a Municipiului </w:t>
            </w:r>
            <w:r w:rsidRPr="004B5AC6">
              <w:rPr>
                <w:noProof/>
                <w:spacing w:val="-5"/>
                <w:szCs w:val="20"/>
              </w:rPr>
              <w:t>Galaţi</w:t>
            </w:r>
            <w:r w:rsidR="00CB2CF7" w:rsidRPr="004B5AC6">
              <w:rPr>
                <w:rFonts w:cs="Tahoma"/>
                <w:szCs w:val="22"/>
              </w:rPr>
              <w:t>;</w:t>
            </w:r>
          </w:p>
          <w:p w:rsidR="00E15570" w:rsidRPr="004B5AC6" w:rsidRDefault="00E15570" w:rsidP="00E15570">
            <w:pPr>
              <w:numPr>
                <w:ilvl w:val="0"/>
                <w:numId w:val="6"/>
              </w:numPr>
              <w:suppressAutoHyphens w:val="0"/>
              <w:autoSpaceDE w:val="0"/>
              <w:autoSpaceDN w:val="0"/>
              <w:adjustRightInd w:val="0"/>
              <w:ind w:left="0" w:firstLine="360"/>
              <w:jc w:val="both"/>
              <w:rPr>
                <w:szCs w:val="20"/>
              </w:rPr>
            </w:pPr>
            <w:r w:rsidRPr="004B5AC6">
              <w:rPr>
                <w:szCs w:val="20"/>
              </w:rPr>
              <w:t xml:space="preserve">Realizarea unor economii de timp în transportul rutier pe Varianta de ocolire </w:t>
            </w:r>
            <w:proofErr w:type="spellStart"/>
            <w:r w:rsidRPr="004B5AC6">
              <w:rPr>
                <w:szCs w:val="20"/>
              </w:rPr>
              <w:t>Galati</w:t>
            </w:r>
            <w:proofErr w:type="spellEnd"/>
            <w:r w:rsidRPr="004B5AC6">
              <w:rPr>
                <w:szCs w:val="20"/>
              </w:rPr>
              <w:t xml:space="preserve"> prin ridicarea limitei de viteză </w:t>
            </w:r>
            <w:proofErr w:type="spellStart"/>
            <w:r w:rsidRPr="004B5AC6">
              <w:rPr>
                <w:szCs w:val="20"/>
              </w:rPr>
              <w:t>şi</w:t>
            </w:r>
            <w:proofErr w:type="spellEnd"/>
            <w:r w:rsidRPr="004B5AC6">
              <w:rPr>
                <w:szCs w:val="20"/>
              </w:rPr>
              <w:t xml:space="preserve"> prin reducerea blocajelor rutiere.</w:t>
            </w:r>
          </w:p>
          <w:p w:rsidR="00B9585F" w:rsidRPr="004B5AC6" w:rsidRDefault="00B9585F" w:rsidP="00B9585F">
            <w:pPr>
              <w:suppressAutoHyphens w:val="0"/>
              <w:autoSpaceDE w:val="0"/>
              <w:autoSpaceDN w:val="0"/>
              <w:adjustRightInd w:val="0"/>
              <w:ind w:left="360"/>
              <w:jc w:val="both"/>
              <w:rPr>
                <w:szCs w:val="20"/>
              </w:rPr>
            </w:pPr>
          </w:p>
          <w:p w:rsidR="00574109" w:rsidRPr="004B5AC6" w:rsidRDefault="00E15570" w:rsidP="004971CA">
            <w:pPr>
              <w:autoSpaceDE w:val="0"/>
              <w:autoSpaceDN w:val="0"/>
              <w:adjustRightInd w:val="0"/>
              <w:ind w:firstLine="600"/>
              <w:jc w:val="both"/>
              <w:rPr>
                <w:bCs/>
              </w:rPr>
            </w:pPr>
            <w:r w:rsidRPr="004B5AC6">
              <w:rPr>
                <w:bCs/>
              </w:rPr>
              <w:lastRenderedPageBreak/>
              <w:t xml:space="preserve">  Prin realizarea </w:t>
            </w:r>
            <w:r w:rsidR="00574109" w:rsidRPr="004B5AC6">
              <w:rPr>
                <w:bCs/>
              </w:rPr>
              <w:t>acestei variante de ocolire</w:t>
            </w:r>
            <w:r w:rsidRPr="004B5AC6">
              <w:rPr>
                <w:bCs/>
              </w:rPr>
              <w:t xml:space="preserve"> se preconizează:</w:t>
            </w:r>
          </w:p>
          <w:p w:rsidR="00E15570" w:rsidRPr="004B5AC6" w:rsidRDefault="00E15570" w:rsidP="00E15570">
            <w:pPr>
              <w:numPr>
                <w:ilvl w:val="0"/>
                <w:numId w:val="5"/>
              </w:numPr>
              <w:suppressAutoHyphens w:val="0"/>
              <w:autoSpaceDE w:val="0"/>
              <w:autoSpaceDN w:val="0"/>
              <w:adjustRightInd w:val="0"/>
              <w:jc w:val="both"/>
              <w:rPr>
                <w:bCs/>
              </w:rPr>
            </w:pPr>
            <w:r w:rsidRPr="004B5AC6">
              <w:rPr>
                <w:bCs/>
              </w:rPr>
              <w:t>sporirea capacității de circulație, prin mărirea fluenței traficului;</w:t>
            </w:r>
          </w:p>
          <w:p w:rsidR="00E15570" w:rsidRPr="004B5AC6" w:rsidRDefault="00E15570" w:rsidP="00E15570">
            <w:pPr>
              <w:numPr>
                <w:ilvl w:val="0"/>
                <w:numId w:val="5"/>
              </w:numPr>
              <w:suppressAutoHyphens w:val="0"/>
              <w:autoSpaceDE w:val="0"/>
              <w:autoSpaceDN w:val="0"/>
              <w:adjustRightInd w:val="0"/>
              <w:jc w:val="both"/>
              <w:rPr>
                <w:bCs/>
              </w:rPr>
            </w:pPr>
            <w:r w:rsidRPr="004B5AC6">
              <w:rPr>
                <w:bCs/>
              </w:rPr>
              <w:t>decongestionarea traficului din localitate;</w:t>
            </w:r>
          </w:p>
          <w:p w:rsidR="00E15570" w:rsidRPr="004B5AC6" w:rsidRDefault="00E15570" w:rsidP="00E15570">
            <w:pPr>
              <w:numPr>
                <w:ilvl w:val="0"/>
                <w:numId w:val="5"/>
              </w:numPr>
              <w:suppressAutoHyphens w:val="0"/>
              <w:autoSpaceDE w:val="0"/>
              <w:autoSpaceDN w:val="0"/>
              <w:adjustRightInd w:val="0"/>
              <w:jc w:val="both"/>
              <w:rPr>
                <w:bCs/>
              </w:rPr>
            </w:pPr>
            <w:r w:rsidRPr="004B5AC6">
              <w:rPr>
                <w:bCs/>
              </w:rPr>
              <w:t>mărirea confortului participanților la trafic;</w:t>
            </w:r>
          </w:p>
          <w:p w:rsidR="00E15570" w:rsidRPr="004B5AC6" w:rsidRDefault="00E15570" w:rsidP="00E15570">
            <w:pPr>
              <w:numPr>
                <w:ilvl w:val="0"/>
                <w:numId w:val="5"/>
              </w:numPr>
              <w:suppressAutoHyphens w:val="0"/>
              <w:autoSpaceDE w:val="0"/>
              <w:autoSpaceDN w:val="0"/>
              <w:adjustRightInd w:val="0"/>
              <w:jc w:val="both"/>
              <w:rPr>
                <w:bCs/>
              </w:rPr>
            </w:pPr>
            <w:r w:rsidRPr="004B5AC6">
              <w:rPr>
                <w:bCs/>
              </w:rPr>
              <w:t>mărirea siguranței circulației;</w:t>
            </w:r>
          </w:p>
          <w:p w:rsidR="00E15570" w:rsidRPr="004B5AC6" w:rsidRDefault="00E15570" w:rsidP="00E15570">
            <w:pPr>
              <w:numPr>
                <w:ilvl w:val="0"/>
                <w:numId w:val="5"/>
              </w:numPr>
              <w:suppressAutoHyphens w:val="0"/>
              <w:autoSpaceDE w:val="0"/>
              <w:autoSpaceDN w:val="0"/>
              <w:adjustRightInd w:val="0"/>
              <w:jc w:val="both"/>
              <w:rPr>
                <w:bCs/>
              </w:rPr>
            </w:pPr>
            <w:r w:rsidRPr="004B5AC6">
              <w:rPr>
                <w:bCs/>
              </w:rPr>
              <w:t>reducerea numărului de accidente;</w:t>
            </w:r>
          </w:p>
          <w:p w:rsidR="00E15570" w:rsidRPr="004B5AC6" w:rsidRDefault="00E15570" w:rsidP="00E15570">
            <w:pPr>
              <w:numPr>
                <w:ilvl w:val="0"/>
                <w:numId w:val="5"/>
              </w:numPr>
              <w:suppressAutoHyphens w:val="0"/>
              <w:autoSpaceDE w:val="0"/>
              <w:autoSpaceDN w:val="0"/>
              <w:adjustRightInd w:val="0"/>
              <w:jc w:val="both"/>
              <w:rPr>
                <w:bCs/>
              </w:rPr>
            </w:pPr>
            <w:r w:rsidRPr="004B5AC6">
              <w:rPr>
                <w:bCs/>
              </w:rPr>
              <w:t xml:space="preserve">îmbunătățirea mediului înconjurător din localitate prin reducerea noxelor </w:t>
            </w:r>
            <w:proofErr w:type="spellStart"/>
            <w:r w:rsidRPr="004B5AC6">
              <w:rPr>
                <w:bCs/>
              </w:rPr>
              <w:t>şi</w:t>
            </w:r>
            <w:proofErr w:type="spellEnd"/>
            <w:r w:rsidRPr="004B5AC6">
              <w:rPr>
                <w:bCs/>
              </w:rPr>
              <w:t xml:space="preserve"> a poluării sonore.</w:t>
            </w:r>
          </w:p>
          <w:p w:rsidR="00E15570" w:rsidRPr="004B5AC6" w:rsidRDefault="00E15570" w:rsidP="00E15570">
            <w:pPr>
              <w:autoSpaceDE w:val="0"/>
              <w:autoSpaceDN w:val="0"/>
              <w:adjustRightInd w:val="0"/>
              <w:ind w:firstLine="600"/>
              <w:jc w:val="both"/>
              <w:rPr>
                <w:bCs/>
              </w:rPr>
            </w:pPr>
            <w:r w:rsidRPr="004B5AC6">
              <w:rPr>
                <w:bCs/>
              </w:rPr>
              <w:t xml:space="preserve"> </w:t>
            </w:r>
          </w:p>
          <w:p w:rsidR="00F7703E" w:rsidRPr="004B5AC6" w:rsidRDefault="00574109" w:rsidP="00E15570">
            <w:pPr>
              <w:suppressAutoHyphens w:val="0"/>
              <w:ind w:firstLine="640"/>
              <w:jc w:val="both"/>
            </w:pPr>
            <w:proofErr w:type="spellStart"/>
            <w:r w:rsidRPr="004B5AC6">
              <w:rPr>
                <w:bCs/>
                <w:lang w:val="fr-FR"/>
              </w:rPr>
              <w:t>Pentru</w:t>
            </w:r>
            <w:proofErr w:type="spellEnd"/>
            <w:r w:rsidRPr="004B5AC6">
              <w:rPr>
                <w:bCs/>
                <w:lang w:val="fr-FR"/>
              </w:rPr>
              <w:t xml:space="preserve"> </w:t>
            </w:r>
            <w:proofErr w:type="spellStart"/>
            <w:r w:rsidRPr="004B5AC6">
              <w:rPr>
                <w:bCs/>
                <w:lang w:val="fr-FR"/>
              </w:rPr>
              <w:t>obiectivul</w:t>
            </w:r>
            <w:proofErr w:type="spellEnd"/>
            <w:r w:rsidRPr="004B5AC6">
              <w:rPr>
                <w:bCs/>
                <w:lang w:val="fr-FR"/>
              </w:rPr>
              <w:t xml:space="preserve"> de </w:t>
            </w:r>
            <w:proofErr w:type="spellStart"/>
            <w:r w:rsidRPr="004B5AC6">
              <w:rPr>
                <w:bCs/>
                <w:lang w:val="fr-FR"/>
              </w:rPr>
              <w:t>investiții</w:t>
            </w:r>
            <w:proofErr w:type="spellEnd"/>
            <w:r w:rsidRPr="004B5AC6">
              <w:rPr>
                <w:bCs/>
                <w:lang w:val="fr-FR"/>
              </w:rPr>
              <w:t xml:space="preserve"> </w:t>
            </w:r>
            <w:r w:rsidRPr="004B5AC6">
              <w:rPr>
                <w:bCs/>
              </w:rPr>
              <w:t>"</w:t>
            </w:r>
            <w:r w:rsidRPr="004B5AC6">
              <w:rPr>
                <w:rStyle w:val="FontStyle22"/>
                <w:rFonts w:eastAsiaTheme="minorEastAsia"/>
                <w:b w:val="0"/>
                <w:i w:val="0"/>
                <w:sz w:val="24"/>
                <w:szCs w:val="24"/>
              </w:rPr>
              <w:t xml:space="preserve">Varianta de ocolire </w:t>
            </w:r>
            <w:proofErr w:type="spellStart"/>
            <w:r w:rsidRPr="004B5AC6">
              <w:rPr>
                <w:rStyle w:val="FontStyle22"/>
                <w:rFonts w:eastAsiaTheme="minorEastAsia"/>
                <w:b w:val="0"/>
                <w:i w:val="0"/>
                <w:sz w:val="24"/>
                <w:szCs w:val="24"/>
              </w:rPr>
              <w:t>Galaţi</w:t>
            </w:r>
            <w:proofErr w:type="spellEnd"/>
            <w:r w:rsidRPr="004B5AC6">
              <w:t>"</w:t>
            </w:r>
            <w:r w:rsidRPr="004B5AC6">
              <w:rPr>
                <w:b/>
                <w:bCs/>
                <w:lang w:eastAsia="en-US"/>
              </w:rPr>
              <w:t>,</w:t>
            </w:r>
            <w:r w:rsidRPr="004B5AC6">
              <w:rPr>
                <w:bCs/>
                <w:lang w:eastAsia="en-US"/>
              </w:rPr>
              <w:t xml:space="preserve"> indicatorii </w:t>
            </w:r>
            <w:proofErr w:type="spellStart"/>
            <w:r w:rsidRPr="004B5AC6">
              <w:rPr>
                <w:bCs/>
                <w:lang w:eastAsia="en-US"/>
              </w:rPr>
              <w:t>tehnico</w:t>
            </w:r>
            <w:proofErr w:type="spellEnd"/>
            <w:r w:rsidRPr="004B5AC6">
              <w:rPr>
                <w:bCs/>
                <w:lang w:eastAsia="en-US"/>
              </w:rPr>
              <w:t xml:space="preserve">-economici au fost aprobați </w:t>
            </w:r>
            <w:proofErr w:type="gramStart"/>
            <w:r w:rsidRPr="004B5AC6">
              <w:rPr>
                <w:bCs/>
                <w:lang w:eastAsia="en-US"/>
              </w:rPr>
              <w:t>prin</w:t>
            </w:r>
            <w:r w:rsidRPr="004B5AC6">
              <w:rPr>
                <w:bCs/>
                <w:sz w:val="28"/>
              </w:rPr>
              <w:t xml:space="preserve"> </w:t>
            </w:r>
            <w:r w:rsidR="0008790F" w:rsidRPr="004B5AC6">
              <w:rPr>
                <w:bCs/>
                <w:lang w:val="fr-FR"/>
              </w:rPr>
              <w:t xml:space="preserve"> Hot</w:t>
            </w:r>
            <w:proofErr w:type="spellStart"/>
            <w:r w:rsidR="0008790F" w:rsidRPr="004B5AC6">
              <w:rPr>
                <w:bCs/>
              </w:rPr>
              <w:t>ărârea</w:t>
            </w:r>
            <w:proofErr w:type="spellEnd"/>
            <w:proofErr w:type="gramEnd"/>
            <w:r w:rsidR="0008790F" w:rsidRPr="004B5AC6">
              <w:rPr>
                <w:bCs/>
              </w:rPr>
              <w:t xml:space="preserve"> Guvernului</w:t>
            </w:r>
            <w:r w:rsidR="0008790F" w:rsidRPr="004B5AC6">
              <w:rPr>
                <w:bCs/>
                <w:lang w:val="fr-FR"/>
              </w:rPr>
              <w:t xml:space="preserve"> nr. </w:t>
            </w:r>
            <w:r w:rsidR="0008790F" w:rsidRPr="004B5AC6">
              <w:t xml:space="preserve">726/2019 </w:t>
            </w:r>
            <w:r w:rsidRPr="004B5AC6">
              <w:t xml:space="preserve">și nu necesită </w:t>
            </w:r>
            <w:r w:rsidR="00F7703E" w:rsidRPr="004B5AC6">
              <w:t>completări sau modificări la data prezentei.</w:t>
            </w:r>
          </w:p>
          <w:p w:rsidR="009F1EC4" w:rsidRPr="004B5AC6" w:rsidRDefault="009F1EC4" w:rsidP="00E15570">
            <w:pPr>
              <w:suppressAutoHyphens w:val="0"/>
              <w:ind w:firstLine="640"/>
              <w:jc w:val="both"/>
            </w:pPr>
            <w:r w:rsidRPr="004B5AC6">
              <w:t xml:space="preserve">În baza Legii nr. 255/2010 </w:t>
            </w:r>
            <w:r w:rsidRPr="004B5AC6">
              <w:rPr>
                <w:bCs/>
              </w:rPr>
              <w:t>privind exproprierea pentru cauză de utilitate publică, necesară realizării unor obiective de interes național, județean și local, cu modificările și completările ulterioare, pentru realizarea obiectivului de investiții "</w:t>
            </w:r>
            <w:r w:rsidRPr="004B5AC6">
              <w:rPr>
                <w:rStyle w:val="FontStyle22"/>
                <w:rFonts w:eastAsiaTheme="minorEastAsia"/>
                <w:b w:val="0"/>
                <w:i w:val="0"/>
                <w:sz w:val="24"/>
                <w:szCs w:val="24"/>
              </w:rPr>
              <w:t xml:space="preserve">Varianta de ocolire </w:t>
            </w:r>
            <w:proofErr w:type="spellStart"/>
            <w:r w:rsidRPr="004B5AC6">
              <w:rPr>
                <w:rStyle w:val="FontStyle22"/>
                <w:rFonts w:eastAsiaTheme="minorEastAsia"/>
                <w:b w:val="0"/>
                <w:i w:val="0"/>
                <w:sz w:val="24"/>
                <w:szCs w:val="24"/>
              </w:rPr>
              <w:t>Galaţi</w:t>
            </w:r>
            <w:proofErr w:type="spellEnd"/>
            <w:r w:rsidRPr="004B5AC6">
              <w:t>"</w:t>
            </w:r>
            <w:r w:rsidRPr="004B5AC6">
              <w:rPr>
                <w:bCs/>
              </w:rPr>
              <w:t xml:space="preserve">, a fost aprobată Hotărârea Guvernului nr. </w:t>
            </w:r>
            <w:r w:rsidRPr="004B5AC6">
              <w:t xml:space="preserve">345/2022 privind </w:t>
            </w:r>
            <w:proofErr w:type="spellStart"/>
            <w:r w:rsidRPr="004B5AC6">
              <w:t>declanşarea</w:t>
            </w:r>
            <w:proofErr w:type="spellEnd"/>
            <w:r w:rsidRPr="004B5AC6">
              <w:t xml:space="preserve"> procedurilor de expropriere a tuturor imobilelor proprietate privată care constituie coridorul de expropriere al lucrării de utilitate publică de interes </w:t>
            </w:r>
            <w:proofErr w:type="spellStart"/>
            <w:r w:rsidRPr="004B5AC6">
              <w:t>naţional</w:t>
            </w:r>
            <w:proofErr w:type="spellEnd"/>
            <w:r w:rsidRPr="004B5AC6">
              <w:t xml:space="preserve"> "Varianta de ocolire </w:t>
            </w:r>
            <w:proofErr w:type="spellStart"/>
            <w:r w:rsidRPr="004B5AC6">
              <w:t>Galaţi</w:t>
            </w:r>
            <w:proofErr w:type="spellEnd"/>
            <w:r w:rsidRPr="004B5AC6">
              <w:t>".</w:t>
            </w:r>
          </w:p>
          <w:p w:rsidR="009F1EC4" w:rsidRPr="004B5AC6" w:rsidRDefault="009F1EC4" w:rsidP="009F1EC4">
            <w:pPr>
              <w:ind w:firstLine="660"/>
              <w:jc w:val="both"/>
              <w:rPr>
                <w:rStyle w:val="tpa1"/>
                <w:bCs/>
              </w:rPr>
            </w:pPr>
            <w:r w:rsidRPr="004B5AC6">
              <w:rPr>
                <w:rStyle w:val="tpa1"/>
              </w:rPr>
              <w:t xml:space="preserve">Conform prevederilor Legii nr. 255/2010 </w:t>
            </w:r>
            <w:r w:rsidRPr="004B5AC6">
              <w:rPr>
                <w:rStyle w:val="tpa1"/>
                <w:bCs/>
              </w:rPr>
              <w:t>privind exproprierea pentru cauză de utilitate publică, necesară realizării unor obiective de interes național, județean și local, cu modificările și completările ulterioare, au fost parcurse următoarele etape:</w:t>
            </w:r>
          </w:p>
          <w:p w:rsidR="009F1EC4" w:rsidRPr="004B5AC6" w:rsidRDefault="009F1EC4" w:rsidP="009F1EC4">
            <w:pPr>
              <w:ind w:firstLine="660"/>
              <w:jc w:val="both"/>
              <w:rPr>
                <w:rStyle w:val="tpa1"/>
                <w:bCs/>
              </w:rPr>
            </w:pPr>
          </w:p>
          <w:p w:rsidR="009F1EC4" w:rsidRPr="004B5AC6" w:rsidRDefault="009F1EC4" w:rsidP="009F1EC4">
            <w:pPr>
              <w:tabs>
                <w:tab w:val="left" w:pos="6446"/>
              </w:tabs>
              <w:ind w:firstLine="430"/>
              <w:jc w:val="both"/>
            </w:pPr>
            <w:r w:rsidRPr="004B5AC6">
              <w:t>a) Consemnarea sumelor prevăzute ca justă despăgubire;</w:t>
            </w:r>
          </w:p>
          <w:p w:rsidR="009F1EC4" w:rsidRPr="004B5AC6" w:rsidRDefault="009F1EC4" w:rsidP="009F1EC4">
            <w:pPr>
              <w:tabs>
                <w:tab w:val="left" w:pos="6446"/>
              </w:tabs>
              <w:ind w:firstLine="440"/>
              <w:jc w:val="both"/>
            </w:pPr>
            <w:r w:rsidRPr="004B5AC6">
              <w:t xml:space="preserve">b) Emiterea Deciziei de </w:t>
            </w:r>
            <w:r w:rsidRPr="004B5AC6">
              <w:rPr>
                <w:bCs/>
              </w:rPr>
              <w:t xml:space="preserve">expropriere nr. </w:t>
            </w:r>
            <w:r w:rsidRPr="004B5AC6">
              <w:t>718/16.06.2022;</w:t>
            </w:r>
          </w:p>
          <w:p w:rsidR="009F1EC4" w:rsidRPr="004B5AC6" w:rsidRDefault="009F1EC4" w:rsidP="009F1EC4">
            <w:pPr>
              <w:tabs>
                <w:tab w:val="left" w:pos="6446"/>
              </w:tabs>
              <w:ind w:firstLine="440"/>
              <w:jc w:val="both"/>
            </w:pPr>
            <w:r w:rsidRPr="004B5AC6">
              <w:t>c) Întocmirea documentațiilor cadastrale individuale;</w:t>
            </w:r>
          </w:p>
          <w:p w:rsidR="009F1EC4" w:rsidRPr="004B5AC6" w:rsidRDefault="009F1EC4" w:rsidP="009F1EC4">
            <w:pPr>
              <w:tabs>
                <w:tab w:val="left" w:pos="6446"/>
              </w:tabs>
              <w:ind w:firstLine="440"/>
              <w:jc w:val="both"/>
            </w:pPr>
            <w:r w:rsidRPr="004B5AC6">
              <w:t>d) Întocmirea Raportului de evaluare, în conformitate cu art. 11 alin. (7) din Legea nr. 255/2010, cu modificările și completările ulterioare.</w:t>
            </w:r>
          </w:p>
          <w:p w:rsidR="002F7A85" w:rsidRPr="004B5AC6" w:rsidRDefault="002F7A85" w:rsidP="009F1EC4">
            <w:pPr>
              <w:tabs>
                <w:tab w:val="left" w:pos="6446"/>
              </w:tabs>
              <w:ind w:firstLine="440"/>
              <w:jc w:val="both"/>
            </w:pPr>
          </w:p>
          <w:p w:rsidR="002F7A85" w:rsidRPr="004B5AC6" w:rsidRDefault="00AC71EB" w:rsidP="00320AA8">
            <w:pPr>
              <w:autoSpaceDE w:val="0"/>
              <w:autoSpaceDN w:val="0"/>
              <w:adjustRightInd w:val="0"/>
              <w:ind w:firstLine="520"/>
              <w:jc w:val="both"/>
            </w:pPr>
            <w:r w:rsidRPr="004B5AC6">
              <w:t xml:space="preserve">Pentru </w:t>
            </w:r>
            <w:r w:rsidR="002F7A85" w:rsidRPr="004B5AC6">
              <w:t>continu</w:t>
            </w:r>
            <w:r w:rsidRPr="004B5AC6">
              <w:t>area</w:t>
            </w:r>
            <w:r w:rsidR="002F7A85" w:rsidRPr="004B5AC6">
              <w:t xml:space="preserve"> lucrărilor la obiectivul de investiție mai sus menționat, este necesar</w:t>
            </w:r>
            <w:r w:rsidR="00320AA8" w:rsidRPr="004B5AC6">
              <w:t>ă ocuparea</w:t>
            </w:r>
            <w:r w:rsidR="002F7A85" w:rsidRPr="004B5AC6">
              <w:t xml:space="preserve"> unei suprafețe suplimentare de teren cu s</w:t>
            </w:r>
            <w:r w:rsidR="00242B85" w:rsidRPr="004B5AC6">
              <w:t xml:space="preserve">au fără </w:t>
            </w:r>
            <w:proofErr w:type="spellStart"/>
            <w:r w:rsidR="00242B85" w:rsidRPr="004B5AC6">
              <w:t>investiţii</w:t>
            </w:r>
            <w:proofErr w:type="spellEnd"/>
            <w:r w:rsidR="00242B85" w:rsidRPr="004B5AC6">
              <w:t>, respectiv suprafața</w:t>
            </w:r>
            <w:r w:rsidR="002F7A85" w:rsidRPr="004B5AC6">
              <w:t xml:space="preserve"> totală de </w:t>
            </w:r>
            <w:r w:rsidR="00242B85" w:rsidRPr="004B5AC6">
              <w:t>679.825</w:t>
            </w:r>
            <w:r w:rsidR="002F7A85" w:rsidRPr="004B5AC6">
              <w:t xml:space="preserve"> mp</w:t>
            </w:r>
            <w:r w:rsidR="002F7A85" w:rsidRPr="004B5AC6">
              <w:rPr>
                <w:bCs/>
              </w:rPr>
              <w:t>, aferentă unui număr de 2</w:t>
            </w:r>
            <w:r w:rsidR="00242B85" w:rsidRPr="004B5AC6">
              <w:rPr>
                <w:bCs/>
              </w:rPr>
              <w:t>75</w:t>
            </w:r>
            <w:r w:rsidR="002F7A85" w:rsidRPr="004B5AC6">
              <w:rPr>
                <w:bCs/>
              </w:rPr>
              <w:t xml:space="preserve"> imobile,</w:t>
            </w:r>
            <w:r w:rsidR="002F7A85" w:rsidRPr="004B5AC6">
              <w:rPr>
                <w:b/>
                <w:bCs/>
              </w:rPr>
              <w:t xml:space="preserve"> </w:t>
            </w:r>
            <w:r w:rsidRPr="004B5AC6">
              <w:rPr>
                <w:bCs/>
              </w:rPr>
              <w:t>pentru care este necesară</w:t>
            </w:r>
            <w:r w:rsidR="002F7A85" w:rsidRPr="004B5AC6">
              <w:rPr>
                <w:bCs/>
              </w:rPr>
              <w:t xml:space="preserve"> declanșa</w:t>
            </w:r>
            <w:r w:rsidRPr="004B5AC6">
              <w:rPr>
                <w:bCs/>
              </w:rPr>
              <w:t>rea procedurii</w:t>
            </w:r>
            <w:r w:rsidR="002F7A85" w:rsidRPr="004B5AC6">
              <w:rPr>
                <w:bCs/>
              </w:rPr>
              <w:t xml:space="preserve"> de expropriere</w:t>
            </w:r>
            <w:r w:rsidR="00B76EC7" w:rsidRPr="004B5AC6">
              <w:t>.</w:t>
            </w:r>
          </w:p>
          <w:p w:rsidR="00B76EC7" w:rsidRPr="004B5AC6" w:rsidRDefault="00B76EC7" w:rsidP="00320AA8">
            <w:pPr>
              <w:autoSpaceDE w:val="0"/>
              <w:autoSpaceDN w:val="0"/>
              <w:adjustRightInd w:val="0"/>
              <w:ind w:firstLine="520"/>
              <w:jc w:val="both"/>
            </w:pPr>
            <w:r w:rsidRPr="004B5AC6">
              <w:t>Precizăm că aceste imobile</w:t>
            </w:r>
            <w:r w:rsidR="00D043C8" w:rsidRPr="004B5AC6">
              <w:t>,</w:t>
            </w:r>
            <w:r w:rsidRPr="004B5AC6">
              <w:t xml:space="preserve"> deși</w:t>
            </w:r>
            <w:r w:rsidRPr="004B5AC6">
              <w:rPr>
                <w:lang w:eastAsia="en-US"/>
              </w:rPr>
              <w:t xml:space="preserve"> fac parte din coridorul de expropriere al lucrării utilitate de </w:t>
            </w:r>
            <w:r w:rsidRPr="004B5AC6">
              <w:rPr>
                <w:bCs/>
                <w:lang w:eastAsia="en-US"/>
              </w:rPr>
              <w:t xml:space="preserve">publică de interes național </w:t>
            </w:r>
            <w:r w:rsidRPr="004B5AC6">
              <w:rPr>
                <w:bCs/>
              </w:rPr>
              <w:t>"</w:t>
            </w:r>
            <w:r w:rsidRPr="004B5AC6">
              <w:rPr>
                <w:rStyle w:val="FontStyle22"/>
                <w:rFonts w:eastAsiaTheme="minorEastAsia"/>
                <w:b w:val="0"/>
                <w:i w:val="0"/>
                <w:sz w:val="24"/>
                <w:szCs w:val="24"/>
              </w:rPr>
              <w:t xml:space="preserve">Varianta de ocolire </w:t>
            </w:r>
            <w:proofErr w:type="spellStart"/>
            <w:r w:rsidRPr="004B5AC6">
              <w:rPr>
                <w:rStyle w:val="FontStyle22"/>
                <w:rFonts w:eastAsiaTheme="minorEastAsia"/>
                <w:b w:val="0"/>
                <w:i w:val="0"/>
                <w:sz w:val="24"/>
                <w:szCs w:val="24"/>
              </w:rPr>
              <w:t>Galaţi</w:t>
            </w:r>
            <w:proofErr w:type="spellEnd"/>
            <w:r w:rsidRPr="004B5AC6">
              <w:t>",</w:t>
            </w:r>
            <w:r w:rsidRPr="004B5AC6">
              <w:rPr>
                <w:b/>
              </w:rPr>
              <w:t xml:space="preserve"> </w:t>
            </w:r>
            <w:r w:rsidRPr="004B5AC6">
              <w:t>din cauza lipsei planurilor parcela</w:t>
            </w:r>
            <w:r w:rsidR="00FC4038" w:rsidRPr="004B5AC6">
              <w:t>re</w:t>
            </w:r>
            <w:r w:rsidRPr="004B5AC6">
              <w:t xml:space="preserve"> nu </w:t>
            </w:r>
            <w:r w:rsidR="00FC4038" w:rsidRPr="004B5AC6">
              <w:t xml:space="preserve">au </w:t>
            </w:r>
            <w:r w:rsidRPr="004B5AC6">
              <w:t>putut fi identificate la</w:t>
            </w:r>
            <w:r w:rsidRPr="004B5AC6">
              <w:rPr>
                <w:b/>
              </w:rPr>
              <w:t xml:space="preserve"> </w:t>
            </w:r>
            <w:r w:rsidRPr="004B5AC6">
              <w:t xml:space="preserve">momentul aprobării  </w:t>
            </w:r>
            <w:r w:rsidRPr="004B5AC6">
              <w:rPr>
                <w:bCs/>
              </w:rPr>
              <w:t xml:space="preserve">Hotărârii Guvernului nr. </w:t>
            </w:r>
            <w:r w:rsidRPr="004B5AC6">
              <w:t xml:space="preserve">345/2022 privind </w:t>
            </w:r>
            <w:proofErr w:type="spellStart"/>
            <w:r w:rsidRPr="004B5AC6">
              <w:t>declanşarea</w:t>
            </w:r>
            <w:proofErr w:type="spellEnd"/>
            <w:r w:rsidRPr="004B5AC6">
              <w:t xml:space="preserve"> procedurilor de expropriere a tuturor imobilelor proprietate privată care constituie coridorul de expropriere al lucrării de utilitate publică de interes </w:t>
            </w:r>
            <w:proofErr w:type="spellStart"/>
            <w:r w:rsidRPr="004B5AC6">
              <w:t>naţional</w:t>
            </w:r>
            <w:proofErr w:type="spellEnd"/>
            <w:r w:rsidRPr="004B5AC6">
              <w:t xml:space="preserve"> "Varianta de ocolire </w:t>
            </w:r>
            <w:proofErr w:type="spellStart"/>
            <w:r w:rsidRPr="004B5AC6">
              <w:t>Galaţi</w:t>
            </w:r>
            <w:proofErr w:type="spellEnd"/>
            <w:r w:rsidRPr="004B5AC6">
              <w:t>"</w:t>
            </w:r>
            <w:r w:rsidR="00FC4038" w:rsidRPr="004B5AC6">
              <w:t>.</w:t>
            </w:r>
          </w:p>
          <w:p w:rsidR="00AC71EB" w:rsidRPr="004B5AC6" w:rsidRDefault="00AC71EB" w:rsidP="00AC71EB">
            <w:pPr>
              <w:shd w:val="clear" w:color="auto" w:fill="FFFFFF"/>
              <w:ind w:firstLine="601"/>
              <w:jc w:val="both"/>
              <w:rPr>
                <w:bCs/>
              </w:rPr>
            </w:pPr>
            <w:proofErr w:type="spellStart"/>
            <w:r w:rsidRPr="004B5AC6">
              <w:rPr>
                <w:lang w:val="en-US"/>
              </w:rPr>
              <w:t>Procedurile</w:t>
            </w:r>
            <w:proofErr w:type="spellEnd"/>
            <w:r w:rsidRPr="004B5AC6">
              <w:rPr>
                <w:lang w:val="en-US"/>
              </w:rPr>
              <w:t xml:space="preserve"> de </w:t>
            </w:r>
            <w:proofErr w:type="spellStart"/>
            <w:r w:rsidRPr="004B5AC6">
              <w:rPr>
                <w:lang w:val="en-US"/>
              </w:rPr>
              <w:t>expropriere</w:t>
            </w:r>
            <w:proofErr w:type="spellEnd"/>
            <w:r w:rsidRPr="004B5AC6">
              <w:rPr>
                <w:lang w:val="en-US"/>
              </w:rPr>
              <w:t xml:space="preserve"> </w:t>
            </w:r>
            <w:proofErr w:type="spellStart"/>
            <w:r w:rsidRPr="004B5AC6">
              <w:rPr>
                <w:lang w:val="en-US"/>
              </w:rPr>
              <w:t>vor</w:t>
            </w:r>
            <w:proofErr w:type="spellEnd"/>
            <w:r w:rsidRPr="004B5AC6">
              <w:rPr>
                <w:lang w:val="en-US"/>
              </w:rPr>
              <w:t xml:space="preserve"> fi </w:t>
            </w:r>
            <w:proofErr w:type="spellStart"/>
            <w:r w:rsidRPr="004B5AC6">
              <w:rPr>
                <w:lang w:val="en-US"/>
              </w:rPr>
              <w:t>realizate</w:t>
            </w:r>
            <w:proofErr w:type="spellEnd"/>
            <w:r w:rsidRPr="004B5AC6">
              <w:rPr>
                <w:lang w:val="en-US"/>
              </w:rPr>
              <w:t xml:space="preserve"> cu </w:t>
            </w:r>
            <w:proofErr w:type="spellStart"/>
            <w:r w:rsidRPr="004B5AC6">
              <w:rPr>
                <w:lang w:val="en-US"/>
              </w:rPr>
              <w:t>respectarea</w:t>
            </w:r>
            <w:proofErr w:type="spellEnd"/>
            <w:r w:rsidRPr="004B5AC6">
              <w:rPr>
                <w:lang w:val="en-US"/>
              </w:rPr>
              <w:t xml:space="preserve"> </w:t>
            </w:r>
            <w:proofErr w:type="spellStart"/>
            <w:r w:rsidRPr="004B5AC6">
              <w:rPr>
                <w:lang w:val="en-US"/>
              </w:rPr>
              <w:t>dispozițiilor</w:t>
            </w:r>
            <w:proofErr w:type="spellEnd"/>
            <w:r w:rsidRPr="004B5AC6">
              <w:rPr>
                <w:lang w:val="en-US"/>
              </w:rPr>
              <w:t xml:space="preserve"> </w:t>
            </w:r>
            <w:proofErr w:type="spellStart"/>
            <w:r w:rsidRPr="004B5AC6">
              <w:rPr>
                <w:lang w:val="en-US"/>
              </w:rPr>
              <w:t>prevăzute</w:t>
            </w:r>
            <w:proofErr w:type="spellEnd"/>
            <w:r w:rsidRPr="004B5AC6">
              <w:rPr>
                <w:lang w:val="en-US"/>
              </w:rPr>
              <w:t xml:space="preserve"> de</w:t>
            </w:r>
            <w:r w:rsidRPr="004B5AC6">
              <w:rPr>
                <w:b/>
                <w:lang w:val="en-US"/>
              </w:rPr>
              <w:t xml:space="preserve"> </w:t>
            </w:r>
            <w:r w:rsidRPr="004B5AC6">
              <w:t xml:space="preserve">Legea nr. 255/2010 privind exproprierea pentru cauză de utilitate publică, necesară realizării unor obiective de interes </w:t>
            </w:r>
            <w:proofErr w:type="spellStart"/>
            <w:r w:rsidRPr="004B5AC6">
              <w:t>naţional</w:t>
            </w:r>
            <w:proofErr w:type="spellEnd"/>
            <w:r w:rsidRPr="004B5AC6">
              <w:t xml:space="preserve">, </w:t>
            </w:r>
            <w:proofErr w:type="spellStart"/>
            <w:r w:rsidRPr="004B5AC6">
              <w:t>judeţean</w:t>
            </w:r>
            <w:proofErr w:type="spellEnd"/>
            <w:r w:rsidRPr="004B5AC6">
              <w:t xml:space="preserve"> </w:t>
            </w:r>
            <w:proofErr w:type="spellStart"/>
            <w:r w:rsidRPr="004B5AC6">
              <w:t>şi</w:t>
            </w:r>
            <w:proofErr w:type="spellEnd"/>
            <w:r w:rsidRPr="004B5AC6">
              <w:t xml:space="preserve"> local, cu modificările și completările ulterioare, precum </w:t>
            </w:r>
            <w:proofErr w:type="spellStart"/>
            <w:r w:rsidRPr="004B5AC6">
              <w:t>şi</w:t>
            </w:r>
            <w:proofErr w:type="spellEnd"/>
            <w:r w:rsidRPr="004B5AC6">
              <w:t xml:space="preserve"> </w:t>
            </w:r>
            <w:r w:rsidR="00D043C8" w:rsidRPr="004B5AC6">
              <w:t xml:space="preserve">de </w:t>
            </w:r>
            <w:r w:rsidRPr="004B5AC6">
              <w:t xml:space="preserve">Hotărârea Guvernului nr. 53/2011 pentru aprobarea Normelor metodologice de aplicare a acesteia. Procedurile de expropriere vor fi efectuate de către Compania </w:t>
            </w:r>
            <w:proofErr w:type="spellStart"/>
            <w:r w:rsidRPr="004B5AC6">
              <w:t>Naţională</w:t>
            </w:r>
            <w:proofErr w:type="spellEnd"/>
            <w:r w:rsidRPr="004B5AC6">
              <w:t xml:space="preserve"> de Administrare a Infrastructurii Rutiere - S.A., în calitatea sa de expropriator în numele statului român.</w:t>
            </w:r>
          </w:p>
          <w:p w:rsidR="008054D0" w:rsidRPr="004B5AC6" w:rsidRDefault="008054D0" w:rsidP="008054D0">
            <w:pPr>
              <w:ind w:firstLine="600"/>
              <w:contextualSpacing/>
              <w:jc w:val="both"/>
            </w:pPr>
            <w:r w:rsidRPr="004B5AC6">
              <w:rPr>
                <w:bCs/>
              </w:rPr>
              <w:lastRenderedPageBreak/>
              <w:t xml:space="preserve">De asemenea, pentru realizarea </w:t>
            </w:r>
            <w:r w:rsidRPr="004B5AC6">
              <w:rPr>
                <w:bCs/>
                <w:lang w:eastAsia="en-US"/>
              </w:rPr>
              <w:t xml:space="preserve">lucrării de utilitate publică de interes național </w:t>
            </w:r>
            <w:r w:rsidRPr="004B5AC6">
              <w:rPr>
                <w:bCs/>
              </w:rPr>
              <w:t>"</w:t>
            </w:r>
            <w:r w:rsidRPr="004B5AC6">
              <w:rPr>
                <w:rStyle w:val="FontStyle22"/>
                <w:rFonts w:eastAsiaTheme="minorEastAsia"/>
                <w:b w:val="0"/>
                <w:i w:val="0"/>
                <w:sz w:val="24"/>
                <w:szCs w:val="24"/>
              </w:rPr>
              <w:t xml:space="preserve">Varianta de ocolire </w:t>
            </w:r>
            <w:proofErr w:type="spellStart"/>
            <w:r w:rsidRPr="004B5AC6">
              <w:rPr>
                <w:rStyle w:val="FontStyle22"/>
                <w:rFonts w:eastAsiaTheme="minorEastAsia"/>
                <w:b w:val="0"/>
                <w:i w:val="0"/>
                <w:sz w:val="24"/>
                <w:szCs w:val="24"/>
              </w:rPr>
              <w:t>Galaţi</w:t>
            </w:r>
            <w:proofErr w:type="spellEnd"/>
            <w:r w:rsidRPr="004B5AC6">
              <w:t>"</w:t>
            </w:r>
            <w:r w:rsidRPr="004B5AC6">
              <w:rPr>
                <w:bCs/>
                <w:lang w:eastAsia="en-US"/>
              </w:rPr>
              <w:t xml:space="preserve">, este necesară ocuparea unei suprafețe de 37.423 mp aparținând domeniului public al statului și </w:t>
            </w:r>
            <w:r w:rsidR="00DD6653" w:rsidRPr="004B5AC6">
              <w:rPr>
                <w:bCs/>
                <w:lang w:eastAsia="en-US"/>
              </w:rPr>
              <w:t xml:space="preserve">a unei suprafețe </w:t>
            </w:r>
            <w:r w:rsidRPr="004B5AC6">
              <w:rPr>
                <w:bCs/>
                <w:lang w:eastAsia="en-US"/>
              </w:rPr>
              <w:t xml:space="preserve">de 9.674 mp aparținând proprietății publice a unităților administrativ-teritoriale Braniștea și Șendreni din județul Galați. </w:t>
            </w:r>
          </w:p>
          <w:p w:rsidR="008054D0" w:rsidRPr="004B5AC6" w:rsidRDefault="008054D0" w:rsidP="008054D0">
            <w:pPr>
              <w:shd w:val="clear" w:color="auto" w:fill="FFFFFF"/>
              <w:ind w:firstLine="630"/>
              <w:jc w:val="both"/>
              <w:rPr>
                <w:bCs/>
                <w:lang w:eastAsia="en-US"/>
              </w:rPr>
            </w:pPr>
            <w:r w:rsidRPr="004B5AC6">
              <w:rPr>
                <w:bCs/>
                <w:lang w:eastAsia="en-US"/>
              </w:rPr>
              <w:t>În acest sens, având în vedere dispozițiile art. 5 alin. (1</w:t>
            </w:r>
            <w:r w:rsidRPr="004B5AC6">
              <w:rPr>
                <w:bCs/>
                <w:vertAlign w:val="superscript"/>
                <w:lang w:eastAsia="en-US"/>
              </w:rPr>
              <w:t>1</w:t>
            </w:r>
            <w:r w:rsidRPr="004B5AC6">
              <w:rPr>
                <w:bCs/>
                <w:lang w:eastAsia="en-US"/>
              </w:rPr>
              <w:t>) din Legea nr. 255/2010, cu modificările și completările ulterioare</w:t>
            </w:r>
            <w:r w:rsidRPr="004B5AC6">
              <w:rPr>
                <w:lang w:eastAsia="en-US"/>
              </w:rPr>
              <w:t xml:space="preserve">, prin prezentul proiect de act normativ se urmărește exclusiv aprobarea listei </w:t>
            </w:r>
            <w:r w:rsidR="00673597" w:rsidRPr="004B5AC6">
              <w:rPr>
                <w:lang w:eastAsia="en-US"/>
              </w:rPr>
              <w:t xml:space="preserve">imobilelor </w:t>
            </w:r>
            <w:r w:rsidR="00A91BD7" w:rsidRPr="004B5AC6">
              <w:rPr>
                <w:lang w:eastAsia="en-US"/>
              </w:rPr>
              <w:t xml:space="preserve">proprietate publică a </w:t>
            </w:r>
            <w:r w:rsidR="00673597" w:rsidRPr="004B5AC6">
              <w:rPr>
                <w:lang w:eastAsia="en-US"/>
              </w:rPr>
              <w:t xml:space="preserve">statului precum și lista </w:t>
            </w:r>
            <w:r w:rsidRPr="004B5AC6">
              <w:rPr>
                <w:lang w:eastAsia="en-US"/>
              </w:rPr>
              <w:t xml:space="preserve">imobilelor proprietate publică a unităților administrativ-teritoriale, care fac parte din coridorul de expropriere, situate </w:t>
            </w:r>
            <w:r w:rsidR="00673597" w:rsidRPr="004B5AC6">
              <w:rPr>
                <w:lang w:eastAsia="en-US"/>
              </w:rPr>
              <w:t xml:space="preserve">pe </w:t>
            </w:r>
            <w:r w:rsidR="00B76EC7" w:rsidRPr="004B5AC6">
              <w:rPr>
                <w:lang w:eastAsia="en-US"/>
              </w:rPr>
              <w:t xml:space="preserve">amplasamentul lucrării utilitate de </w:t>
            </w:r>
            <w:r w:rsidR="00B76EC7" w:rsidRPr="004B5AC6">
              <w:rPr>
                <w:bCs/>
                <w:lang w:eastAsia="en-US"/>
              </w:rPr>
              <w:t xml:space="preserve">publică de interes național </w:t>
            </w:r>
            <w:r w:rsidR="00B76EC7" w:rsidRPr="004B5AC6">
              <w:rPr>
                <w:bCs/>
              </w:rPr>
              <w:t>"</w:t>
            </w:r>
            <w:r w:rsidR="00B76EC7" w:rsidRPr="004B5AC6">
              <w:rPr>
                <w:rStyle w:val="FontStyle22"/>
                <w:rFonts w:eastAsiaTheme="minorEastAsia"/>
                <w:b w:val="0"/>
                <w:i w:val="0"/>
                <w:sz w:val="24"/>
                <w:szCs w:val="24"/>
              </w:rPr>
              <w:t xml:space="preserve">Varianta de ocolire </w:t>
            </w:r>
            <w:proofErr w:type="spellStart"/>
            <w:r w:rsidR="00B76EC7" w:rsidRPr="004B5AC6">
              <w:rPr>
                <w:rStyle w:val="FontStyle22"/>
                <w:rFonts w:eastAsiaTheme="minorEastAsia"/>
                <w:b w:val="0"/>
                <w:i w:val="0"/>
                <w:sz w:val="24"/>
                <w:szCs w:val="24"/>
              </w:rPr>
              <w:t>Galaţi</w:t>
            </w:r>
            <w:proofErr w:type="spellEnd"/>
            <w:r w:rsidR="00B76EC7" w:rsidRPr="004B5AC6">
              <w:t>"</w:t>
            </w:r>
            <w:r w:rsidRPr="004B5AC6">
              <w:rPr>
                <w:lang w:eastAsia="en-US"/>
              </w:rPr>
              <w:t>.</w:t>
            </w:r>
          </w:p>
          <w:p w:rsidR="008054D0" w:rsidRPr="004B5AC6" w:rsidRDefault="008054D0" w:rsidP="008054D0">
            <w:pPr>
              <w:ind w:firstLine="600"/>
              <w:contextualSpacing/>
              <w:jc w:val="both"/>
            </w:pPr>
            <w:r w:rsidRPr="004B5AC6">
              <w:t>Conform art. 28 alin. (1) și (1</w:t>
            </w:r>
            <w:r w:rsidRPr="004B5AC6">
              <w:rPr>
                <w:vertAlign w:val="superscript"/>
              </w:rPr>
              <w:t>1</w:t>
            </w:r>
            <w:r w:rsidRPr="004B5AC6">
              <w:t>) din Legea nr. 255/2010, cu modificările și completările ulterioare, imobilele proprietate publică a unităților – administrativ teritoriale trec în proprietate</w:t>
            </w:r>
            <w:r w:rsidR="00A91BD7" w:rsidRPr="004B5AC6">
              <w:t>a</w:t>
            </w:r>
            <w:r w:rsidRPr="004B5AC6">
              <w:t xml:space="preserve"> publică a statului și în administrarea expropriatorului în termen de 15 zile de la notificarea expropriatorului, în condițiile legii sau de drept, după expirarea termenului ante-menționat. Notificarea către unitățile administrativ – teritoriale este transmisă de către expropriator, ulterior aprobării prin hotărâre a Guvernului a declanșării procedurii de expropriere, respectiv a prezentului proiect de act normativ.</w:t>
            </w:r>
          </w:p>
          <w:p w:rsidR="008054D0" w:rsidRPr="004B5AC6" w:rsidRDefault="008054D0" w:rsidP="008054D0">
            <w:pPr>
              <w:shd w:val="clear" w:color="auto" w:fill="FFFFFF"/>
              <w:jc w:val="both"/>
            </w:pPr>
            <w:r w:rsidRPr="004B5AC6">
              <w:t xml:space="preserve">            Astfel, în sensul dispozițiilor art. 5 alin. (1</w:t>
            </w:r>
            <w:r w:rsidRPr="004B5AC6">
              <w:rPr>
                <w:vertAlign w:val="superscript"/>
              </w:rPr>
              <w:t>1</w:t>
            </w:r>
            <w:r w:rsidRPr="004B5AC6">
              <w:t>) din Legea nr. 255/2010, cu modificările și completările ulterioare, raportat la faptul că notificarea prevăzută la 28 alin. (1) se realizează după aprobarea Hotărârii Guvernului prin care se declanșează procedura de expropriere și prin care este aprobat amplasamentul lucrării de utilitate publică, respectiv a prezentului proiect de act normativ, operațiunea de înscriere în inventarul centralizat al imobilelor proprietate publică a unităților administrativ – teritoriale afectate de realizarea lucrării de utilitate publică, se va realiza ulterior aprobării hotărârii Guvernului privind declanșarea procedurii de expropriere și după îndeplinirea condițiilor prevăzute de legiuitor la art. 28 alin. (1) și (1</w:t>
            </w:r>
            <w:r w:rsidRPr="004B5AC6">
              <w:rPr>
                <w:vertAlign w:val="superscript"/>
              </w:rPr>
              <w:t>1</w:t>
            </w:r>
            <w:r w:rsidRPr="004B5AC6">
              <w:t xml:space="preserve">) din Legea nr. 255/2010, cu modificările și completările ulterioare. </w:t>
            </w:r>
          </w:p>
          <w:p w:rsidR="00433A83" w:rsidRPr="004B5AC6" w:rsidRDefault="00B76EC7" w:rsidP="00B76EC7">
            <w:pPr>
              <w:suppressAutoHyphens w:val="0"/>
              <w:ind w:firstLine="640"/>
              <w:jc w:val="both"/>
              <w:rPr>
                <w:bCs/>
                <w:lang w:eastAsia="ro-RO"/>
              </w:rPr>
            </w:pPr>
            <w:r w:rsidRPr="004B5AC6">
              <w:t xml:space="preserve">În sensul celor mai sus menționate, precizăm faptul că prin prezentul proiect de act normativ se urmărește exclusiv aprobarea listei imobilelor proprietate publică a unităților administrativ – teritoriale </w:t>
            </w:r>
            <w:r w:rsidRPr="004B5AC6">
              <w:rPr>
                <w:lang w:eastAsia="en-US"/>
              </w:rPr>
              <w:t xml:space="preserve">care fac parte din coridorul de expropriere, situate pe amplasamentul lucrării utilitate de </w:t>
            </w:r>
            <w:r w:rsidRPr="004B5AC6">
              <w:rPr>
                <w:bCs/>
                <w:lang w:eastAsia="en-US"/>
              </w:rPr>
              <w:t xml:space="preserve">publică de interes național </w:t>
            </w:r>
            <w:r w:rsidRPr="004B5AC6">
              <w:rPr>
                <w:b/>
                <w:bCs/>
              </w:rPr>
              <w:t>"</w:t>
            </w:r>
            <w:r w:rsidRPr="004B5AC6">
              <w:rPr>
                <w:rStyle w:val="FontStyle22"/>
                <w:rFonts w:eastAsiaTheme="minorEastAsia"/>
                <w:b w:val="0"/>
                <w:i w:val="0"/>
                <w:sz w:val="24"/>
                <w:szCs w:val="24"/>
              </w:rPr>
              <w:t xml:space="preserve">Varianta de ocolire </w:t>
            </w:r>
            <w:proofErr w:type="spellStart"/>
            <w:r w:rsidRPr="004B5AC6">
              <w:rPr>
                <w:rStyle w:val="FontStyle22"/>
                <w:rFonts w:eastAsiaTheme="minorEastAsia"/>
                <w:b w:val="0"/>
                <w:i w:val="0"/>
                <w:sz w:val="24"/>
                <w:szCs w:val="24"/>
              </w:rPr>
              <w:t>Galaţi</w:t>
            </w:r>
            <w:proofErr w:type="spellEnd"/>
            <w:r w:rsidRPr="004B5AC6">
              <w:t>", urmând ca expropriatorul să întreprindă demersurile legale prevăzute de art. 28 alin. (1) și (1</w:t>
            </w:r>
            <w:r w:rsidRPr="004B5AC6">
              <w:rPr>
                <w:vertAlign w:val="superscript"/>
              </w:rPr>
              <w:t>1</w:t>
            </w:r>
            <w:r w:rsidRPr="004B5AC6">
              <w:t>) și cele referitoare la înscrierea în inventarul centralizat al bunurilor din domeniul public al statului, ulterior aprobării prezentului proiect de act normativ.</w:t>
            </w:r>
          </w:p>
        </w:tc>
      </w:tr>
      <w:tr w:rsidR="00433A83" w:rsidRPr="004B5AC6" w:rsidTr="000E7EA3">
        <w:trPr>
          <w:trHeight w:val="50"/>
        </w:trPr>
        <w:tc>
          <w:tcPr>
            <w:tcW w:w="2790"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rPr>
                <w:color w:val="000000"/>
              </w:rPr>
            </w:pPr>
            <w:r w:rsidRPr="004B5AC6">
              <w:lastRenderedPageBreak/>
              <w:t>2.3.Schimbări preconizate</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CD7B64" w:rsidRPr="004B5AC6" w:rsidRDefault="00CD7B64" w:rsidP="0036705E">
            <w:pPr>
              <w:suppressAutoHyphens w:val="0"/>
              <w:ind w:firstLine="790"/>
              <w:jc w:val="both"/>
            </w:pPr>
            <w:r w:rsidRPr="004B5AC6">
              <w:rPr>
                <w:lang w:eastAsia="ro-RO"/>
              </w:rPr>
              <w:t xml:space="preserve">Prin prezentul proiect de act normativ, se propune modificarea și completarea Hotărârii Guvernului nr. </w:t>
            </w:r>
            <w:r w:rsidRPr="004B5AC6">
              <w:t xml:space="preserve">345/2022 privind </w:t>
            </w:r>
            <w:proofErr w:type="spellStart"/>
            <w:r w:rsidRPr="004B5AC6">
              <w:t>declanşarea</w:t>
            </w:r>
            <w:proofErr w:type="spellEnd"/>
            <w:r w:rsidRPr="004B5AC6">
              <w:t xml:space="preserve"> procedurilor de expropriere a tuturor imobilelor proprietate privată care constituie coridorul de expropriere al lucrării de utilitate publică de interes </w:t>
            </w:r>
            <w:proofErr w:type="spellStart"/>
            <w:r w:rsidRPr="004B5AC6">
              <w:t>naţional</w:t>
            </w:r>
            <w:proofErr w:type="spellEnd"/>
            <w:r w:rsidRPr="004B5AC6">
              <w:t xml:space="preserve"> "Varianta de ocolire </w:t>
            </w:r>
            <w:proofErr w:type="spellStart"/>
            <w:r w:rsidRPr="004B5AC6">
              <w:t>Galaţi</w:t>
            </w:r>
            <w:proofErr w:type="spellEnd"/>
            <w:r w:rsidRPr="004B5AC6">
              <w:t>", după cum urmează:</w:t>
            </w:r>
          </w:p>
          <w:p w:rsidR="00CD7B64" w:rsidRPr="004B5AC6" w:rsidRDefault="00CD7B64" w:rsidP="0036705E">
            <w:pPr>
              <w:suppressAutoHyphens w:val="0"/>
              <w:ind w:firstLine="790"/>
              <w:jc w:val="both"/>
            </w:pPr>
          </w:p>
          <w:p w:rsidR="00CD7B64" w:rsidRPr="004B5AC6" w:rsidRDefault="0004648B" w:rsidP="00CD7B64">
            <w:pPr>
              <w:pStyle w:val="ListParagraph"/>
              <w:numPr>
                <w:ilvl w:val="0"/>
                <w:numId w:val="7"/>
              </w:numPr>
              <w:suppressAutoHyphens w:val="0"/>
              <w:ind w:left="0" w:firstLine="790"/>
              <w:jc w:val="both"/>
              <w:rPr>
                <w:b/>
                <w:lang w:eastAsia="ro-RO"/>
              </w:rPr>
            </w:pPr>
            <w:r w:rsidRPr="004B5AC6">
              <w:rPr>
                <w:lang w:eastAsia="ro-RO"/>
              </w:rPr>
              <w:t>Aprobarea completării</w:t>
            </w:r>
            <w:r w:rsidR="00CD7B64" w:rsidRPr="004B5AC6">
              <w:rPr>
                <w:lang w:eastAsia="ro-RO"/>
              </w:rPr>
              <w:t xml:space="preserve"> amplasamentului lucrării de utilitate publică prevăzut la art. 1 din Hotărârea Guvernului nr. 345/2022, cu amplasamentul prevăzut în anexa nr. 1 la prezenta hotărâre.</w:t>
            </w:r>
          </w:p>
          <w:p w:rsidR="0004648B" w:rsidRPr="004B5AC6" w:rsidRDefault="00875BFD" w:rsidP="00CD7B64">
            <w:pPr>
              <w:pStyle w:val="ListParagraph"/>
              <w:numPr>
                <w:ilvl w:val="0"/>
                <w:numId w:val="7"/>
              </w:numPr>
              <w:suppressAutoHyphens w:val="0"/>
              <w:ind w:left="0" w:firstLine="790"/>
              <w:jc w:val="both"/>
              <w:rPr>
                <w:b/>
                <w:lang w:eastAsia="ro-RO"/>
              </w:rPr>
            </w:pPr>
            <w:r w:rsidRPr="004B5AC6">
              <w:rPr>
                <w:lang w:eastAsia="ro-RO"/>
              </w:rPr>
              <w:t xml:space="preserve">Introducerea </w:t>
            </w:r>
            <w:r w:rsidR="0004648B" w:rsidRPr="004B5AC6">
              <w:rPr>
                <w:lang w:eastAsia="ro-RO"/>
              </w:rPr>
              <w:t>după art. 2 alin. (2) a trei noi</w:t>
            </w:r>
            <w:r w:rsidRPr="004B5AC6">
              <w:rPr>
                <w:lang w:eastAsia="ro-RO"/>
              </w:rPr>
              <w:t xml:space="preserve"> alineat</w:t>
            </w:r>
            <w:r w:rsidR="0004648B" w:rsidRPr="004B5AC6">
              <w:rPr>
                <w:lang w:eastAsia="ro-RO"/>
              </w:rPr>
              <w:t>e</w:t>
            </w:r>
            <w:r w:rsidR="00CA2644" w:rsidRPr="004B5AC6">
              <w:rPr>
                <w:lang w:eastAsia="ro-RO"/>
              </w:rPr>
              <w:t>, alineatele (3) -</w:t>
            </w:r>
            <w:r w:rsidR="0004648B" w:rsidRPr="004B5AC6">
              <w:rPr>
                <w:lang w:eastAsia="ro-RO"/>
              </w:rPr>
              <w:t xml:space="preserve"> (5)</w:t>
            </w:r>
            <w:r w:rsidRPr="004B5AC6">
              <w:rPr>
                <w:lang w:eastAsia="ro-RO"/>
              </w:rPr>
              <w:t xml:space="preserve">, </w:t>
            </w:r>
            <w:r w:rsidR="007D7028" w:rsidRPr="004B5AC6">
              <w:rPr>
                <w:lang w:eastAsia="ro-RO"/>
              </w:rPr>
              <w:t>care reprezintă</w:t>
            </w:r>
            <w:r w:rsidR="0004648B" w:rsidRPr="004B5AC6">
              <w:rPr>
                <w:lang w:eastAsia="ro-RO"/>
              </w:rPr>
              <w:t>:</w:t>
            </w:r>
          </w:p>
          <w:p w:rsidR="001A1501" w:rsidRPr="004B5AC6" w:rsidRDefault="00906FE0" w:rsidP="0004648B">
            <w:pPr>
              <w:pStyle w:val="ListParagraph"/>
              <w:suppressAutoHyphens w:val="0"/>
              <w:ind w:left="-18" w:firstLine="900"/>
              <w:jc w:val="both"/>
            </w:pPr>
            <w:r w:rsidRPr="004B5AC6">
              <w:rPr>
                <w:lang w:eastAsia="ro-RO"/>
              </w:rPr>
              <w:lastRenderedPageBreak/>
              <w:t>a)</w:t>
            </w:r>
            <w:r w:rsidR="0004648B" w:rsidRPr="004B5AC6">
              <w:rPr>
                <w:lang w:eastAsia="ro-RO"/>
              </w:rPr>
              <w:t xml:space="preserve"> </w:t>
            </w:r>
            <w:r w:rsidR="003C62D2" w:rsidRPr="004B5AC6">
              <w:rPr>
                <w:lang w:eastAsia="ro-RO"/>
              </w:rPr>
              <w:t xml:space="preserve">aprobarea </w:t>
            </w:r>
            <w:r w:rsidR="00B76245" w:rsidRPr="004B5AC6">
              <w:rPr>
                <w:lang w:eastAsia="ro-RO"/>
              </w:rPr>
              <w:t>l</w:t>
            </w:r>
            <w:r w:rsidR="003C62D2" w:rsidRPr="004B5AC6">
              <w:rPr>
                <w:lang w:eastAsia="ro-RO"/>
              </w:rPr>
              <w:t>istei</w:t>
            </w:r>
            <w:r w:rsidR="00875BFD" w:rsidRPr="004B5AC6">
              <w:rPr>
                <w:lang w:eastAsia="ro-RO"/>
              </w:rPr>
              <w:t xml:space="preserve"> imobilelor supuse exproprierii, situate pe</w:t>
            </w:r>
            <w:r w:rsidR="00875BFD" w:rsidRPr="004B5AC6">
              <w:rPr>
                <w:b/>
                <w:lang w:eastAsia="ro-RO"/>
              </w:rPr>
              <w:t xml:space="preserve"> </w:t>
            </w:r>
            <w:r w:rsidR="00875BFD" w:rsidRPr="004B5AC6">
              <w:rPr>
                <w:lang w:eastAsia="ro-RO"/>
              </w:rPr>
              <w:t>amplasamentul lucrării de utilitate publică de interes național</w:t>
            </w:r>
            <w:r w:rsidR="00875BFD" w:rsidRPr="004B5AC6">
              <w:rPr>
                <w:b/>
                <w:lang w:eastAsia="ro-RO"/>
              </w:rPr>
              <w:t xml:space="preserve"> </w:t>
            </w:r>
            <w:r w:rsidR="00875BFD" w:rsidRPr="004B5AC6">
              <w:t xml:space="preserve">"Varianta de ocolire </w:t>
            </w:r>
            <w:proofErr w:type="spellStart"/>
            <w:r w:rsidR="00875BFD" w:rsidRPr="004B5AC6">
              <w:t>Galaţi</w:t>
            </w:r>
            <w:proofErr w:type="spellEnd"/>
            <w:r w:rsidR="00875BFD" w:rsidRPr="004B5AC6">
              <w:t>", completat conform pct. 1, proprietarii sau deținătorii acestora, precum și sumele individuale aferente despăgubi</w:t>
            </w:r>
            <w:r w:rsidR="00B76245" w:rsidRPr="004B5AC6">
              <w:t>rilor,</w:t>
            </w:r>
            <w:r w:rsidR="004075E7" w:rsidRPr="004B5AC6">
              <w:t xml:space="preserve"> în cuantum de</w:t>
            </w:r>
            <w:r w:rsidR="00B76245" w:rsidRPr="004B5AC6">
              <w:t xml:space="preserve"> </w:t>
            </w:r>
            <w:r w:rsidR="004075E7" w:rsidRPr="004B5AC6">
              <w:rPr>
                <w:bCs/>
                <w:color w:val="000000"/>
              </w:rPr>
              <w:t>18.264,29 mii</w:t>
            </w:r>
            <w:r w:rsidR="004075E7" w:rsidRPr="004B5AC6">
              <w:rPr>
                <w:lang w:eastAsia="ro-RO"/>
              </w:rPr>
              <w:t xml:space="preserve"> </w:t>
            </w:r>
            <w:r w:rsidR="004075E7" w:rsidRPr="004B5AC6">
              <w:rPr>
                <w:bCs/>
                <w:lang w:eastAsia="ro-RO"/>
              </w:rPr>
              <w:t>lei</w:t>
            </w:r>
            <w:r w:rsidR="00931ED4" w:rsidRPr="004B5AC6">
              <w:rPr>
                <w:bCs/>
                <w:lang w:eastAsia="ro-RO"/>
              </w:rPr>
              <w:t xml:space="preserve">, pentru o suprafață totală de </w:t>
            </w:r>
            <w:r w:rsidR="00931ED4" w:rsidRPr="004B5AC6">
              <w:rPr>
                <w:bCs/>
                <w:color w:val="000000"/>
              </w:rPr>
              <w:t>679.825 mp, teren cu sau fără investiții, aferente unui număr de 275 imobile,</w:t>
            </w:r>
            <w:r w:rsidR="004075E7" w:rsidRPr="004B5AC6">
              <w:t xml:space="preserve"> </w:t>
            </w:r>
            <w:r w:rsidR="00B76245" w:rsidRPr="004B5AC6">
              <w:t>prevăzută în a</w:t>
            </w:r>
            <w:r w:rsidR="003C62D2" w:rsidRPr="004B5AC6">
              <w:t>nexa nr. 2</w:t>
            </w:r>
            <w:r w:rsidR="0004648B" w:rsidRPr="004B5AC6">
              <w:t xml:space="preserve"> la prezenta hotărâre;</w:t>
            </w:r>
          </w:p>
          <w:p w:rsidR="0004648B" w:rsidRPr="004B5AC6" w:rsidRDefault="00906FE0" w:rsidP="007D7028">
            <w:pPr>
              <w:pStyle w:val="ListParagraph"/>
              <w:suppressAutoHyphens w:val="0"/>
              <w:ind w:left="0" w:firstLine="882"/>
              <w:jc w:val="both"/>
              <w:rPr>
                <w:szCs w:val="22"/>
              </w:rPr>
            </w:pPr>
            <w:r w:rsidRPr="004B5AC6">
              <w:t>b)</w:t>
            </w:r>
            <w:r w:rsidR="0004648B" w:rsidRPr="004B5AC6">
              <w:t xml:space="preserve"> </w:t>
            </w:r>
            <w:r w:rsidR="003C62D2" w:rsidRPr="004B5AC6">
              <w:rPr>
                <w:lang w:eastAsia="ro-RO"/>
              </w:rPr>
              <w:t xml:space="preserve">aprobarea listei </w:t>
            </w:r>
            <w:r w:rsidR="0004648B" w:rsidRPr="004B5AC6">
              <w:rPr>
                <w:szCs w:val="22"/>
              </w:rPr>
              <w:t xml:space="preserve">cuprinzând imobilele proprietate publică a statului care fac parte din coridorul de expropriere, situate pe amplasamentul completat conform </w:t>
            </w:r>
            <w:r w:rsidR="003C62D2" w:rsidRPr="004B5AC6">
              <w:rPr>
                <w:szCs w:val="22"/>
              </w:rPr>
              <w:t>art. 1, prevăzută în anexa nr. 3</w:t>
            </w:r>
            <w:r w:rsidR="0004648B" w:rsidRPr="004B5AC6">
              <w:rPr>
                <w:szCs w:val="22"/>
              </w:rPr>
              <w:t xml:space="preserve"> la prezenta hotărâre, precum și</w:t>
            </w:r>
          </w:p>
          <w:p w:rsidR="0004648B" w:rsidRPr="004B5AC6" w:rsidRDefault="00906FE0" w:rsidP="007D7028">
            <w:pPr>
              <w:pStyle w:val="ListParagraph"/>
              <w:suppressAutoHyphens w:val="0"/>
              <w:ind w:left="0" w:firstLine="882"/>
              <w:jc w:val="both"/>
              <w:rPr>
                <w:b/>
                <w:lang w:eastAsia="ro-RO"/>
              </w:rPr>
            </w:pPr>
            <w:r w:rsidRPr="004B5AC6">
              <w:rPr>
                <w:szCs w:val="22"/>
              </w:rPr>
              <w:t>c)</w:t>
            </w:r>
            <w:r w:rsidR="0004648B" w:rsidRPr="004B5AC6">
              <w:rPr>
                <w:szCs w:val="22"/>
              </w:rPr>
              <w:t xml:space="preserve"> </w:t>
            </w:r>
            <w:r w:rsidR="003C62D2" w:rsidRPr="004B5AC6">
              <w:rPr>
                <w:lang w:eastAsia="ro-RO"/>
              </w:rPr>
              <w:t xml:space="preserve">aprobarea listei </w:t>
            </w:r>
            <w:r w:rsidR="0004648B" w:rsidRPr="004B5AC6">
              <w:rPr>
                <w:szCs w:val="22"/>
              </w:rPr>
              <w:t xml:space="preserve">cuprinzând imobilele proprietate publică a unităților administrativ teritoriale, care fac parte din coridorul de expropriere, situate pe amplasamentul completat conform </w:t>
            </w:r>
            <w:r w:rsidR="003C62D2" w:rsidRPr="004B5AC6">
              <w:rPr>
                <w:szCs w:val="22"/>
              </w:rPr>
              <w:t>art. 1, prevăzută în anexa nr. 4</w:t>
            </w:r>
            <w:r w:rsidR="0004648B" w:rsidRPr="004B5AC6">
              <w:rPr>
                <w:szCs w:val="22"/>
              </w:rPr>
              <w:t xml:space="preserve"> la prezenta hotărâre</w:t>
            </w:r>
            <w:r w:rsidR="007D7028" w:rsidRPr="004B5AC6">
              <w:rPr>
                <w:szCs w:val="22"/>
              </w:rPr>
              <w:t>.</w:t>
            </w:r>
          </w:p>
          <w:p w:rsidR="00B76245" w:rsidRPr="004B5AC6" w:rsidRDefault="0004648B" w:rsidP="001A1501">
            <w:pPr>
              <w:pStyle w:val="ListParagraph"/>
              <w:numPr>
                <w:ilvl w:val="0"/>
                <w:numId w:val="7"/>
              </w:numPr>
              <w:suppressAutoHyphens w:val="0"/>
              <w:ind w:left="0" w:firstLine="790"/>
              <w:jc w:val="both"/>
              <w:rPr>
                <w:lang w:eastAsia="ro-RO"/>
              </w:rPr>
            </w:pPr>
            <w:r w:rsidRPr="004B5AC6">
              <w:rPr>
                <w:lang w:eastAsia="ro-RO"/>
              </w:rPr>
              <w:t>Introducerea după anexa nr. 2 a trei</w:t>
            </w:r>
            <w:r w:rsidR="00B76245" w:rsidRPr="004B5AC6">
              <w:rPr>
                <w:lang w:eastAsia="ro-RO"/>
              </w:rPr>
              <w:t xml:space="preserve"> noi anexe, respectiv</w:t>
            </w:r>
            <w:r w:rsidR="00906FE0" w:rsidRPr="004B5AC6">
              <w:rPr>
                <w:lang w:eastAsia="ro-RO"/>
              </w:rPr>
              <w:t xml:space="preserve"> anexele</w:t>
            </w:r>
            <w:r w:rsidR="00875BFD" w:rsidRPr="004B5AC6">
              <w:rPr>
                <w:lang w:eastAsia="ro-RO"/>
              </w:rPr>
              <w:t xml:space="preserve"> nr. 3, </w:t>
            </w:r>
            <w:r w:rsidRPr="004B5AC6">
              <w:rPr>
                <w:lang w:eastAsia="ro-RO"/>
              </w:rPr>
              <w:t xml:space="preserve">4 și 5, </w:t>
            </w:r>
            <w:r w:rsidR="00875BFD" w:rsidRPr="004B5AC6">
              <w:rPr>
                <w:lang w:eastAsia="ro-RO"/>
              </w:rPr>
              <w:t>care a</w:t>
            </w:r>
            <w:r w:rsidRPr="004B5AC6">
              <w:rPr>
                <w:lang w:eastAsia="ro-RO"/>
              </w:rPr>
              <w:t>u</w:t>
            </w:r>
            <w:r w:rsidR="00875BFD" w:rsidRPr="004B5AC6">
              <w:rPr>
                <w:lang w:eastAsia="ro-RO"/>
              </w:rPr>
              <w:t xml:space="preserve"> cuprinsul în </w:t>
            </w:r>
            <w:r w:rsidR="00906FE0" w:rsidRPr="004B5AC6">
              <w:rPr>
                <w:lang w:eastAsia="ro-RO"/>
              </w:rPr>
              <w:t xml:space="preserve">anexele </w:t>
            </w:r>
            <w:r w:rsidR="00875BFD" w:rsidRPr="004B5AC6">
              <w:rPr>
                <w:lang w:eastAsia="ro-RO"/>
              </w:rPr>
              <w:t xml:space="preserve">nr. </w:t>
            </w:r>
            <w:r w:rsidR="003C62D2" w:rsidRPr="004B5AC6">
              <w:rPr>
                <w:lang w:eastAsia="ro-RO"/>
              </w:rPr>
              <w:t>2, 3 și 4</w:t>
            </w:r>
            <w:r w:rsidR="00875BFD" w:rsidRPr="004B5AC6">
              <w:rPr>
                <w:lang w:eastAsia="ro-RO"/>
              </w:rPr>
              <w:t xml:space="preserve"> la prezenta hotărâre. </w:t>
            </w:r>
          </w:p>
          <w:p w:rsidR="004075E7" w:rsidRPr="004B5AC6" w:rsidRDefault="004075E7" w:rsidP="004075E7">
            <w:pPr>
              <w:pStyle w:val="ListParagraph"/>
              <w:numPr>
                <w:ilvl w:val="0"/>
                <w:numId w:val="7"/>
              </w:numPr>
              <w:suppressAutoHyphens w:val="0"/>
              <w:ind w:left="0" w:firstLine="790"/>
              <w:jc w:val="both"/>
              <w:rPr>
                <w:lang w:eastAsia="ro-RO"/>
              </w:rPr>
            </w:pPr>
            <w:r w:rsidRPr="004B5AC6">
              <w:rPr>
                <w:lang w:eastAsia="ro-RO"/>
              </w:rPr>
              <w:t xml:space="preserve">Modificarea articolului 6, </w:t>
            </w:r>
            <w:r w:rsidR="00A86666" w:rsidRPr="004B5AC6">
              <w:rPr>
                <w:lang w:eastAsia="ro-RO"/>
              </w:rPr>
              <w:t>referitor la anexele Hotărârii</w:t>
            </w:r>
            <w:r w:rsidRPr="004B5AC6">
              <w:rPr>
                <w:lang w:eastAsia="ro-RO"/>
              </w:rPr>
              <w:t xml:space="preserve"> Guvernului nr. 345/2022.</w:t>
            </w:r>
          </w:p>
          <w:p w:rsidR="00433A83" w:rsidRPr="004B5AC6" w:rsidRDefault="004075E7" w:rsidP="004B5AC6">
            <w:pPr>
              <w:pStyle w:val="ListParagraph"/>
              <w:numPr>
                <w:ilvl w:val="0"/>
                <w:numId w:val="7"/>
              </w:numPr>
              <w:suppressAutoHyphens w:val="0"/>
              <w:ind w:left="0" w:firstLine="790"/>
              <w:jc w:val="both"/>
              <w:rPr>
                <w:b/>
                <w:lang w:eastAsia="ro-RO"/>
              </w:rPr>
            </w:pPr>
            <w:r w:rsidRPr="004B5AC6">
              <w:rPr>
                <w:lang w:eastAsia="ro-RO"/>
              </w:rPr>
              <w:t>De asemenea, prin prezentul proiect de act normativ se propune și aprobarea declanșării procedurilor de expropriere a tuturor imobilelor proprietate privată care constituie coridorul lucrării de utilitate publică de interes național</w:t>
            </w:r>
            <w:r w:rsidRPr="004B5AC6">
              <w:rPr>
                <w:b/>
                <w:lang w:eastAsia="ro-RO"/>
              </w:rPr>
              <w:t xml:space="preserve"> </w:t>
            </w:r>
            <w:r w:rsidRPr="004B5AC6">
              <w:t xml:space="preserve">"Varianta de ocolire </w:t>
            </w:r>
            <w:proofErr w:type="spellStart"/>
            <w:r w:rsidRPr="004B5AC6">
              <w:t>Galaţi</w:t>
            </w:r>
            <w:proofErr w:type="spellEnd"/>
            <w:r w:rsidRPr="004B5AC6">
              <w:t>", situat pe amplasamentul completat conform pct. 1, aflate pe raza localităților Braniștea și Șendreni din județul Ilfov</w:t>
            </w:r>
            <w:r w:rsidR="007D7028" w:rsidRPr="004B5AC6">
              <w:t xml:space="preserve">, aprobarea </w:t>
            </w:r>
            <w:r w:rsidR="007D7028" w:rsidRPr="004B5AC6">
              <w:rPr>
                <w:lang w:eastAsia="ro-RO"/>
              </w:rPr>
              <w:t>listei cuprinzând</w:t>
            </w:r>
            <w:r w:rsidR="00B03085" w:rsidRPr="004B5AC6">
              <w:rPr>
                <w:lang w:eastAsia="ro-RO"/>
              </w:rPr>
              <w:t xml:space="preserve"> imobilele</w:t>
            </w:r>
            <w:r w:rsidR="007D7028" w:rsidRPr="004B5AC6">
              <w:rPr>
                <w:lang w:eastAsia="ro-RO"/>
              </w:rPr>
              <w:t xml:space="preserve"> supuse exproprierii, situate pe</w:t>
            </w:r>
            <w:r w:rsidR="007D7028" w:rsidRPr="004B5AC6">
              <w:rPr>
                <w:b/>
                <w:lang w:eastAsia="ro-RO"/>
              </w:rPr>
              <w:t xml:space="preserve"> </w:t>
            </w:r>
            <w:r w:rsidR="007D7028" w:rsidRPr="004B5AC6">
              <w:rPr>
                <w:lang w:eastAsia="ro-RO"/>
              </w:rPr>
              <w:t>amplasamentul lucrării de utilitate publică de interes național</w:t>
            </w:r>
            <w:r w:rsidR="007D7028" w:rsidRPr="004B5AC6">
              <w:rPr>
                <w:b/>
                <w:lang w:eastAsia="ro-RO"/>
              </w:rPr>
              <w:t xml:space="preserve"> </w:t>
            </w:r>
            <w:r w:rsidR="007D7028" w:rsidRPr="004B5AC6">
              <w:t xml:space="preserve">"Varianta de ocolire </w:t>
            </w:r>
            <w:proofErr w:type="spellStart"/>
            <w:r w:rsidR="007D7028" w:rsidRPr="004B5AC6">
              <w:t>Galaţi</w:t>
            </w:r>
            <w:proofErr w:type="spellEnd"/>
            <w:r w:rsidR="007D7028" w:rsidRPr="004B5AC6">
              <w:t xml:space="preserve">", completat conform pct. 1, proprietarii sau deținătorii acestora, precum și sumele individuale aferente despăgubirilor, în cuantum de </w:t>
            </w:r>
            <w:r w:rsidR="007D7028" w:rsidRPr="004B5AC6">
              <w:rPr>
                <w:bCs/>
                <w:color w:val="000000"/>
              </w:rPr>
              <w:t>18.264,29 mii</w:t>
            </w:r>
            <w:r w:rsidR="007D7028" w:rsidRPr="004B5AC6">
              <w:rPr>
                <w:lang w:eastAsia="ro-RO"/>
              </w:rPr>
              <w:t xml:space="preserve"> </w:t>
            </w:r>
            <w:r w:rsidR="007D7028" w:rsidRPr="004B5AC6">
              <w:rPr>
                <w:bCs/>
                <w:lang w:eastAsia="ro-RO"/>
              </w:rPr>
              <w:t xml:space="preserve">lei, pentru o suprafață totală de </w:t>
            </w:r>
            <w:r w:rsidR="007D7028" w:rsidRPr="004B5AC6">
              <w:rPr>
                <w:bCs/>
                <w:color w:val="000000"/>
              </w:rPr>
              <w:t>679.825 mp, teren cu sau fără investiții, aferente unui număr de 275 imobile.</w:t>
            </w:r>
          </w:p>
          <w:p w:rsidR="00433A83" w:rsidRPr="004B5AC6" w:rsidRDefault="00433A83" w:rsidP="000270D1">
            <w:pPr>
              <w:tabs>
                <w:tab w:val="left" w:pos="70"/>
                <w:tab w:val="left" w:pos="1146"/>
              </w:tabs>
              <w:suppressAutoHyphens w:val="0"/>
              <w:contextualSpacing/>
              <w:jc w:val="both"/>
              <w:rPr>
                <w:bCs/>
                <w:lang w:eastAsia="ro-RO"/>
              </w:rPr>
            </w:pPr>
            <w:r w:rsidRPr="004B5AC6">
              <w:rPr>
                <w:lang w:eastAsia="ro-RO"/>
              </w:rPr>
              <w:t xml:space="preserve">            Suma </w:t>
            </w:r>
            <w:r w:rsidR="00334480" w:rsidRPr="004B5AC6">
              <w:rPr>
                <w:lang w:eastAsia="ro-RO"/>
              </w:rPr>
              <w:t xml:space="preserve">de </w:t>
            </w:r>
            <w:r w:rsidR="00334480" w:rsidRPr="004B5AC6">
              <w:rPr>
                <w:b/>
                <w:bCs/>
                <w:color w:val="000000"/>
              </w:rPr>
              <w:t>18.264,29 mii</w:t>
            </w:r>
            <w:r w:rsidR="00334480" w:rsidRPr="004B5AC6">
              <w:rPr>
                <w:b/>
                <w:lang w:eastAsia="ro-RO"/>
              </w:rPr>
              <w:t xml:space="preserve"> </w:t>
            </w:r>
            <w:r w:rsidR="00334480" w:rsidRPr="004B5AC6">
              <w:rPr>
                <w:b/>
                <w:bCs/>
                <w:lang w:eastAsia="ro-RO"/>
              </w:rPr>
              <w:t>lei</w:t>
            </w:r>
            <w:r w:rsidR="00334480" w:rsidRPr="004B5AC6">
              <w:rPr>
                <w:bCs/>
                <w:lang w:eastAsia="ro-RO"/>
              </w:rPr>
              <w:t xml:space="preserve"> </w:t>
            </w:r>
            <w:r w:rsidRPr="004B5AC6">
              <w:rPr>
                <w:bCs/>
                <w:lang w:eastAsia="ro-RO"/>
              </w:rPr>
              <w:t xml:space="preserve">aferentă imobilelor proprietate privată, reprezentând terenuri cu sau fără investiții, prevăzute </w:t>
            </w:r>
            <w:r w:rsidRPr="004B5AC6">
              <w:rPr>
                <w:lang w:eastAsia="ro-RO"/>
              </w:rPr>
              <w:t>în anexa nr.</w:t>
            </w:r>
            <w:r w:rsidR="00931ED4" w:rsidRPr="004B5AC6">
              <w:rPr>
                <w:lang w:eastAsia="ro-RO"/>
              </w:rPr>
              <w:t xml:space="preserve"> 3</w:t>
            </w:r>
            <w:r w:rsidRPr="004B5AC6">
              <w:rPr>
                <w:lang w:eastAsia="ro-RO"/>
              </w:rPr>
              <w:t xml:space="preserve"> la prezentul proiect de Hotărâre a Guvernului, rezultă din raportul de evaluare întocmit în anul 202</w:t>
            </w:r>
            <w:r w:rsidR="00334480" w:rsidRPr="004B5AC6">
              <w:rPr>
                <w:lang w:eastAsia="ro-RO"/>
              </w:rPr>
              <w:t>3</w:t>
            </w:r>
            <w:r w:rsidRPr="004B5AC6">
              <w:rPr>
                <w:bCs/>
                <w:lang w:eastAsia="ro-RO"/>
              </w:rPr>
              <w:t xml:space="preserve">, de către evaluatorul autorizat ANEVAR, domnul Grădinaru Nicolae </w:t>
            </w:r>
            <w:r w:rsidRPr="004B5AC6">
              <w:rPr>
                <w:lang w:eastAsia="ro-RO"/>
              </w:rPr>
              <w:t xml:space="preserve">având legitimația nr. 12963 valabilă 2022, în conformitate cu dispozițiile Legii nr. 255/2010, cu modificările </w:t>
            </w:r>
            <w:proofErr w:type="spellStart"/>
            <w:r w:rsidRPr="004B5AC6">
              <w:rPr>
                <w:lang w:eastAsia="ro-RO"/>
              </w:rPr>
              <w:t>şi</w:t>
            </w:r>
            <w:proofErr w:type="spellEnd"/>
            <w:r w:rsidRPr="004B5AC6">
              <w:rPr>
                <w:lang w:eastAsia="ro-RO"/>
              </w:rPr>
              <w:t xml:space="preserve"> completările ulterioare </w:t>
            </w:r>
            <w:proofErr w:type="spellStart"/>
            <w:r w:rsidRPr="004B5AC6">
              <w:rPr>
                <w:lang w:eastAsia="ro-RO"/>
              </w:rPr>
              <w:t>şi</w:t>
            </w:r>
            <w:proofErr w:type="spellEnd"/>
            <w:r w:rsidRPr="004B5AC6">
              <w:rPr>
                <w:lang w:eastAsia="ro-RO"/>
              </w:rPr>
              <w:t xml:space="preserve"> ale Hotărârii Guvernului nr. 53/2011 pentru aprobarea Normelor Metodologice de aplicare a acesteia</w:t>
            </w:r>
            <w:r w:rsidRPr="004B5AC6">
              <w:rPr>
                <w:bCs/>
                <w:lang w:eastAsia="ro-RO"/>
              </w:rPr>
              <w:t>.</w:t>
            </w:r>
          </w:p>
          <w:p w:rsidR="00433A83" w:rsidRPr="004B5AC6" w:rsidRDefault="00931ED4" w:rsidP="000E7EA3">
            <w:pPr>
              <w:tabs>
                <w:tab w:val="left" w:pos="70"/>
                <w:tab w:val="left" w:pos="1146"/>
              </w:tabs>
              <w:suppressAutoHyphens w:val="0"/>
              <w:ind w:firstLine="790"/>
              <w:contextualSpacing/>
              <w:jc w:val="both"/>
              <w:rPr>
                <w:bCs/>
                <w:lang w:eastAsia="ro-RO"/>
              </w:rPr>
            </w:pPr>
            <w:r w:rsidRPr="004B5AC6">
              <w:t xml:space="preserve">Astfel, în conformitate cu dispozițiile legale în materie de expropriere, raportul de evaluare se întocmește avându-se în vedere expertizele întocmite </w:t>
            </w:r>
            <w:proofErr w:type="spellStart"/>
            <w:r w:rsidRPr="004B5AC6">
              <w:t>şi</w:t>
            </w:r>
            <w:proofErr w:type="spellEnd"/>
            <w:r w:rsidRPr="004B5AC6">
              <w:t xml:space="preserve"> actualizate de camerele notarilor publici, potrivit art. 111 alin. (5) din Legea nr. 227/2015 privind Codul Fiscal, cu modificările </w:t>
            </w:r>
            <w:proofErr w:type="spellStart"/>
            <w:r w:rsidRPr="004B5AC6">
              <w:t>şi</w:t>
            </w:r>
            <w:proofErr w:type="spellEnd"/>
            <w:r w:rsidRPr="004B5AC6">
              <w:t xml:space="preserve"> completările ulterioare, coroborate cu prevederile art. 8 alin. (1) din Hotărârea Guvernului nr. 53/2011 pentru aprobarea Normelor Metodologice de aplicare a Legii nr. 255/2010 privind exproprierea pentru cauză de utilitate publică, necesară realizării unor obiective de interes național, județean </w:t>
            </w:r>
            <w:proofErr w:type="spellStart"/>
            <w:r w:rsidRPr="004B5AC6">
              <w:t>şi</w:t>
            </w:r>
            <w:proofErr w:type="spellEnd"/>
            <w:r w:rsidRPr="004B5AC6">
              <w:t xml:space="preserve"> local, cu modificările </w:t>
            </w:r>
            <w:proofErr w:type="spellStart"/>
            <w:r w:rsidRPr="004B5AC6">
              <w:t>şi</w:t>
            </w:r>
            <w:proofErr w:type="spellEnd"/>
            <w:r w:rsidRPr="004B5AC6">
              <w:t xml:space="preserve"> completările ulterioare, conform cărora „expertul evaluator […] este obligat să se raporteze la expertizele întocmite </w:t>
            </w:r>
            <w:proofErr w:type="spellStart"/>
            <w:r w:rsidRPr="004B5AC6">
              <w:t>şi</w:t>
            </w:r>
            <w:proofErr w:type="spellEnd"/>
            <w:r w:rsidRPr="004B5AC6">
              <w:t xml:space="preserve"> actualizate de camerele notarilor publici, potrivit art. 111 alin. (5) din Legea nr. 227/2015 privind Codul Fiscal, cu modificările </w:t>
            </w:r>
            <w:proofErr w:type="spellStart"/>
            <w:r w:rsidRPr="004B5AC6">
              <w:t>şi</w:t>
            </w:r>
            <w:proofErr w:type="spellEnd"/>
            <w:r w:rsidRPr="004B5AC6">
              <w:t xml:space="preserve"> completările ulterioare.”</w:t>
            </w:r>
          </w:p>
        </w:tc>
      </w:tr>
      <w:tr w:rsidR="00433A83" w:rsidRPr="004B5AC6" w:rsidTr="000270D1">
        <w:trPr>
          <w:trHeight w:val="526"/>
        </w:trPr>
        <w:tc>
          <w:tcPr>
            <w:tcW w:w="2790"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lastRenderedPageBreak/>
              <w:t>2.4.Alte informații</w:t>
            </w:r>
          </w:p>
        </w:tc>
        <w:tc>
          <w:tcPr>
            <w:tcW w:w="7290"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uppressAutoHyphens w:val="0"/>
              <w:autoSpaceDE w:val="0"/>
              <w:autoSpaceDN w:val="0"/>
              <w:adjustRightInd w:val="0"/>
              <w:ind w:left="-14" w:firstLine="614"/>
              <w:jc w:val="both"/>
              <w:rPr>
                <w:lang w:eastAsia="ro-RO"/>
              </w:rPr>
            </w:pPr>
            <w:r w:rsidRPr="004B5AC6">
              <w:rPr>
                <w:lang w:eastAsia="ro-RO"/>
              </w:rPr>
              <w:t xml:space="preserve">Planul amplasamentului lucrării a fost avizat de către Oficiul de Cadastru </w:t>
            </w:r>
            <w:proofErr w:type="spellStart"/>
            <w:r w:rsidRPr="004B5AC6">
              <w:rPr>
                <w:lang w:eastAsia="ro-RO"/>
              </w:rPr>
              <w:t>şi</w:t>
            </w:r>
            <w:proofErr w:type="spellEnd"/>
            <w:r w:rsidRPr="004B5AC6">
              <w:rPr>
                <w:lang w:eastAsia="ro-RO"/>
              </w:rPr>
              <w:t xml:space="preserve"> Publicitate Imobiliară Galați.</w:t>
            </w:r>
          </w:p>
          <w:p w:rsidR="00931ED4" w:rsidRPr="004B5AC6" w:rsidRDefault="00433A83" w:rsidP="000270D1">
            <w:pPr>
              <w:autoSpaceDE w:val="0"/>
              <w:autoSpaceDN w:val="0"/>
              <w:adjustRightInd w:val="0"/>
              <w:ind w:firstLine="610"/>
              <w:jc w:val="both"/>
            </w:pPr>
            <w:r w:rsidRPr="004B5AC6">
              <w:rPr>
                <w:lang w:eastAsia="ro-RO"/>
              </w:rPr>
              <w:t>Lista proprietarilor/</w:t>
            </w:r>
            <w:proofErr w:type="spellStart"/>
            <w:r w:rsidRPr="004B5AC6">
              <w:rPr>
                <w:lang w:eastAsia="ro-RO"/>
              </w:rPr>
              <w:t>deţinătorilor</w:t>
            </w:r>
            <w:proofErr w:type="spellEnd"/>
            <w:r w:rsidRPr="004B5AC6">
              <w:rPr>
                <w:lang w:eastAsia="ro-RO"/>
              </w:rPr>
              <w:t xml:space="preserve"> imobilelor prevăzute în anexa nr. </w:t>
            </w:r>
            <w:r w:rsidR="00931ED4" w:rsidRPr="004B5AC6">
              <w:rPr>
                <w:lang w:eastAsia="ro-RO"/>
              </w:rPr>
              <w:t>3</w:t>
            </w:r>
            <w:r w:rsidRPr="004B5AC6">
              <w:rPr>
                <w:lang w:eastAsia="ro-RO"/>
              </w:rPr>
              <w:t>-</w:t>
            </w:r>
            <w:r w:rsidR="00931ED4" w:rsidRPr="004B5AC6">
              <w:rPr>
                <w:lang w:eastAsia="ro-RO"/>
              </w:rPr>
              <w:t>5</w:t>
            </w:r>
            <w:r w:rsidRPr="004B5AC6">
              <w:rPr>
                <w:lang w:eastAsia="ro-RO"/>
              </w:rPr>
              <w:t xml:space="preserve"> la prezentul proiect de Hotărâre a Guvernului, a fost elaborată pe baza informațiilor furnizate de către Unitatea Administrativ-Teritorială </w:t>
            </w:r>
            <w:proofErr w:type="spellStart"/>
            <w:r w:rsidR="00334480" w:rsidRPr="004B5AC6">
              <w:rPr>
                <w:lang w:eastAsia="ro-RO"/>
              </w:rPr>
              <w:t>Brăniştea</w:t>
            </w:r>
            <w:proofErr w:type="spellEnd"/>
            <w:r w:rsidR="00334480" w:rsidRPr="004B5AC6">
              <w:rPr>
                <w:lang w:eastAsia="ro-RO"/>
              </w:rPr>
              <w:t xml:space="preserve"> </w:t>
            </w:r>
            <w:proofErr w:type="spellStart"/>
            <w:r w:rsidR="00334480" w:rsidRPr="004B5AC6">
              <w:rPr>
                <w:lang w:eastAsia="ro-RO"/>
              </w:rPr>
              <w:t>şi</w:t>
            </w:r>
            <w:proofErr w:type="spellEnd"/>
            <w:r w:rsidR="00334480" w:rsidRPr="004B5AC6">
              <w:rPr>
                <w:lang w:eastAsia="ro-RO"/>
              </w:rPr>
              <w:t xml:space="preserve"> </w:t>
            </w:r>
            <w:proofErr w:type="spellStart"/>
            <w:r w:rsidR="00334480" w:rsidRPr="004B5AC6">
              <w:rPr>
                <w:lang w:eastAsia="ro-RO"/>
              </w:rPr>
              <w:t>Şendreni</w:t>
            </w:r>
            <w:proofErr w:type="spellEnd"/>
            <w:r w:rsidR="00334480" w:rsidRPr="004B5AC6">
              <w:rPr>
                <w:lang w:eastAsia="ro-RO"/>
              </w:rPr>
              <w:t xml:space="preserve"> din județul </w:t>
            </w:r>
            <w:r w:rsidR="00931ED4" w:rsidRPr="004B5AC6">
              <w:rPr>
                <w:lang w:eastAsia="ro-RO"/>
              </w:rPr>
              <w:t xml:space="preserve">Galați </w:t>
            </w:r>
            <w:r w:rsidRPr="004B5AC6">
              <w:rPr>
                <w:lang w:eastAsia="ro-RO"/>
              </w:rPr>
              <w:t xml:space="preserve"> </w:t>
            </w:r>
            <w:r w:rsidR="00931ED4" w:rsidRPr="004B5AC6">
              <w:t xml:space="preserve">și confirmate de către primari prin ștampilă și semnătură. </w:t>
            </w:r>
          </w:p>
          <w:p w:rsidR="00433A83" w:rsidRPr="004B5AC6" w:rsidRDefault="00433A83" w:rsidP="000270D1">
            <w:pPr>
              <w:suppressAutoHyphens w:val="0"/>
              <w:autoSpaceDE w:val="0"/>
              <w:autoSpaceDN w:val="0"/>
              <w:adjustRightInd w:val="0"/>
              <w:ind w:left="-14" w:firstLine="614"/>
              <w:jc w:val="both"/>
              <w:rPr>
                <w:lang w:eastAsia="ro-RO"/>
              </w:rPr>
            </w:pPr>
            <w:bookmarkStart w:id="1" w:name="_Hlk67477372"/>
            <w:r w:rsidRPr="004B5AC6">
              <w:rPr>
                <w:lang w:eastAsia="ro-RO"/>
              </w:rPr>
              <w:t>În situația în care în cadrul coridorului de expropriere, cu ocazia întocmirii documentațiilor cadastrale de dezmembrare a imobilelor afectate, vor fi identificate imobile ce ar putea constitui monumente istorice/zone de protecție, se vor respecta prevederile Legii nr. 422/2001 privind protejarea monumentelor istorice, republicată.</w:t>
            </w:r>
            <w:bookmarkEnd w:id="1"/>
          </w:p>
          <w:p w:rsidR="00433A83" w:rsidRPr="004B5AC6" w:rsidRDefault="00433A83" w:rsidP="000270D1">
            <w:pPr>
              <w:tabs>
                <w:tab w:val="left" w:pos="595"/>
              </w:tabs>
              <w:suppressAutoHyphens w:val="0"/>
              <w:ind w:left="-14" w:firstLine="614"/>
              <w:jc w:val="both"/>
              <w:rPr>
                <w:noProof/>
                <w:lang w:eastAsia="ro-RO"/>
              </w:rPr>
            </w:pPr>
            <w:r w:rsidRPr="004B5AC6">
              <w:rPr>
                <w:noProof/>
                <w:lang w:eastAsia="ro-RO"/>
              </w:rPr>
              <w:t>Precizăm faptul că, o parte din imobilele proprietate privată ce fac obiectul prezentului proiect de act normativ nu au fost înscrise de către proprietari în cartea funciară conform Legii cadastrului şi a publicităţii imobiliare nr. 7/1996, republicată, cu modificările şi completările ulterioare.</w:t>
            </w:r>
          </w:p>
          <w:p w:rsidR="00931ED4" w:rsidRPr="004B5AC6" w:rsidRDefault="00931ED4" w:rsidP="00931ED4">
            <w:pPr>
              <w:ind w:firstLine="600"/>
              <w:jc w:val="both"/>
              <w:rPr>
                <w:color w:val="000000"/>
              </w:rPr>
            </w:pPr>
            <w:r w:rsidRPr="004B5AC6">
              <w:rPr>
                <w:color w:val="000000"/>
              </w:rPr>
              <w:t xml:space="preserve">În măsura în care unele dintre construcții au </w:t>
            </w:r>
            <w:proofErr w:type="spellStart"/>
            <w:r w:rsidRPr="004B5AC6">
              <w:rPr>
                <w:color w:val="000000"/>
              </w:rPr>
              <w:t>destinaţia</w:t>
            </w:r>
            <w:proofErr w:type="spellEnd"/>
            <w:r w:rsidRPr="004B5AC6">
              <w:rPr>
                <w:color w:val="000000"/>
              </w:rPr>
              <w:t xml:space="preserve"> de </w:t>
            </w:r>
            <w:proofErr w:type="spellStart"/>
            <w:r w:rsidRPr="004B5AC6">
              <w:rPr>
                <w:color w:val="000000"/>
              </w:rPr>
              <w:t>locuinţă</w:t>
            </w:r>
            <w:proofErr w:type="spellEnd"/>
            <w:r w:rsidRPr="004B5AC6">
              <w:rPr>
                <w:color w:val="000000"/>
              </w:rPr>
              <w:t xml:space="preserve"> se va proceda potrivit dispozițiilor art. 29 alin. (2) din Legea nr. 33/1994 </w:t>
            </w:r>
            <w:r w:rsidRPr="004B5AC6">
              <w:rPr>
                <w:bCs/>
                <w:color w:val="000000"/>
              </w:rPr>
              <w:t xml:space="preserve">privind exproprierea pentru cauză de utilitate publică </w:t>
            </w:r>
            <w:proofErr w:type="spellStart"/>
            <w:r w:rsidRPr="004B5AC6">
              <w:rPr>
                <w:color w:val="000000"/>
              </w:rPr>
              <w:t>şi</w:t>
            </w:r>
            <w:proofErr w:type="spellEnd"/>
            <w:r w:rsidRPr="004B5AC6">
              <w:rPr>
                <w:color w:val="000000"/>
              </w:rPr>
              <w:t xml:space="preserve"> ale Legii nr. 255/2010, cu modificările și completările ulterioare. Uzul, uzufructul, </w:t>
            </w:r>
            <w:proofErr w:type="spellStart"/>
            <w:r w:rsidRPr="004B5AC6">
              <w:rPr>
                <w:color w:val="000000"/>
              </w:rPr>
              <w:t>abitaţia</w:t>
            </w:r>
            <w:proofErr w:type="spellEnd"/>
            <w:r w:rsidRPr="004B5AC6">
              <w:rPr>
                <w:color w:val="000000"/>
              </w:rPr>
              <w:t xml:space="preserve"> </w:t>
            </w:r>
            <w:proofErr w:type="spellStart"/>
            <w:r w:rsidRPr="004B5AC6">
              <w:rPr>
                <w:color w:val="000000"/>
              </w:rPr>
              <w:t>şi</w:t>
            </w:r>
            <w:proofErr w:type="spellEnd"/>
            <w:r w:rsidRPr="004B5AC6">
              <w:rPr>
                <w:color w:val="000000"/>
              </w:rPr>
              <w:t xml:space="preserve"> superficia, precum </w:t>
            </w:r>
            <w:proofErr w:type="spellStart"/>
            <w:r w:rsidRPr="004B5AC6">
              <w:rPr>
                <w:color w:val="000000"/>
              </w:rPr>
              <w:t>şi</w:t>
            </w:r>
            <w:proofErr w:type="spellEnd"/>
            <w:r w:rsidRPr="004B5AC6">
              <w:rPr>
                <w:color w:val="000000"/>
              </w:rPr>
              <w:t xml:space="preserve"> orice alte drepturi reale, cât </w:t>
            </w:r>
            <w:proofErr w:type="spellStart"/>
            <w:r w:rsidRPr="004B5AC6">
              <w:rPr>
                <w:color w:val="000000"/>
              </w:rPr>
              <w:t>şi</w:t>
            </w:r>
            <w:proofErr w:type="spellEnd"/>
            <w:r w:rsidRPr="004B5AC6">
              <w:rPr>
                <w:color w:val="000000"/>
              </w:rPr>
              <w:t xml:space="preserve"> concesionarea </w:t>
            </w:r>
            <w:proofErr w:type="spellStart"/>
            <w:r w:rsidRPr="004B5AC6">
              <w:rPr>
                <w:color w:val="000000"/>
              </w:rPr>
              <w:t>şi</w:t>
            </w:r>
            <w:proofErr w:type="spellEnd"/>
            <w:r w:rsidRPr="004B5AC6">
              <w:rPr>
                <w:color w:val="000000"/>
              </w:rPr>
              <w:t xml:space="preserve"> atribuirea în </w:t>
            </w:r>
            <w:proofErr w:type="spellStart"/>
            <w:r w:rsidRPr="004B5AC6">
              <w:rPr>
                <w:color w:val="000000"/>
              </w:rPr>
              <w:t>folosinţă</w:t>
            </w:r>
            <w:proofErr w:type="spellEnd"/>
            <w:r w:rsidRPr="004B5AC6">
              <w:rPr>
                <w:color w:val="000000"/>
              </w:rPr>
              <w:t xml:space="preserve"> se sting prin efectul exproprierii, titularii acestora având dreptul la despăgubiri în conformitate cu </w:t>
            </w:r>
            <w:proofErr w:type="spellStart"/>
            <w:r w:rsidRPr="004B5AC6">
              <w:rPr>
                <w:color w:val="000000"/>
              </w:rPr>
              <w:t>dispoziţiile</w:t>
            </w:r>
            <w:proofErr w:type="spellEnd"/>
            <w:r w:rsidRPr="004B5AC6">
              <w:rPr>
                <w:color w:val="000000"/>
              </w:rPr>
              <w:t xml:space="preserve"> a</w:t>
            </w:r>
            <w:r w:rsidRPr="004B5AC6">
              <w:rPr>
                <w:bCs/>
                <w:color w:val="000000"/>
              </w:rPr>
              <w:t>rt. 28</w:t>
            </w:r>
            <w:bookmarkStart w:id="2" w:name="do%7CcaIV%7Car28%7Cal3"/>
            <w:bookmarkStart w:id="3" w:name="do%7CcaIV%7Car28%7Cal1"/>
            <w:bookmarkEnd w:id="2"/>
            <w:bookmarkEnd w:id="3"/>
            <w:r w:rsidRPr="004B5AC6">
              <w:rPr>
                <w:bCs/>
                <w:color w:val="000000"/>
              </w:rPr>
              <w:t xml:space="preserve"> alin. (3) din Legea nr. 33/1994,</w:t>
            </w:r>
            <w:r w:rsidRPr="004B5AC6">
              <w:rPr>
                <w:color w:val="000000"/>
              </w:rPr>
              <w:t xml:space="preserve"> cu modificările si completările ulterioare și ale Legii 255/2010, cu modificările și completările ulterioare.</w:t>
            </w:r>
          </w:p>
          <w:p w:rsidR="00931ED4" w:rsidRPr="004B5AC6" w:rsidRDefault="00931ED4" w:rsidP="00931ED4">
            <w:pPr>
              <w:ind w:firstLine="600"/>
              <w:jc w:val="both"/>
            </w:pPr>
            <w:r w:rsidRPr="004B5AC6">
              <w:t xml:space="preserve">      Având în vedere dispozițiile art. 3 din Legea nr. 255/2010, cu modificările și completările ulterioare, potrivit cărora, </w:t>
            </w:r>
            <w:bookmarkStart w:id="4" w:name="do|caI|ar3|pa1"/>
            <w:bookmarkEnd w:id="4"/>
            <w:r w:rsidRPr="004B5AC6">
              <w:rPr>
                <w:i/>
              </w:rPr>
              <w:t>„</w:t>
            </w:r>
            <w:r w:rsidRPr="004B5AC6">
              <w:rPr>
                <w:rStyle w:val="tpa1"/>
                <w:i/>
              </w:rPr>
              <w:t xml:space="preserve">pot fi expropriate bunurile imobile proprietate a persoanelor fizice sau persoanelor juridice, cu sau fără scop lucrativ, </w:t>
            </w:r>
            <w:proofErr w:type="spellStart"/>
            <w:r w:rsidRPr="004B5AC6">
              <w:rPr>
                <w:rStyle w:val="tpa1"/>
                <w:i/>
              </w:rPr>
              <w:t>şi</w:t>
            </w:r>
            <w:proofErr w:type="spellEnd"/>
            <w:r w:rsidRPr="004B5AC6">
              <w:rPr>
                <w:rStyle w:val="tpa1"/>
                <w:i/>
              </w:rPr>
              <w:t xml:space="preserve"> a oricăror alte </w:t>
            </w:r>
            <w:proofErr w:type="spellStart"/>
            <w:r w:rsidRPr="004B5AC6">
              <w:rPr>
                <w:rStyle w:val="tpa1"/>
                <w:i/>
              </w:rPr>
              <w:t>entităţi</w:t>
            </w:r>
            <w:proofErr w:type="spellEnd"/>
            <w:r w:rsidRPr="004B5AC6">
              <w:rPr>
                <w:rStyle w:val="tpa1"/>
                <w:i/>
              </w:rPr>
              <w:t xml:space="preserve">, precum </w:t>
            </w:r>
            <w:proofErr w:type="spellStart"/>
            <w:r w:rsidRPr="004B5AC6">
              <w:rPr>
                <w:rStyle w:val="tpa1"/>
                <w:i/>
              </w:rPr>
              <w:t>şi</w:t>
            </w:r>
            <w:proofErr w:type="spellEnd"/>
            <w:r w:rsidRPr="004B5AC6">
              <w:rPr>
                <w:rStyle w:val="tpa1"/>
                <w:i/>
              </w:rPr>
              <w:t xml:space="preserve"> cele aflate în proprietatea privată a comunelor, </w:t>
            </w:r>
            <w:proofErr w:type="spellStart"/>
            <w:r w:rsidRPr="004B5AC6">
              <w:rPr>
                <w:rStyle w:val="tpa1"/>
                <w:i/>
              </w:rPr>
              <w:t>oraşelor</w:t>
            </w:r>
            <w:proofErr w:type="spellEnd"/>
            <w:r w:rsidRPr="004B5AC6">
              <w:rPr>
                <w:rStyle w:val="tpa1"/>
                <w:i/>
              </w:rPr>
              <w:t xml:space="preserve">, municipiilor </w:t>
            </w:r>
            <w:proofErr w:type="spellStart"/>
            <w:r w:rsidRPr="004B5AC6">
              <w:rPr>
                <w:rStyle w:val="tpa1"/>
                <w:i/>
              </w:rPr>
              <w:t>şi</w:t>
            </w:r>
            <w:proofErr w:type="spellEnd"/>
            <w:r w:rsidRPr="004B5AC6">
              <w:rPr>
                <w:rStyle w:val="tpa1"/>
                <w:i/>
              </w:rPr>
              <w:t xml:space="preserve"> </w:t>
            </w:r>
            <w:proofErr w:type="spellStart"/>
            <w:r w:rsidRPr="004B5AC6">
              <w:rPr>
                <w:rStyle w:val="tpa1"/>
                <w:i/>
              </w:rPr>
              <w:t>judeţelor</w:t>
            </w:r>
            <w:proofErr w:type="spellEnd"/>
            <w:r w:rsidRPr="004B5AC6">
              <w:rPr>
                <w:rStyle w:val="tpa1"/>
                <w:i/>
              </w:rPr>
              <w:t xml:space="preserve">, pe care se realizează lucrările de utilitate publică de interes </w:t>
            </w:r>
            <w:proofErr w:type="spellStart"/>
            <w:r w:rsidRPr="004B5AC6">
              <w:rPr>
                <w:rStyle w:val="tpa1"/>
                <w:i/>
              </w:rPr>
              <w:t>naţional</w:t>
            </w:r>
            <w:proofErr w:type="spellEnd"/>
            <w:r w:rsidRPr="004B5AC6">
              <w:rPr>
                <w:rStyle w:val="tpa1"/>
                <w:i/>
              </w:rPr>
              <w:t xml:space="preserve">, </w:t>
            </w:r>
            <w:proofErr w:type="spellStart"/>
            <w:r w:rsidRPr="004B5AC6">
              <w:rPr>
                <w:rStyle w:val="tpa1"/>
                <w:i/>
              </w:rPr>
              <w:t>judeţean</w:t>
            </w:r>
            <w:proofErr w:type="spellEnd"/>
            <w:r w:rsidRPr="004B5AC6">
              <w:rPr>
                <w:rStyle w:val="tpa1"/>
                <w:i/>
              </w:rPr>
              <w:t xml:space="preserve"> </w:t>
            </w:r>
            <w:proofErr w:type="spellStart"/>
            <w:r w:rsidRPr="004B5AC6">
              <w:rPr>
                <w:rStyle w:val="tpa1"/>
                <w:i/>
              </w:rPr>
              <w:t>şi</w:t>
            </w:r>
            <w:proofErr w:type="spellEnd"/>
            <w:r w:rsidRPr="004B5AC6">
              <w:rPr>
                <w:rStyle w:val="tpa1"/>
                <w:i/>
              </w:rPr>
              <w:t xml:space="preserve"> local”</w:t>
            </w:r>
            <w:r w:rsidRPr="004B5AC6">
              <w:rPr>
                <w:rStyle w:val="tpa1"/>
              </w:rPr>
              <w:t xml:space="preserve">, față de imobilele cuprinse în anexa nr. 2 la prezentul proiect de act normativ, identificate ca aparținând domeniului privat al UAT–urilor, au fost aplicate procedurile legale </w:t>
            </w:r>
            <w:proofErr w:type="spellStart"/>
            <w:r w:rsidRPr="004B5AC6">
              <w:rPr>
                <w:rStyle w:val="tpa1"/>
              </w:rPr>
              <w:t>antemenționate</w:t>
            </w:r>
            <w:proofErr w:type="spellEnd"/>
            <w:r w:rsidRPr="004B5AC6">
              <w:rPr>
                <w:rStyle w:val="tpa1"/>
              </w:rPr>
              <w:t xml:space="preserve">. În consecință, pentru imobilele </w:t>
            </w:r>
            <w:proofErr w:type="spellStart"/>
            <w:r w:rsidRPr="004B5AC6">
              <w:rPr>
                <w:rStyle w:val="tpa1"/>
              </w:rPr>
              <w:t>antemenționate</w:t>
            </w:r>
            <w:proofErr w:type="spellEnd"/>
            <w:r w:rsidRPr="004B5AC6">
              <w:rPr>
                <w:rStyle w:val="tpa1"/>
              </w:rPr>
              <w:t xml:space="preserve">, nu s-au întreprins demersuri potrivit Ordonanței de urgență a Guvernului </w:t>
            </w:r>
            <w:r w:rsidRPr="004B5AC6">
              <w:t>nr. 57/2019 privind Codul administrativ, cu completările ulterioare.</w:t>
            </w:r>
          </w:p>
          <w:p w:rsidR="00433A83" w:rsidRPr="004B5AC6" w:rsidRDefault="00931ED4" w:rsidP="000270D1">
            <w:pPr>
              <w:ind w:firstLine="520"/>
              <w:jc w:val="both"/>
              <w:rPr>
                <w:sz w:val="22"/>
                <w:szCs w:val="22"/>
                <w:lang w:eastAsia="en-US"/>
              </w:rPr>
            </w:pPr>
            <w:r w:rsidRPr="004B5AC6">
              <w:rPr>
                <w:noProof/>
              </w:rPr>
              <w:t xml:space="preserve">       Pentru imobilele care fac obiectul prezentului proiect de act normativ și care au categoria de folosință „pădure” și „pășune” se vor respecta prevederile Legii nr. 46/2008 privind Codul silvic, cu modificările și completările ulterioare, iar pentru imobilele care au categorie de folosință „arabil”, scoaterea din circuitul agricol se va realiza cu respectarea art.11 alin. (6</w:t>
            </w:r>
            <w:r w:rsidRPr="004B5AC6">
              <w:rPr>
                <w:noProof/>
                <w:vertAlign w:val="superscript"/>
              </w:rPr>
              <w:t>6</w:t>
            </w:r>
            <w:r w:rsidRPr="004B5AC6">
              <w:rPr>
                <w:noProof/>
              </w:rPr>
              <w:t>) din Legea nr. 255/2010, cu modificările și completările ulterioare, inclusiv cu avizul emis de Agenția Națională de Îmbunatățiri Funciare.</w:t>
            </w:r>
          </w:p>
        </w:tc>
      </w:tr>
    </w:tbl>
    <w:p w:rsidR="00433A83" w:rsidRPr="004B5AC6" w:rsidRDefault="00433A83" w:rsidP="00433A83">
      <w:pPr>
        <w:jc w:val="both"/>
        <w:rPr>
          <w:b/>
          <w:bCs/>
        </w:rPr>
      </w:pPr>
    </w:p>
    <w:p w:rsidR="00433A83" w:rsidRPr="004B5AC6" w:rsidRDefault="00433A83" w:rsidP="00433A83">
      <w:pPr>
        <w:pStyle w:val="ListParagraph"/>
        <w:ind w:left="0"/>
        <w:jc w:val="center"/>
        <w:rPr>
          <w:b/>
          <w:bCs/>
        </w:rPr>
      </w:pPr>
      <w:r w:rsidRPr="004B5AC6">
        <w:rPr>
          <w:b/>
        </w:rPr>
        <w:t>Secțiunea 3.</w:t>
      </w:r>
    </w:p>
    <w:p w:rsidR="00433A83" w:rsidRPr="004B5AC6" w:rsidRDefault="00433A83" w:rsidP="00433A83">
      <w:pPr>
        <w:jc w:val="center"/>
        <w:rPr>
          <w:b/>
          <w:bCs/>
        </w:rPr>
      </w:pPr>
      <w:r w:rsidRPr="004B5AC6">
        <w:rPr>
          <w:b/>
          <w:bCs/>
        </w:rPr>
        <w:t xml:space="preserve">Impactul </w:t>
      </w:r>
      <w:proofErr w:type="spellStart"/>
      <w:r w:rsidRPr="004B5AC6">
        <w:rPr>
          <w:b/>
          <w:bCs/>
        </w:rPr>
        <w:t>socio</w:t>
      </w:r>
      <w:proofErr w:type="spellEnd"/>
      <w:r w:rsidRPr="004B5AC6">
        <w:rPr>
          <w:b/>
          <w:bCs/>
        </w:rPr>
        <w:t>-economic al proiectului de act normativ</w:t>
      </w:r>
    </w:p>
    <w:p w:rsidR="00433A83" w:rsidRPr="004B5AC6" w:rsidRDefault="00433A83" w:rsidP="00433A83">
      <w:pPr>
        <w:jc w:val="both"/>
        <w:rPr>
          <w:b/>
          <w:bCs/>
        </w:rPr>
      </w:pPr>
    </w:p>
    <w:tbl>
      <w:tblPr>
        <w:tblW w:w="10080" w:type="dxa"/>
        <w:tblInd w:w="85" w:type="dxa"/>
        <w:tblLayout w:type="fixed"/>
        <w:tblLook w:val="0000" w:firstRow="0" w:lastRow="0" w:firstColumn="0" w:lastColumn="0" w:noHBand="0" w:noVBand="0"/>
      </w:tblPr>
      <w:tblGrid>
        <w:gridCol w:w="3150"/>
        <w:gridCol w:w="6930"/>
      </w:tblGrid>
      <w:tr w:rsidR="00433A83" w:rsidRPr="004B5AC6" w:rsidTr="000270D1">
        <w:tc>
          <w:tcPr>
            <w:tcW w:w="3150"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 xml:space="preserve">3.1. Descrierea generală a beneficiilor </w:t>
            </w:r>
            <w:proofErr w:type="spellStart"/>
            <w:r w:rsidRPr="004B5AC6">
              <w:t>şi</w:t>
            </w:r>
            <w:proofErr w:type="spellEnd"/>
            <w:r w:rsidRPr="004B5AC6">
              <w:t xml:space="preserve"> costurilor </w:t>
            </w:r>
            <w:r w:rsidRPr="004B5AC6">
              <w:lastRenderedPageBreak/>
              <w:t>estimate ca urmare a intrării în vigoare a actului normativ</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both"/>
            </w:pPr>
            <w:r w:rsidRPr="004B5AC6">
              <w:lastRenderedPageBreak/>
              <w:t>Proiectul de act normativ nu se referă la acest domeniu.</w:t>
            </w:r>
          </w:p>
        </w:tc>
      </w:tr>
      <w:tr w:rsidR="00433A83" w:rsidRPr="004B5AC6" w:rsidTr="000270D1">
        <w:trPr>
          <w:trHeight w:val="547"/>
        </w:trPr>
        <w:tc>
          <w:tcPr>
            <w:tcW w:w="3150"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pStyle w:val="ListParagraph"/>
              <w:ind w:left="0"/>
            </w:pPr>
            <w:r w:rsidRPr="004B5AC6">
              <w:t>3.2. Impactul social</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both"/>
            </w:pPr>
            <w:r w:rsidRPr="004B5AC6">
              <w:t xml:space="preserve">Realizarea acestui obiectiv prezintă avantaje tehnice, economice </w:t>
            </w:r>
            <w:proofErr w:type="spellStart"/>
            <w:r w:rsidRPr="004B5AC6">
              <w:t>şi</w:t>
            </w:r>
            <w:proofErr w:type="spellEnd"/>
            <w:r w:rsidRPr="004B5AC6">
              <w:t xml:space="preserve"> sociale, având un impact pozitiv asupra </w:t>
            </w:r>
            <w:proofErr w:type="spellStart"/>
            <w:r w:rsidRPr="004B5AC6">
              <w:t>aşezărilor</w:t>
            </w:r>
            <w:proofErr w:type="spellEnd"/>
            <w:r w:rsidRPr="004B5AC6">
              <w:t xml:space="preserve"> umane </w:t>
            </w:r>
            <w:proofErr w:type="spellStart"/>
            <w:r w:rsidRPr="004B5AC6">
              <w:t>şi</w:t>
            </w:r>
            <w:proofErr w:type="spellEnd"/>
            <w:r w:rsidRPr="004B5AC6">
              <w:t xml:space="preserve"> a altor obiective din vecin</w:t>
            </w:r>
            <w:r w:rsidRPr="004B5AC6">
              <w:rPr>
                <w:bCs/>
              </w:rPr>
              <w:t>ă</w:t>
            </w:r>
            <w:r w:rsidRPr="004B5AC6">
              <w:t>tatea drumului.</w:t>
            </w:r>
          </w:p>
        </w:tc>
      </w:tr>
      <w:tr w:rsidR="00433A83" w:rsidRPr="004B5AC6" w:rsidTr="000270D1">
        <w:trPr>
          <w:trHeight w:val="547"/>
        </w:trPr>
        <w:tc>
          <w:tcPr>
            <w:tcW w:w="3150"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pStyle w:val="ListParagraph"/>
              <w:ind w:left="0"/>
              <w:jc w:val="both"/>
            </w:pPr>
            <w:r w:rsidRPr="004B5AC6">
              <w:t xml:space="preserve">3.3. Impactul asupra drepturilor </w:t>
            </w:r>
            <w:proofErr w:type="spellStart"/>
            <w:r w:rsidRPr="004B5AC6">
              <w:t>şi</w:t>
            </w:r>
            <w:proofErr w:type="spellEnd"/>
            <w:r w:rsidRPr="004B5AC6">
              <w:t xml:space="preserve"> </w:t>
            </w:r>
            <w:proofErr w:type="spellStart"/>
            <w:r w:rsidRPr="004B5AC6">
              <w:t>libertăţilor</w:t>
            </w:r>
            <w:proofErr w:type="spellEnd"/>
            <w:r w:rsidRPr="004B5AC6">
              <w:t xml:space="preserve"> fundamentale ale omului</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both"/>
            </w:pPr>
            <w:r w:rsidRPr="004B5AC6">
              <w:t>Proiectul de act normativ nu se referă la acest domeniu.</w:t>
            </w:r>
          </w:p>
        </w:tc>
      </w:tr>
      <w:tr w:rsidR="00433A83" w:rsidRPr="004B5AC6" w:rsidTr="000270D1">
        <w:tc>
          <w:tcPr>
            <w:tcW w:w="3150" w:type="dxa"/>
            <w:tcBorders>
              <w:top w:val="single" w:sz="4" w:space="0" w:color="000000"/>
              <w:left w:val="single" w:sz="4" w:space="0" w:color="000000"/>
              <w:bottom w:val="single" w:sz="4" w:space="0" w:color="000000"/>
            </w:tcBorders>
            <w:shd w:val="clear" w:color="auto" w:fill="auto"/>
          </w:tcPr>
          <w:p w:rsidR="00433A83" w:rsidRPr="004B5AC6" w:rsidRDefault="00433A83" w:rsidP="00433A83">
            <w:pPr>
              <w:pStyle w:val="ListParagraph"/>
              <w:numPr>
                <w:ilvl w:val="1"/>
                <w:numId w:val="3"/>
              </w:numPr>
              <w:ind w:left="0" w:firstLine="0"/>
              <w:jc w:val="both"/>
            </w:pPr>
            <w:r w:rsidRPr="004B5AC6">
              <w:t>Impactul macroeconomic</w:t>
            </w:r>
          </w:p>
          <w:p w:rsidR="00433A83" w:rsidRPr="004B5AC6" w:rsidRDefault="00433A83" w:rsidP="00433A83">
            <w:pPr>
              <w:pStyle w:val="ListParagraph"/>
              <w:numPr>
                <w:ilvl w:val="2"/>
                <w:numId w:val="2"/>
              </w:numPr>
              <w:ind w:left="0" w:firstLine="0"/>
              <w:jc w:val="both"/>
            </w:pPr>
            <w:r w:rsidRPr="004B5AC6">
              <w:t xml:space="preserve">Impactul asupra economiei </w:t>
            </w:r>
            <w:proofErr w:type="spellStart"/>
            <w:r w:rsidRPr="004B5AC6">
              <w:t>şi</w:t>
            </w:r>
            <w:proofErr w:type="spellEnd"/>
            <w:r w:rsidRPr="004B5AC6">
              <w:t xml:space="preserve"> asupra principalilor indicatori macroeconomici</w:t>
            </w:r>
          </w:p>
          <w:p w:rsidR="00433A83" w:rsidRPr="004B5AC6" w:rsidRDefault="00433A83" w:rsidP="00433A83">
            <w:pPr>
              <w:pStyle w:val="ListParagraph"/>
              <w:numPr>
                <w:ilvl w:val="2"/>
                <w:numId w:val="2"/>
              </w:numPr>
              <w:ind w:left="0" w:firstLine="0"/>
              <w:jc w:val="both"/>
            </w:pPr>
            <w:r w:rsidRPr="004B5AC6">
              <w:t xml:space="preserve">Impactul asupra mediului </w:t>
            </w:r>
            <w:proofErr w:type="spellStart"/>
            <w:r w:rsidRPr="004B5AC6">
              <w:t>concurenţial</w:t>
            </w:r>
            <w:proofErr w:type="spellEnd"/>
            <w:r w:rsidRPr="004B5AC6">
              <w:t xml:space="preserve"> </w:t>
            </w:r>
            <w:proofErr w:type="spellStart"/>
            <w:r w:rsidRPr="004B5AC6">
              <w:t>şi</w:t>
            </w:r>
            <w:proofErr w:type="spellEnd"/>
            <w:r w:rsidRPr="004B5AC6">
              <w:t xml:space="preserve"> domeniului ajutoarelor de stat</w:t>
            </w:r>
          </w:p>
          <w:p w:rsidR="00433A83" w:rsidRPr="004B5AC6" w:rsidRDefault="00433A83" w:rsidP="000270D1">
            <w:pPr>
              <w:jc w:val="both"/>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both"/>
            </w:pPr>
            <w:r w:rsidRPr="004B5AC6">
              <w:t>Proiectul de act normativ nu se referă la acest domeniu.</w:t>
            </w:r>
          </w:p>
        </w:tc>
      </w:tr>
      <w:tr w:rsidR="00433A83" w:rsidRPr="004B5AC6" w:rsidTr="000270D1">
        <w:tc>
          <w:tcPr>
            <w:tcW w:w="3150" w:type="dxa"/>
            <w:tcBorders>
              <w:top w:val="single" w:sz="4" w:space="0" w:color="000000"/>
              <w:left w:val="single" w:sz="4" w:space="0" w:color="000000"/>
              <w:bottom w:val="single" w:sz="4" w:space="0" w:color="000000"/>
            </w:tcBorders>
            <w:shd w:val="clear" w:color="auto" w:fill="auto"/>
          </w:tcPr>
          <w:p w:rsidR="00433A83" w:rsidRPr="004B5AC6" w:rsidRDefault="00433A83" w:rsidP="00433A83">
            <w:pPr>
              <w:pStyle w:val="ListParagraph"/>
              <w:numPr>
                <w:ilvl w:val="1"/>
                <w:numId w:val="3"/>
              </w:numPr>
              <w:ind w:left="0" w:firstLine="0"/>
              <w:jc w:val="both"/>
            </w:pPr>
            <w:r w:rsidRPr="004B5AC6">
              <w:t>Impactul asupra mediului de afaceri</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both"/>
            </w:pPr>
            <w:r w:rsidRPr="004B5AC6">
              <w:t xml:space="preserve">Finalizarea acestui obiectiv duce la </w:t>
            </w:r>
            <w:proofErr w:type="spellStart"/>
            <w:r w:rsidRPr="004B5AC6">
              <w:t>îmbunătăţirea</w:t>
            </w:r>
            <w:proofErr w:type="spellEnd"/>
            <w:r w:rsidRPr="004B5AC6">
              <w:t xml:space="preserve"> </w:t>
            </w:r>
            <w:proofErr w:type="spellStart"/>
            <w:r w:rsidRPr="004B5AC6">
              <w:t>condiţiilor</w:t>
            </w:r>
            <w:proofErr w:type="spellEnd"/>
            <w:r w:rsidRPr="004B5AC6">
              <w:t xml:space="preserve">  mediului de afaceri.</w:t>
            </w:r>
          </w:p>
        </w:tc>
      </w:tr>
      <w:tr w:rsidR="00433A83" w:rsidRPr="004B5AC6" w:rsidTr="000270D1">
        <w:tc>
          <w:tcPr>
            <w:tcW w:w="3150" w:type="dxa"/>
            <w:tcBorders>
              <w:top w:val="single" w:sz="4" w:space="0" w:color="000000"/>
              <w:left w:val="single" w:sz="4" w:space="0" w:color="000000"/>
              <w:bottom w:val="single" w:sz="4" w:space="0" w:color="000000"/>
            </w:tcBorders>
            <w:shd w:val="clear" w:color="auto" w:fill="auto"/>
          </w:tcPr>
          <w:p w:rsidR="00433A83" w:rsidRPr="004B5AC6" w:rsidRDefault="00433A83" w:rsidP="00433A83">
            <w:pPr>
              <w:pStyle w:val="ListParagraph"/>
              <w:numPr>
                <w:ilvl w:val="1"/>
                <w:numId w:val="3"/>
              </w:numPr>
              <w:shd w:val="clear" w:color="auto" w:fill="FFFFFF"/>
              <w:ind w:left="0" w:firstLine="0"/>
              <w:jc w:val="both"/>
            </w:pPr>
            <w:r w:rsidRPr="004B5AC6">
              <w:t>Impactul asupra mediului înconjurător</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both"/>
            </w:pPr>
            <w:r w:rsidRPr="004B5AC6">
              <w:t>Proiectul de act normativ nu se referă la acest domeniu.</w:t>
            </w:r>
          </w:p>
        </w:tc>
      </w:tr>
      <w:tr w:rsidR="00433A83" w:rsidRPr="004B5AC6" w:rsidTr="000270D1">
        <w:tc>
          <w:tcPr>
            <w:tcW w:w="3150"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hd w:val="clear" w:color="auto" w:fill="FFFFFF"/>
              <w:jc w:val="both"/>
            </w:pPr>
            <w:r w:rsidRPr="004B5AC6">
              <w:t xml:space="preserve">3.7. Evaluarea costurilor </w:t>
            </w:r>
            <w:proofErr w:type="spellStart"/>
            <w:r w:rsidRPr="004B5AC6">
              <w:t>şi</w:t>
            </w:r>
            <w:proofErr w:type="spellEnd"/>
            <w:r w:rsidRPr="004B5AC6">
              <w:t xml:space="preserve"> beneficiilor din perspectiva inovării </w:t>
            </w:r>
            <w:proofErr w:type="spellStart"/>
            <w:r w:rsidRPr="004B5AC6">
              <w:t>şi</w:t>
            </w:r>
            <w:proofErr w:type="spellEnd"/>
            <w:r w:rsidRPr="004B5AC6">
              <w:t xml:space="preserve"> digitalizării</w:t>
            </w: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both"/>
            </w:pPr>
            <w:r w:rsidRPr="004B5AC6">
              <w:t>Proiectul de act normativ nu se referă la acest domeniu.</w:t>
            </w:r>
          </w:p>
        </w:tc>
      </w:tr>
      <w:tr w:rsidR="00433A83" w:rsidRPr="004B5AC6" w:rsidTr="000270D1">
        <w:tc>
          <w:tcPr>
            <w:tcW w:w="3150"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 xml:space="preserve">3.8. Evaluarea costurilor </w:t>
            </w:r>
            <w:proofErr w:type="spellStart"/>
            <w:r w:rsidRPr="004B5AC6">
              <w:t>şi</w:t>
            </w:r>
            <w:proofErr w:type="spellEnd"/>
            <w:r w:rsidRPr="004B5AC6">
              <w:t xml:space="preserve"> beneficiilor din perspectiva dezvoltării durabile</w:t>
            </w:r>
          </w:p>
          <w:p w:rsidR="00433A83" w:rsidRPr="004B5AC6" w:rsidRDefault="00433A83" w:rsidP="000270D1"/>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both"/>
            </w:pPr>
          </w:p>
        </w:tc>
      </w:tr>
      <w:tr w:rsidR="00433A83" w:rsidRPr="004B5AC6" w:rsidTr="000270D1">
        <w:tc>
          <w:tcPr>
            <w:tcW w:w="3150" w:type="dxa"/>
            <w:tcBorders>
              <w:top w:val="single" w:sz="4" w:space="0" w:color="000000"/>
              <w:left w:val="single" w:sz="4" w:space="0" w:color="000000"/>
              <w:bottom w:val="single" w:sz="4" w:space="0" w:color="000000"/>
            </w:tcBorders>
            <w:shd w:val="clear" w:color="auto" w:fill="auto"/>
          </w:tcPr>
          <w:p w:rsidR="00433A83" w:rsidRPr="004B5AC6" w:rsidRDefault="00433A83" w:rsidP="000270D1">
            <w:r w:rsidRPr="004B5AC6">
              <w:t xml:space="preserve">3.9.Alte </w:t>
            </w:r>
            <w:proofErr w:type="spellStart"/>
            <w:r w:rsidRPr="004B5AC6">
              <w:t>informaţii</w:t>
            </w:r>
            <w:proofErr w:type="spellEnd"/>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both"/>
            </w:pPr>
            <w:r w:rsidRPr="004B5AC6">
              <w:t>Nu au fost identificate</w:t>
            </w:r>
          </w:p>
        </w:tc>
      </w:tr>
    </w:tbl>
    <w:p w:rsidR="00433A83" w:rsidRPr="004B5AC6" w:rsidRDefault="00433A83" w:rsidP="00433A83">
      <w:pPr>
        <w:jc w:val="both"/>
        <w:rPr>
          <w:b/>
          <w:bCs/>
        </w:rPr>
      </w:pPr>
    </w:p>
    <w:p w:rsidR="007D7028" w:rsidRPr="004B5AC6" w:rsidRDefault="007D7028" w:rsidP="00433A83">
      <w:pPr>
        <w:jc w:val="both"/>
        <w:rPr>
          <w:b/>
          <w:bCs/>
        </w:rPr>
      </w:pPr>
    </w:p>
    <w:p w:rsidR="00433A83" w:rsidRPr="004B5AC6" w:rsidRDefault="00433A83" w:rsidP="00433A83">
      <w:pPr>
        <w:jc w:val="center"/>
        <w:rPr>
          <w:b/>
        </w:rPr>
      </w:pPr>
      <w:r w:rsidRPr="004B5AC6">
        <w:rPr>
          <w:b/>
          <w:bCs/>
        </w:rPr>
        <w:t xml:space="preserve">  </w:t>
      </w:r>
      <w:r w:rsidRPr="004B5AC6">
        <w:rPr>
          <w:b/>
        </w:rPr>
        <w:t>Secțiunea 4.</w:t>
      </w:r>
    </w:p>
    <w:p w:rsidR="00433A83" w:rsidRPr="004B5AC6" w:rsidRDefault="00433A83" w:rsidP="00433A83">
      <w:pPr>
        <w:jc w:val="center"/>
        <w:rPr>
          <w:b/>
        </w:rPr>
      </w:pPr>
      <w:r w:rsidRPr="004B5AC6">
        <w:rPr>
          <w:b/>
        </w:rPr>
        <w:t xml:space="preserve">Impactul financiar asupra bugetului general consolidat, atât pe termen scurt, pentru anul curent, cât </w:t>
      </w:r>
      <w:proofErr w:type="spellStart"/>
      <w:r w:rsidRPr="004B5AC6">
        <w:rPr>
          <w:b/>
        </w:rPr>
        <w:t>şi</w:t>
      </w:r>
      <w:proofErr w:type="spellEnd"/>
      <w:r w:rsidRPr="004B5AC6">
        <w:rPr>
          <w:b/>
        </w:rPr>
        <w:t xml:space="preserve"> pe termen lung (pe 5 ani)</w:t>
      </w:r>
    </w:p>
    <w:p w:rsidR="007D7028" w:rsidRPr="004B5AC6" w:rsidRDefault="007D7028" w:rsidP="00433A83">
      <w:pPr>
        <w:jc w:val="center"/>
        <w:rPr>
          <w:b/>
          <w:bCs/>
        </w:rPr>
      </w:pPr>
    </w:p>
    <w:p w:rsidR="00433A83" w:rsidRPr="004B5AC6" w:rsidRDefault="00433A83" w:rsidP="00433A83">
      <w:pPr>
        <w:jc w:val="both"/>
        <w:rPr>
          <w:b/>
          <w:bCs/>
        </w:rPr>
      </w:pPr>
    </w:p>
    <w:tbl>
      <w:tblPr>
        <w:tblW w:w="10080" w:type="dxa"/>
        <w:tblInd w:w="85" w:type="dxa"/>
        <w:tblLayout w:type="fixed"/>
        <w:tblLook w:val="0000" w:firstRow="0" w:lastRow="0" w:firstColumn="0" w:lastColumn="0" w:noHBand="0" w:noVBand="0"/>
      </w:tblPr>
      <w:tblGrid>
        <w:gridCol w:w="3827"/>
        <w:gridCol w:w="1197"/>
        <w:gridCol w:w="798"/>
        <w:gridCol w:w="969"/>
        <w:gridCol w:w="969"/>
        <w:gridCol w:w="912"/>
        <w:gridCol w:w="1408"/>
      </w:tblGrid>
      <w:tr w:rsidR="00433A83" w:rsidRPr="004B5AC6" w:rsidTr="000270D1">
        <w:trPr>
          <w:cantSplit/>
        </w:trPr>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center"/>
            </w:pPr>
            <w:r w:rsidRPr="004B5AC6">
              <w:t>Indicatori</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center"/>
            </w:pPr>
            <w:r w:rsidRPr="004B5AC6">
              <w:t>Anul curent</w:t>
            </w:r>
          </w:p>
        </w:tc>
        <w:tc>
          <w:tcPr>
            <w:tcW w:w="3648" w:type="dxa"/>
            <w:gridSpan w:val="4"/>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center"/>
            </w:pPr>
            <w:r w:rsidRPr="004B5AC6">
              <w:t xml:space="preserve">Următorii 4 ani </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center"/>
            </w:pPr>
            <w:r w:rsidRPr="004B5AC6">
              <w:t>Media pe cinci ani</w:t>
            </w:r>
          </w:p>
        </w:tc>
      </w:tr>
      <w:tr w:rsidR="00433A83" w:rsidRPr="004B5AC6" w:rsidTr="000270D1">
        <w:trPr>
          <w:cantSplit/>
        </w:trPr>
        <w:tc>
          <w:tcPr>
            <w:tcW w:w="10080" w:type="dxa"/>
            <w:gridSpan w:val="7"/>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center"/>
            </w:pPr>
            <w:r w:rsidRPr="004B5AC6">
              <w:t>- mii lei -</w:t>
            </w: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center"/>
            </w:pPr>
            <w:r w:rsidRPr="004B5AC6">
              <w:t>1</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center"/>
            </w:pPr>
            <w:r w:rsidRPr="004B5AC6">
              <w:t>2</w:t>
            </w: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center"/>
            </w:pPr>
            <w:r w:rsidRPr="004B5AC6">
              <w:t>3</w:t>
            </w: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center"/>
            </w:pPr>
            <w:r w:rsidRPr="004B5AC6">
              <w:t>4</w:t>
            </w: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center"/>
            </w:pPr>
            <w:r w:rsidRPr="004B5AC6">
              <w:t>5</w:t>
            </w: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center"/>
            </w:pPr>
            <w:r w:rsidRPr="004B5AC6">
              <w:t>6</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center"/>
            </w:pPr>
            <w:r w:rsidRPr="004B5AC6">
              <w:t>7</w:t>
            </w: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4.1. Modificări ale veniturilor bugetare, plus/minus, din care:</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center"/>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center"/>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a) buget de stat, din acesta:</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 xml:space="preserve">(i) impozit pe profit </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 xml:space="preserve">(ii) impozit pe venit </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b) bugete locale</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(i) impozit pe profit</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 xml:space="preserve">c) bugetul asigurărilor de stat: </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 xml:space="preserve">(i) </w:t>
            </w:r>
            <w:proofErr w:type="spellStart"/>
            <w:r w:rsidRPr="004B5AC6">
              <w:t>contribuţii</w:t>
            </w:r>
            <w:proofErr w:type="spellEnd"/>
            <w:r w:rsidRPr="004B5AC6">
              <w:t xml:space="preserve"> de asigurări </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 xml:space="preserve">d) alte tipuri de venituri  </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4.2. Modificări ale cheltuielilor bugetare, plus/minus, din care:</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lastRenderedPageBreak/>
              <w:t>a) buget de stat, din acesta:</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(i) cheltuieli de personal</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 xml:space="preserve">(ii) bunuri </w:t>
            </w:r>
            <w:proofErr w:type="spellStart"/>
            <w:r w:rsidRPr="004B5AC6">
              <w:t>şi</w:t>
            </w:r>
            <w:proofErr w:type="spellEnd"/>
            <w:r w:rsidRPr="004B5AC6">
              <w:t xml:space="preserve"> servicii</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center"/>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center"/>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b) bugete locale:</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(i) cheltuieli de personal</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 xml:space="preserve">(ii) bunuri </w:t>
            </w:r>
            <w:proofErr w:type="spellStart"/>
            <w:r w:rsidRPr="004B5AC6">
              <w:t>şi</w:t>
            </w:r>
            <w:proofErr w:type="spellEnd"/>
            <w:r w:rsidRPr="004B5AC6">
              <w:t xml:space="preserve"> servicii</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 xml:space="preserve">c) bugetul asigurărilor sociale de stat: </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(i) cheltuieli de personal</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 xml:space="preserve">(ii) bunuri </w:t>
            </w:r>
            <w:proofErr w:type="spellStart"/>
            <w:r w:rsidRPr="004B5AC6">
              <w:t>şi</w:t>
            </w:r>
            <w:proofErr w:type="spellEnd"/>
            <w:r w:rsidRPr="004B5AC6">
              <w:t xml:space="preserve"> servicii</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 xml:space="preserve">4.3. Impact financiar, plus/minus, din care: </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center"/>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center"/>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 xml:space="preserve">a) buget de stat </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center"/>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center"/>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center"/>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center"/>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cente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center"/>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 xml:space="preserve">b) bugete locale </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 xml:space="preserve">4.4. Propuneri pentru acoperirea </w:t>
            </w:r>
            <w:proofErr w:type="spellStart"/>
            <w:r w:rsidRPr="004B5AC6">
              <w:t>creşterii</w:t>
            </w:r>
            <w:proofErr w:type="spellEnd"/>
            <w:r w:rsidRPr="004B5AC6">
              <w:t xml:space="preserve"> cheltuielilor bugetare </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4.5. Propuneri pentru a compensa reducerea veniturilor bugetare</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 xml:space="preserve">4.6. Calcule detaliate privind fundamentarea modificărilor veniturilor </w:t>
            </w:r>
            <w:proofErr w:type="spellStart"/>
            <w:r w:rsidRPr="004B5AC6">
              <w:t>şi</w:t>
            </w:r>
            <w:proofErr w:type="spellEnd"/>
            <w:r w:rsidRPr="004B5AC6">
              <w:t xml:space="preserve">/sau cheltuielilor bugetare </w:t>
            </w:r>
          </w:p>
        </w:tc>
        <w:tc>
          <w:tcPr>
            <w:tcW w:w="119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79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6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912"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p>
        </w:tc>
      </w:tr>
      <w:tr w:rsidR="00433A83" w:rsidRPr="004B5AC6" w:rsidTr="000270D1">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4.7. Prezentarea, în cazul proiectelor de acte normative a căror adoptare atrage majorarea cheltuielilor bugetare, a următoarelor documente:</w:t>
            </w:r>
          </w:p>
          <w:p w:rsidR="00433A83" w:rsidRPr="004B5AC6" w:rsidRDefault="00433A83" w:rsidP="000270D1">
            <w:pPr>
              <w:jc w:val="both"/>
            </w:pPr>
            <w:r w:rsidRPr="004B5AC6">
              <w:t xml:space="preserve">a) </w:t>
            </w:r>
            <w:proofErr w:type="spellStart"/>
            <w:r w:rsidRPr="004B5AC6">
              <w:t>fişa</w:t>
            </w:r>
            <w:proofErr w:type="spellEnd"/>
            <w:r w:rsidRPr="004B5AC6">
              <w:t xml:space="preserve"> financiară prevăzută la art. 15 din Legea nr. </w:t>
            </w:r>
            <w:hyperlink r:id="rId8" w:history="1">
              <w:r w:rsidRPr="004B5AC6">
                <w:t>500/2002</w:t>
              </w:r>
            </w:hyperlink>
            <w:r w:rsidRPr="004B5AC6">
              <w:t xml:space="preserve"> privind </w:t>
            </w:r>
            <w:proofErr w:type="spellStart"/>
            <w:r w:rsidRPr="004B5AC6">
              <w:t>finanţele</w:t>
            </w:r>
            <w:proofErr w:type="spellEnd"/>
            <w:r w:rsidRPr="004B5AC6">
              <w:t xml:space="preserve"> publice, cu modificările </w:t>
            </w:r>
            <w:proofErr w:type="spellStart"/>
            <w:r w:rsidRPr="004B5AC6">
              <w:t>şi</w:t>
            </w:r>
            <w:proofErr w:type="spellEnd"/>
            <w:r w:rsidRPr="004B5AC6">
              <w:t xml:space="preserve"> completările ulterioare, </w:t>
            </w:r>
            <w:proofErr w:type="spellStart"/>
            <w:r w:rsidRPr="004B5AC6">
              <w:t>însoţită</w:t>
            </w:r>
            <w:proofErr w:type="spellEnd"/>
            <w:r w:rsidRPr="004B5AC6">
              <w:t xml:space="preserve"> de ipotezele </w:t>
            </w:r>
            <w:proofErr w:type="spellStart"/>
            <w:r w:rsidRPr="004B5AC6">
              <w:t>şi</w:t>
            </w:r>
            <w:proofErr w:type="spellEnd"/>
            <w:r w:rsidRPr="004B5AC6">
              <w:t xml:space="preserve"> metodologia de calcul utilizată;</w:t>
            </w:r>
          </w:p>
          <w:p w:rsidR="00433A83" w:rsidRPr="004B5AC6" w:rsidRDefault="00433A83" w:rsidP="000270D1">
            <w:pPr>
              <w:jc w:val="both"/>
            </w:pPr>
            <w:r w:rsidRPr="004B5AC6">
              <w:t xml:space="preserve">b) </w:t>
            </w:r>
            <w:proofErr w:type="spellStart"/>
            <w:r w:rsidRPr="004B5AC6">
              <w:t>declaraţie</w:t>
            </w:r>
            <w:proofErr w:type="spellEnd"/>
            <w:r w:rsidRPr="004B5AC6">
              <w:t xml:space="preserve"> conform căreia majorarea de cheltuială respectivă este compatibilă cu obiectivele </w:t>
            </w:r>
            <w:proofErr w:type="spellStart"/>
            <w:r w:rsidRPr="004B5AC6">
              <w:t>şi</w:t>
            </w:r>
            <w:proofErr w:type="spellEnd"/>
            <w:r w:rsidRPr="004B5AC6">
              <w:t xml:space="preserve"> </w:t>
            </w:r>
            <w:proofErr w:type="spellStart"/>
            <w:r w:rsidRPr="004B5AC6">
              <w:t>priorităţile</w:t>
            </w:r>
            <w:proofErr w:type="spellEnd"/>
            <w:r w:rsidRPr="004B5AC6">
              <w:t xml:space="preserve"> strategice specificate în strategia fiscal-bugetară, cu legea bugetară anuală </w:t>
            </w:r>
            <w:proofErr w:type="spellStart"/>
            <w:r w:rsidRPr="004B5AC6">
              <w:t>şi</w:t>
            </w:r>
            <w:proofErr w:type="spellEnd"/>
            <w:r w:rsidRPr="004B5AC6">
              <w:t xml:space="preserve"> cu plafoanele de cheltuieli prezentate în strategia fiscal-bugetară.</w:t>
            </w:r>
          </w:p>
        </w:tc>
        <w:tc>
          <w:tcPr>
            <w:tcW w:w="6253" w:type="dxa"/>
            <w:gridSpan w:val="6"/>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napToGrid w:val="0"/>
              <w:jc w:val="both"/>
            </w:pPr>
            <w:r w:rsidRPr="004B5AC6">
              <w:t>Proiectul de act normativ nu se referă la acest domeniu.</w:t>
            </w:r>
          </w:p>
        </w:tc>
      </w:tr>
      <w:tr w:rsidR="00433A83" w:rsidRPr="004B5AC6" w:rsidTr="000270D1">
        <w:trPr>
          <w:cantSplit/>
        </w:trPr>
        <w:tc>
          <w:tcPr>
            <w:tcW w:w="382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rPr>
                <w:lang w:val="en-US"/>
              </w:rPr>
            </w:pPr>
            <w:r w:rsidRPr="004B5AC6">
              <w:t xml:space="preserve">4.8. Alte </w:t>
            </w:r>
            <w:proofErr w:type="spellStart"/>
            <w:r w:rsidRPr="004B5AC6">
              <w:t>informaţii</w:t>
            </w:r>
            <w:proofErr w:type="spellEnd"/>
          </w:p>
        </w:tc>
        <w:tc>
          <w:tcPr>
            <w:tcW w:w="6253" w:type="dxa"/>
            <w:gridSpan w:val="6"/>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shd w:val="clear" w:color="auto" w:fill="FFFFFF"/>
              <w:jc w:val="both"/>
              <w:rPr>
                <w:noProof/>
              </w:rPr>
            </w:pPr>
            <w:r w:rsidRPr="004B5AC6">
              <w:rPr>
                <w:lang w:eastAsia="en-US"/>
              </w:rPr>
              <w:t>Sumele individuale estimate de expropriator</w:t>
            </w:r>
            <w:r w:rsidR="000270D1" w:rsidRPr="004B5AC6">
              <w:rPr>
                <w:lang w:eastAsia="en-US"/>
              </w:rPr>
              <w:t>,</w:t>
            </w:r>
            <w:r w:rsidRPr="004B5AC6">
              <w:rPr>
                <w:lang w:eastAsia="en-US"/>
              </w:rPr>
              <w:t xml:space="preserve"> aferente despăgubirilor pentru imobilele proprietate privată care fac parte din </w:t>
            </w:r>
            <w:r w:rsidRPr="004B5AC6">
              <w:rPr>
                <w:bCs/>
              </w:rPr>
              <w:t xml:space="preserve">coridorul de expropriere al lucrării de utilitate publică de interes național </w:t>
            </w:r>
            <w:r w:rsidRPr="004B5AC6">
              <w:t>„</w:t>
            </w:r>
            <w:r w:rsidR="00334480" w:rsidRPr="004B5AC6">
              <w:t>Varianta de ocolire</w:t>
            </w:r>
            <w:r w:rsidRPr="004B5AC6">
              <w:t xml:space="preserve"> Galați”</w:t>
            </w:r>
            <w:r w:rsidRPr="004B5AC6">
              <w:rPr>
                <w:bCs/>
              </w:rPr>
              <w:t>,</w:t>
            </w:r>
            <w:r w:rsidR="000270D1" w:rsidRPr="004B5AC6">
              <w:rPr>
                <w:bCs/>
              </w:rPr>
              <w:t xml:space="preserve"> </w:t>
            </w:r>
            <w:r w:rsidR="000270D1" w:rsidRPr="004B5AC6">
              <w:rPr>
                <w:lang w:eastAsia="en-US"/>
              </w:rPr>
              <w:t>situate pe amplasamentul completat,</w:t>
            </w:r>
            <w:r w:rsidRPr="004B5AC6">
              <w:rPr>
                <w:bCs/>
              </w:rPr>
              <w:t xml:space="preserve"> aflate pe raza localităților </w:t>
            </w:r>
            <w:proofErr w:type="spellStart"/>
            <w:r w:rsidR="00334480" w:rsidRPr="004B5AC6">
              <w:rPr>
                <w:lang w:eastAsia="ro-RO"/>
              </w:rPr>
              <w:t>Brăniştea</w:t>
            </w:r>
            <w:proofErr w:type="spellEnd"/>
            <w:r w:rsidR="00334480" w:rsidRPr="004B5AC6">
              <w:rPr>
                <w:lang w:eastAsia="ro-RO"/>
              </w:rPr>
              <w:t xml:space="preserve"> </w:t>
            </w:r>
            <w:proofErr w:type="spellStart"/>
            <w:r w:rsidR="00334480" w:rsidRPr="004B5AC6">
              <w:rPr>
                <w:lang w:eastAsia="ro-RO"/>
              </w:rPr>
              <w:t>şi</w:t>
            </w:r>
            <w:proofErr w:type="spellEnd"/>
            <w:r w:rsidR="00334480" w:rsidRPr="004B5AC6">
              <w:rPr>
                <w:lang w:eastAsia="ro-RO"/>
              </w:rPr>
              <w:t xml:space="preserve"> </w:t>
            </w:r>
            <w:proofErr w:type="spellStart"/>
            <w:r w:rsidR="00334480" w:rsidRPr="004B5AC6">
              <w:rPr>
                <w:lang w:eastAsia="ro-RO"/>
              </w:rPr>
              <w:t>Şendreni</w:t>
            </w:r>
            <w:proofErr w:type="spellEnd"/>
            <w:r w:rsidR="00334480" w:rsidRPr="004B5AC6">
              <w:rPr>
                <w:lang w:eastAsia="ro-RO"/>
              </w:rPr>
              <w:t xml:space="preserve"> din județul</w:t>
            </w:r>
            <w:r w:rsidRPr="004B5AC6">
              <w:t xml:space="preserve"> Galați, </w:t>
            </w:r>
            <w:r w:rsidRPr="004B5AC6">
              <w:rPr>
                <w:bCs/>
              </w:rPr>
              <w:t>sunt în cuan</w:t>
            </w:r>
            <w:r w:rsidRPr="004B5AC6">
              <w:rPr>
                <w:lang w:eastAsia="en-US"/>
              </w:rPr>
              <w:t xml:space="preserve">tum total de </w:t>
            </w:r>
            <w:r w:rsidR="00334480" w:rsidRPr="004B5AC6">
              <w:rPr>
                <w:bCs/>
                <w:color w:val="000000"/>
              </w:rPr>
              <w:t>18.264,29 mii</w:t>
            </w:r>
            <w:r w:rsidR="00334480" w:rsidRPr="004B5AC6">
              <w:rPr>
                <w:lang w:eastAsia="ro-RO"/>
              </w:rPr>
              <w:t xml:space="preserve"> </w:t>
            </w:r>
            <w:r w:rsidR="00334480" w:rsidRPr="004B5AC6">
              <w:rPr>
                <w:bCs/>
                <w:lang w:eastAsia="ro-RO"/>
              </w:rPr>
              <w:t xml:space="preserve">lei </w:t>
            </w:r>
            <w:r w:rsidRPr="004B5AC6">
              <w:rPr>
                <w:bCs/>
              </w:rPr>
              <w:t xml:space="preserve">și se alocă de la </w:t>
            </w:r>
            <w:r w:rsidRPr="004B5AC6">
              <w:t>bugetul de stat, prin bugetul Ministerului Transporturilor și Infrastructurii, în conformitate cu Legea bugetului de stat pe anul 202</w:t>
            </w:r>
            <w:r w:rsidR="00334480" w:rsidRPr="004B5AC6">
              <w:t>3</w:t>
            </w:r>
            <w:r w:rsidRPr="004B5AC6">
              <w:t xml:space="preserve">, nr. </w:t>
            </w:r>
            <w:r w:rsidR="0008790F" w:rsidRPr="004B5AC6">
              <w:t>, nr. 368/2022,</w:t>
            </w:r>
            <w:r w:rsidR="0008790F" w:rsidRPr="004B5AC6">
              <w:rPr>
                <w:lang w:val="en-US"/>
              </w:rPr>
              <w:t xml:space="preserve"> </w:t>
            </w:r>
            <w:r w:rsidR="0008790F" w:rsidRPr="004B5AC6">
              <w:rPr>
                <w:rStyle w:val="tpa1"/>
                <w:bCs/>
              </w:rPr>
              <w:t xml:space="preserve">la </w:t>
            </w:r>
            <w:r w:rsidR="0008790F" w:rsidRPr="004B5AC6">
              <w:rPr>
                <w:bCs/>
              </w:rPr>
              <w:t>capitolul 84.01 „Transporturi”, titlul 55 „Alte transferuri”, articolul 55.01 ”Transferuri Interne”, alineatul 55.01.12. „Investiții ale agenților economici cu capital de stat.”</w:t>
            </w:r>
          </w:p>
        </w:tc>
      </w:tr>
    </w:tbl>
    <w:p w:rsidR="00433A83" w:rsidRPr="004B5AC6" w:rsidRDefault="00433A83" w:rsidP="00433A83">
      <w:pPr>
        <w:rPr>
          <w:b/>
          <w:bCs/>
        </w:rPr>
      </w:pPr>
    </w:p>
    <w:p w:rsidR="007D7028" w:rsidRPr="004B5AC6" w:rsidRDefault="007D7028" w:rsidP="00433A83">
      <w:pPr>
        <w:jc w:val="center"/>
        <w:rPr>
          <w:b/>
        </w:rPr>
      </w:pPr>
    </w:p>
    <w:p w:rsidR="00433A83" w:rsidRPr="004B5AC6" w:rsidRDefault="00433A83" w:rsidP="00433A83">
      <w:pPr>
        <w:jc w:val="center"/>
        <w:rPr>
          <w:b/>
        </w:rPr>
      </w:pPr>
      <w:proofErr w:type="spellStart"/>
      <w:r w:rsidRPr="004B5AC6">
        <w:rPr>
          <w:b/>
        </w:rPr>
        <w:lastRenderedPageBreak/>
        <w:t>Secţiunea</w:t>
      </w:r>
      <w:proofErr w:type="spellEnd"/>
      <w:r w:rsidRPr="004B5AC6">
        <w:rPr>
          <w:b/>
        </w:rPr>
        <w:t xml:space="preserve"> 5.</w:t>
      </w:r>
    </w:p>
    <w:p w:rsidR="00433A83" w:rsidRPr="004B5AC6" w:rsidRDefault="00433A83" w:rsidP="00433A83">
      <w:pPr>
        <w:jc w:val="center"/>
        <w:rPr>
          <w:b/>
          <w:bCs/>
        </w:rPr>
      </w:pPr>
      <w:r w:rsidRPr="004B5AC6">
        <w:rPr>
          <w:b/>
        </w:rPr>
        <w:t xml:space="preserve">Efectele proiectului de act  normativ asupra </w:t>
      </w:r>
      <w:proofErr w:type="spellStart"/>
      <w:r w:rsidRPr="004B5AC6">
        <w:rPr>
          <w:b/>
        </w:rPr>
        <w:t>legislaţiei</w:t>
      </w:r>
      <w:proofErr w:type="spellEnd"/>
      <w:r w:rsidRPr="004B5AC6">
        <w:rPr>
          <w:b/>
        </w:rPr>
        <w:t xml:space="preserve"> în vigoare</w:t>
      </w:r>
    </w:p>
    <w:p w:rsidR="00433A83" w:rsidRPr="004B5AC6" w:rsidRDefault="00433A83" w:rsidP="00433A83">
      <w:pPr>
        <w:ind w:left="1416" w:hanging="1516"/>
        <w:rPr>
          <w:b/>
          <w:bCs/>
        </w:rPr>
      </w:pPr>
    </w:p>
    <w:tbl>
      <w:tblPr>
        <w:tblW w:w="10057" w:type="dxa"/>
        <w:tblInd w:w="108" w:type="dxa"/>
        <w:tblLayout w:type="fixed"/>
        <w:tblLook w:val="0000" w:firstRow="0" w:lastRow="0" w:firstColumn="0" w:lastColumn="0" w:noHBand="0" w:noVBand="0"/>
      </w:tblPr>
      <w:tblGrid>
        <w:gridCol w:w="3847"/>
        <w:gridCol w:w="6210"/>
      </w:tblGrid>
      <w:tr w:rsidR="00433A83" w:rsidRPr="004B5AC6" w:rsidTr="000270D1">
        <w:tc>
          <w:tcPr>
            <w:tcW w:w="384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rPr>
                <w:color w:val="000000"/>
              </w:rPr>
            </w:pPr>
            <w:r w:rsidRPr="004B5AC6">
              <w:t xml:space="preserve">5.1.Măsuri normative necesare pentru aplicarea prevederilor proiectului de act normativ. </w:t>
            </w:r>
          </w:p>
          <w:p w:rsidR="00433A83" w:rsidRPr="004B5AC6" w:rsidRDefault="00433A83" w:rsidP="000270D1">
            <w:pPr>
              <w:rPr>
                <w:color w:val="000000"/>
              </w:rPr>
            </w:pPr>
            <w:r w:rsidRPr="004B5AC6">
              <w:rPr>
                <w:color w:val="000000"/>
              </w:rPr>
              <w:t xml:space="preserve">a) acte normative în vigoare ce vor fi modificate sau abrogate, ca urmare a </w:t>
            </w:r>
            <w:proofErr w:type="spellStart"/>
            <w:r w:rsidRPr="004B5AC6">
              <w:rPr>
                <w:color w:val="000000"/>
              </w:rPr>
              <w:t>intrarii</w:t>
            </w:r>
            <w:proofErr w:type="spellEnd"/>
            <w:r w:rsidRPr="004B5AC6">
              <w:rPr>
                <w:color w:val="000000"/>
              </w:rPr>
              <w:t xml:space="preserve"> în vigoare a proiectului de act normativ;</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both"/>
            </w:pPr>
            <w:r w:rsidRPr="004B5AC6">
              <w:t>După finalizarea procedurilor de expropriere este necesară elaborarea unui proiect de act normativ pentru înscrierea imobilelor obiect al exproprierii în inventarul centralizat al bunurilor din domeniul public al statului, aprobat prin Hotărârea Guvernului nr. 1705/2006 pentru aprobarea inventarului centralizat al bunurilor din domeniul public al statului.</w:t>
            </w:r>
          </w:p>
        </w:tc>
      </w:tr>
      <w:tr w:rsidR="00433A83" w:rsidRPr="004B5AC6" w:rsidTr="000270D1">
        <w:tc>
          <w:tcPr>
            <w:tcW w:w="384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rPr>
                <w:b/>
              </w:rPr>
            </w:pPr>
            <w:r w:rsidRPr="004B5AC6">
              <w:t xml:space="preserve">5.2.Impactul asupra </w:t>
            </w:r>
            <w:proofErr w:type="spellStart"/>
            <w:r w:rsidRPr="004B5AC6">
              <w:t>legislaţiei</w:t>
            </w:r>
            <w:proofErr w:type="spellEnd"/>
            <w:r w:rsidRPr="004B5AC6">
              <w:t xml:space="preserve"> în domeniul </w:t>
            </w:r>
            <w:proofErr w:type="spellStart"/>
            <w:r w:rsidRPr="004B5AC6">
              <w:t>achiziţiilor</w:t>
            </w:r>
            <w:proofErr w:type="spellEnd"/>
            <w:r w:rsidRPr="004B5AC6">
              <w:t xml:space="preserve"> publice</w:t>
            </w:r>
            <w:r w:rsidRPr="004B5AC6">
              <w:rPr>
                <w:b/>
              </w:rPr>
              <w:t xml:space="preserve"> </w:t>
            </w:r>
          </w:p>
          <w:p w:rsidR="00433A83" w:rsidRPr="004B5AC6" w:rsidRDefault="00433A83" w:rsidP="000270D1">
            <w:pPr>
              <w:jc w:val="both"/>
              <w:rPr>
                <w:bCs/>
              </w:rPr>
            </w:pPr>
            <w:r w:rsidRPr="004B5AC6">
              <w:t>a)</w:t>
            </w:r>
            <w:r w:rsidRPr="004B5AC6">
              <w:rPr>
                <w:bCs/>
              </w:rPr>
              <w:t xml:space="preserve">descrierea impactului legislativ </w:t>
            </w:r>
          </w:p>
          <w:p w:rsidR="00433A83" w:rsidRPr="004B5AC6" w:rsidRDefault="00433A83" w:rsidP="000270D1">
            <w:pPr>
              <w:jc w:val="both"/>
              <w:rPr>
                <w:bCs/>
              </w:rPr>
            </w:pPr>
            <w:bookmarkStart w:id="5" w:name="do|ax1|pt5|sp5.2.|lib"/>
            <w:bookmarkEnd w:id="5"/>
            <w:r w:rsidRPr="004B5AC6">
              <w:t>b)</w:t>
            </w:r>
            <w:r w:rsidRPr="004B5AC6">
              <w:rPr>
                <w:bCs/>
              </w:rPr>
              <w:t xml:space="preserve">prezentarea normelor cu impact la nivel </w:t>
            </w:r>
            <w:proofErr w:type="spellStart"/>
            <w:r w:rsidRPr="004B5AC6">
              <w:rPr>
                <w:bCs/>
              </w:rPr>
              <w:t>operaţional</w:t>
            </w:r>
            <w:proofErr w:type="spellEnd"/>
            <w:r w:rsidRPr="004B5AC6">
              <w:rPr>
                <w:bCs/>
              </w:rPr>
              <w:t xml:space="preserve">/tehnic </w:t>
            </w:r>
          </w:p>
          <w:p w:rsidR="00433A83" w:rsidRPr="004B5AC6" w:rsidRDefault="00433A83" w:rsidP="000270D1"/>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pStyle w:val="Heading1"/>
              <w:ind w:left="0" w:hanging="20"/>
              <w:rPr>
                <w:b w:val="0"/>
                <w:bCs w:val="0"/>
                <w:sz w:val="24"/>
              </w:rPr>
            </w:pPr>
            <w:r w:rsidRPr="004B5AC6">
              <w:rPr>
                <w:b w:val="0"/>
                <w:sz w:val="24"/>
              </w:rPr>
              <w:t>Proiectul de act normativ nu se referă la acest domeniu.</w:t>
            </w:r>
          </w:p>
        </w:tc>
      </w:tr>
      <w:tr w:rsidR="00433A83" w:rsidRPr="004B5AC6" w:rsidTr="000270D1">
        <w:tc>
          <w:tcPr>
            <w:tcW w:w="3847"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rPr>
                <w:bCs/>
              </w:rPr>
            </w:pPr>
            <w:r w:rsidRPr="004B5AC6">
              <w:t xml:space="preserve">5.3. </w:t>
            </w:r>
            <w:r w:rsidRPr="004B5AC6">
              <w:rPr>
                <w:bCs/>
              </w:rPr>
              <w:t xml:space="preserve">Conformitatea proiectului de act normativ cu </w:t>
            </w:r>
            <w:proofErr w:type="spellStart"/>
            <w:r w:rsidRPr="004B5AC6">
              <w:rPr>
                <w:bCs/>
              </w:rPr>
              <w:t>legislaţia</w:t>
            </w:r>
            <w:proofErr w:type="spellEnd"/>
            <w:r w:rsidRPr="004B5AC6">
              <w:rPr>
                <w:bCs/>
              </w:rPr>
              <w:t xml:space="preserve"> UE (în cazul proiectelor ce transpun sau asigură aplicarea unor prevederi de drept UE).</w:t>
            </w:r>
          </w:p>
          <w:p w:rsidR="00433A83" w:rsidRPr="004B5AC6" w:rsidRDefault="00433A83" w:rsidP="000270D1">
            <w:pPr>
              <w:jc w:val="both"/>
              <w:rPr>
                <w:bCs/>
              </w:rPr>
            </w:pPr>
            <w:r w:rsidRPr="004B5AC6">
              <w:rPr>
                <w:bCs/>
              </w:rPr>
              <w:t>5.3.1. Măsuri normative necesare transpunerii directivelor UE</w:t>
            </w:r>
          </w:p>
          <w:p w:rsidR="00433A83" w:rsidRPr="004B5AC6" w:rsidRDefault="00433A83" w:rsidP="000270D1">
            <w:pPr>
              <w:jc w:val="both"/>
              <w:rPr>
                <w:bCs/>
              </w:rPr>
            </w:pPr>
            <w:bookmarkStart w:id="6" w:name="do|ax1|pt5|sp5.3.|al1|lia"/>
            <w:bookmarkEnd w:id="6"/>
            <w:r w:rsidRPr="004B5AC6">
              <w:rPr>
                <w:bCs/>
              </w:rPr>
              <w:t xml:space="preserve">a)tipul, titlul, numărul </w:t>
            </w:r>
            <w:proofErr w:type="spellStart"/>
            <w:r w:rsidRPr="004B5AC6">
              <w:rPr>
                <w:bCs/>
              </w:rPr>
              <w:t>şi</w:t>
            </w:r>
            <w:proofErr w:type="spellEnd"/>
            <w:r w:rsidRPr="004B5AC6">
              <w:rPr>
                <w:bCs/>
              </w:rPr>
              <w:t xml:space="preserve"> data directivei UE ale cărei </w:t>
            </w:r>
            <w:proofErr w:type="spellStart"/>
            <w:r w:rsidRPr="004B5AC6">
              <w:rPr>
                <w:bCs/>
              </w:rPr>
              <w:t>cerinţe</w:t>
            </w:r>
            <w:proofErr w:type="spellEnd"/>
            <w:r w:rsidRPr="004B5AC6">
              <w:rPr>
                <w:bCs/>
              </w:rPr>
              <w:t xml:space="preserve"> sunt transpuse de proiectul de act normativ;</w:t>
            </w:r>
          </w:p>
          <w:p w:rsidR="00433A83" w:rsidRPr="004B5AC6" w:rsidRDefault="00433A83" w:rsidP="000270D1">
            <w:pPr>
              <w:jc w:val="both"/>
              <w:rPr>
                <w:bCs/>
              </w:rPr>
            </w:pPr>
            <w:bookmarkStart w:id="7" w:name="do|ax1|pt5|sp5.3.|al1|lib"/>
            <w:bookmarkEnd w:id="7"/>
            <w:r w:rsidRPr="004B5AC6">
              <w:rPr>
                <w:bCs/>
              </w:rPr>
              <w:t>b)obiectivele directivei UE;</w:t>
            </w:r>
          </w:p>
          <w:p w:rsidR="00433A83" w:rsidRPr="004B5AC6" w:rsidRDefault="00433A83" w:rsidP="000270D1">
            <w:pPr>
              <w:jc w:val="both"/>
              <w:rPr>
                <w:bCs/>
              </w:rPr>
            </w:pPr>
            <w:bookmarkStart w:id="8" w:name="do|ax1|pt5|sp5.3.|al1|lic"/>
            <w:bookmarkEnd w:id="8"/>
            <w:r w:rsidRPr="004B5AC6">
              <w:rPr>
                <w:bCs/>
              </w:rPr>
              <w:t>c)tipul de transpunere a directivei UE în cauză</w:t>
            </w:r>
          </w:p>
          <w:p w:rsidR="00433A83" w:rsidRPr="004B5AC6" w:rsidRDefault="00433A83" w:rsidP="000270D1">
            <w:pPr>
              <w:jc w:val="both"/>
              <w:rPr>
                <w:bCs/>
              </w:rPr>
            </w:pPr>
            <w:bookmarkStart w:id="9" w:name="do|ax1|pt5|sp5.3.|al1|lid"/>
            <w:bookmarkEnd w:id="9"/>
            <w:r w:rsidRPr="004B5AC6">
              <w:rPr>
                <w:bCs/>
              </w:rPr>
              <w:t xml:space="preserve">d)termenele-limită pentru transpunerea directivelor UE vizate </w:t>
            </w:r>
          </w:p>
          <w:p w:rsidR="00433A83" w:rsidRPr="004B5AC6" w:rsidRDefault="00433A83" w:rsidP="000270D1">
            <w:pPr>
              <w:jc w:val="both"/>
              <w:rPr>
                <w:bCs/>
              </w:rPr>
            </w:pPr>
            <w:r w:rsidRPr="004B5AC6">
              <w:rPr>
                <w:bCs/>
              </w:rPr>
              <w:t>5.3.2. Măsuri normative necesare aplicării actelor legislative ale UE.</w:t>
            </w:r>
          </w:p>
          <w:p w:rsidR="00433A83" w:rsidRPr="004B5AC6" w:rsidRDefault="00433A83" w:rsidP="000270D1">
            <w:pPr>
              <w:jc w:val="both"/>
              <w:rPr>
                <w:bCs/>
              </w:rPr>
            </w:pPr>
            <w:bookmarkStart w:id="10" w:name="do|ax1|pt5|sp5.3.|al2|lia"/>
            <w:bookmarkEnd w:id="10"/>
            <w:r w:rsidRPr="004B5AC6">
              <w:rPr>
                <w:bCs/>
              </w:rPr>
              <w:t xml:space="preserve">a)justificarea </w:t>
            </w:r>
            <w:proofErr w:type="spellStart"/>
            <w:r w:rsidRPr="004B5AC6">
              <w:rPr>
                <w:bCs/>
              </w:rPr>
              <w:t>necesităţii</w:t>
            </w:r>
            <w:proofErr w:type="spellEnd"/>
            <w:r w:rsidRPr="004B5AC6">
              <w:rPr>
                <w:bCs/>
              </w:rPr>
              <w:t xml:space="preserve"> adoptării măsurilor incluse în proiect în vederea aplicării actului legislativ al UE;</w:t>
            </w:r>
          </w:p>
          <w:p w:rsidR="00433A83" w:rsidRPr="004B5AC6" w:rsidRDefault="00433A83" w:rsidP="000270D1">
            <w:pPr>
              <w:jc w:val="both"/>
              <w:rPr>
                <w:bCs/>
              </w:rPr>
            </w:pPr>
            <w:bookmarkStart w:id="11" w:name="do|ax1|pt5|sp5.3.|al2|lib"/>
            <w:bookmarkEnd w:id="11"/>
            <w:r w:rsidRPr="004B5AC6">
              <w:rPr>
                <w:bCs/>
              </w:rPr>
              <w:t xml:space="preserve">b)tipul, titlul, numărul </w:t>
            </w:r>
            <w:proofErr w:type="spellStart"/>
            <w:r w:rsidRPr="004B5AC6">
              <w:rPr>
                <w:bCs/>
              </w:rPr>
              <w:t>şi</w:t>
            </w:r>
            <w:proofErr w:type="spellEnd"/>
            <w:r w:rsidRPr="004B5AC6">
              <w:rPr>
                <w:bCs/>
              </w:rPr>
              <w:t xml:space="preserve"> data actului legislativ al UE pentru care se creează cadrul de aplicare.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both"/>
            </w:pPr>
            <w:r w:rsidRPr="004B5AC6">
              <w:t>Proiectul de act normativ nu se referă la acest domeniu.</w:t>
            </w:r>
          </w:p>
        </w:tc>
      </w:tr>
      <w:tr w:rsidR="00433A83" w:rsidRPr="004B5AC6" w:rsidTr="000270D1">
        <w:tc>
          <w:tcPr>
            <w:tcW w:w="3847" w:type="dxa"/>
            <w:tcBorders>
              <w:top w:val="single" w:sz="4" w:space="0" w:color="000000"/>
              <w:left w:val="single" w:sz="4" w:space="0" w:color="000000"/>
              <w:bottom w:val="single" w:sz="4" w:space="0" w:color="000000"/>
            </w:tcBorders>
            <w:shd w:val="clear" w:color="auto" w:fill="auto"/>
          </w:tcPr>
          <w:p w:rsidR="00433A83" w:rsidRPr="004B5AC6" w:rsidRDefault="00433A83" w:rsidP="000270D1">
            <w:r w:rsidRPr="004B5AC6">
              <w:t xml:space="preserve">5.4. </w:t>
            </w:r>
            <w:r w:rsidRPr="004B5AC6">
              <w:rPr>
                <w:bCs/>
              </w:rPr>
              <w:t xml:space="preserve">Hotărâri ale </w:t>
            </w:r>
            <w:proofErr w:type="spellStart"/>
            <w:r w:rsidRPr="004B5AC6">
              <w:rPr>
                <w:bCs/>
              </w:rPr>
              <w:t>Curţii</w:t>
            </w:r>
            <w:proofErr w:type="spellEnd"/>
            <w:r w:rsidRPr="004B5AC6">
              <w:rPr>
                <w:bCs/>
              </w:rPr>
              <w:t xml:space="preserve"> de </w:t>
            </w:r>
            <w:proofErr w:type="spellStart"/>
            <w:r w:rsidRPr="004B5AC6">
              <w:rPr>
                <w:bCs/>
              </w:rPr>
              <w:t>Justiţie</w:t>
            </w:r>
            <w:proofErr w:type="spellEnd"/>
            <w:r w:rsidRPr="004B5AC6">
              <w:rPr>
                <w:bCs/>
              </w:rPr>
              <w:t xml:space="preserve"> a Uniunii Europene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both"/>
            </w:pPr>
            <w:r w:rsidRPr="004B5AC6">
              <w:t>Proiectul de act normativ nu se referă la acest domeniu.</w:t>
            </w:r>
          </w:p>
        </w:tc>
      </w:tr>
      <w:tr w:rsidR="00433A83" w:rsidRPr="004B5AC6" w:rsidTr="000270D1">
        <w:tc>
          <w:tcPr>
            <w:tcW w:w="3847" w:type="dxa"/>
            <w:tcBorders>
              <w:top w:val="single" w:sz="4" w:space="0" w:color="000000"/>
              <w:left w:val="single" w:sz="4" w:space="0" w:color="000000"/>
              <w:bottom w:val="single" w:sz="4" w:space="0" w:color="000000"/>
            </w:tcBorders>
            <w:shd w:val="clear" w:color="auto" w:fill="auto"/>
          </w:tcPr>
          <w:p w:rsidR="00433A83" w:rsidRPr="004B5AC6" w:rsidRDefault="00433A83" w:rsidP="000270D1">
            <w:r w:rsidRPr="004B5AC6">
              <w:t xml:space="preserve">5.5. </w:t>
            </w:r>
            <w:r w:rsidRPr="004B5AC6">
              <w:rPr>
                <w:bCs/>
              </w:rPr>
              <w:t xml:space="preserve">Alte acte normative </w:t>
            </w:r>
            <w:proofErr w:type="spellStart"/>
            <w:r w:rsidRPr="004B5AC6">
              <w:rPr>
                <w:bCs/>
              </w:rPr>
              <w:t>şi</w:t>
            </w:r>
            <w:proofErr w:type="spellEnd"/>
            <w:r w:rsidRPr="004B5AC6">
              <w:rPr>
                <w:bCs/>
              </w:rPr>
              <w:t xml:space="preserve">/sau documente </w:t>
            </w:r>
            <w:proofErr w:type="spellStart"/>
            <w:r w:rsidRPr="004B5AC6">
              <w:rPr>
                <w:bCs/>
              </w:rPr>
              <w:t>internaţionale</w:t>
            </w:r>
            <w:proofErr w:type="spellEnd"/>
            <w:r w:rsidRPr="004B5AC6">
              <w:rPr>
                <w:bCs/>
              </w:rPr>
              <w:t xml:space="preserve"> din care decurg angajamente asumate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both"/>
            </w:pPr>
            <w:r w:rsidRPr="004B5AC6">
              <w:t>Proiectul de act normativ nu se referă la acest domeniu.</w:t>
            </w:r>
          </w:p>
        </w:tc>
      </w:tr>
      <w:tr w:rsidR="00433A83" w:rsidRPr="004B5AC6" w:rsidTr="000270D1">
        <w:tc>
          <w:tcPr>
            <w:tcW w:w="3847" w:type="dxa"/>
            <w:tcBorders>
              <w:top w:val="single" w:sz="4" w:space="0" w:color="000000"/>
              <w:left w:val="single" w:sz="4" w:space="0" w:color="000000"/>
              <w:bottom w:val="single" w:sz="4" w:space="0" w:color="000000"/>
            </w:tcBorders>
            <w:shd w:val="clear" w:color="auto" w:fill="auto"/>
          </w:tcPr>
          <w:p w:rsidR="00433A83" w:rsidRPr="004B5AC6" w:rsidRDefault="00433A83" w:rsidP="000270D1">
            <w:r w:rsidRPr="004B5AC6">
              <w:t xml:space="preserve">6. Alte </w:t>
            </w:r>
            <w:proofErr w:type="spellStart"/>
            <w:r w:rsidRPr="004B5AC6">
              <w:t>informaţii</w:t>
            </w:r>
            <w:proofErr w:type="spellEnd"/>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both"/>
            </w:pPr>
            <w:r w:rsidRPr="004B5AC6">
              <w:t>Nu au fost identificate.</w:t>
            </w:r>
          </w:p>
        </w:tc>
      </w:tr>
    </w:tbl>
    <w:p w:rsidR="00433A83" w:rsidRPr="004B5AC6" w:rsidRDefault="00433A83" w:rsidP="00433A83">
      <w:pPr>
        <w:rPr>
          <w:b/>
          <w:bCs/>
        </w:rPr>
      </w:pPr>
    </w:p>
    <w:p w:rsidR="00433A83" w:rsidRPr="004B5AC6" w:rsidRDefault="00433A83" w:rsidP="00433A83">
      <w:pPr>
        <w:jc w:val="center"/>
        <w:rPr>
          <w:b/>
        </w:rPr>
      </w:pPr>
      <w:r w:rsidRPr="004B5AC6">
        <w:rPr>
          <w:b/>
          <w:bCs/>
        </w:rPr>
        <w:t xml:space="preserve">  </w:t>
      </w:r>
      <w:proofErr w:type="spellStart"/>
      <w:r w:rsidRPr="004B5AC6">
        <w:rPr>
          <w:b/>
        </w:rPr>
        <w:t>Secţiunea</w:t>
      </w:r>
      <w:proofErr w:type="spellEnd"/>
      <w:r w:rsidRPr="004B5AC6">
        <w:rPr>
          <w:b/>
        </w:rPr>
        <w:t xml:space="preserve"> 6.</w:t>
      </w:r>
    </w:p>
    <w:p w:rsidR="00433A83" w:rsidRPr="004B5AC6" w:rsidRDefault="00433A83" w:rsidP="00433A83">
      <w:pPr>
        <w:jc w:val="center"/>
        <w:rPr>
          <w:b/>
          <w:bCs/>
        </w:rPr>
      </w:pPr>
      <w:r w:rsidRPr="004B5AC6">
        <w:rPr>
          <w:b/>
        </w:rPr>
        <w:t>Consultările efectuate în vederea elaborării proiectului de act normativ</w:t>
      </w:r>
    </w:p>
    <w:p w:rsidR="00433A83" w:rsidRPr="004B5AC6" w:rsidRDefault="00433A83" w:rsidP="00433A83">
      <w:pPr>
        <w:ind w:left="1416" w:hanging="1516"/>
        <w:rPr>
          <w:b/>
          <w:bCs/>
        </w:rPr>
      </w:pPr>
    </w:p>
    <w:tbl>
      <w:tblPr>
        <w:tblW w:w="10057" w:type="dxa"/>
        <w:tblInd w:w="108" w:type="dxa"/>
        <w:tblLayout w:type="fixed"/>
        <w:tblLook w:val="0000" w:firstRow="0" w:lastRow="0" w:firstColumn="0" w:lastColumn="0" w:noHBand="0" w:noVBand="0"/>
      </w:tblPr>
      <w:tblGrid>
        <w:gridCol w:w="4300"/>
        <w:gridCol w:w="5757"/>
      </w:tblGrid>
      <w:tr w:rsidR="00433A83" w:rsidRPr="004B5AC6" w:rsidTr="000270D1">
        <w:trPr>
          <w:trHeight w:val="870"/>
        </w:trPr>
        <w:tc>
          <w:tcPr>
            <w:tcW w:w="4300"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6.1.</w:t>
            </w:r>
            <w:r w:rsidRPr="004B5AC6">
              <w:rPr>
                <w:color w:val="000000"/>
              </w:rPr>
              <w:t xml:space="preserve"> </w:t>
            </w:r>
            <w:proofErr w:type="spellStart"/>
            <w:r w:rsidRPr="004B5AC6">
              <w:rPr>
                <w:color w:val="000000"/>
              </w:rPr>
              <w:t>Informaţii</w:t>
            </w:r>
            <w:proofErr w:type="spellEnd"/>
            <w:r w:rsidRPr="004B5AC6">
              <w:rPr>
                <w:color w:val="000000"/>
              </w:rPr>
              <w:t xml:space="preserve"> privind neaplicarea procedurii de participare la elaborarea actelor normative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both"/>
            </w:pPr>
            <w:r w:rsidRPr="004B5AC6">
              <w:t>Proiectul de act normativ nu se referă la acest domeniu.</w:t>
            </w:r>
          </w:p>
        </w:tc>
      </w:tr>
      <w:tr w:rsidR="00433A83" w:rsidRPr="004B5AC6" w:rsidTr="000270D1">
        <w:trPr>
          <w:trHeight w:val="1463"/>
        </w:trPr>
        <w:tc>
          <w:tcPr>
            <w:tcW w:w="4300"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rPr>
                <w:color w:val="000000"/>
              </w:rPr>
            </w:pPr>
            <w:r w:rsidRPr="004B5AC6">
              <w:lastRenderedPageBreak/>
              <w:t>6.2.</w:t>
            </w:r>
            <w:r w:rsidRPr="004B5AC6">
              <w:rPr>
                <w:rStyle w:val="WW8Num1z0"/>
                <w:rFonts w:ascii="Verdana" w:hAnsi="Verdana"/>
                <w:sz w:val="22"/>
                <w:szCs w:val="22"/>
              </w:rPr>
              <w:t xml:space="preserve"> </w:t>
            </w:r>
            <w:proofErr w:type="spellStart"/>
            <w:r w:rsidRPr="004B5AC6">
              <w:t>Informaţii</w:t>
            </w:r>
            <w:proofErr w:type="spellEnd"/>
            <w:r w:rsidRPr="004B5AC6">
              <w:t xml:space="preserve"> privind procesul de consultare cu </w:t>
            </w:r>
            <w:proofErr w:type="spellStart"/>
            <w:r w:rsidRPr="004B5AC6">
              <w:t>organizaţii</w:t>
            </w:r>
            <w:proofErr w:type="spellEnd"/>
            <w:r w:rsidRPr="004B5AC6">
              <w:t xml:space="preserve"> neguvernamentale, institute de cercetare </w:t>
            </w:r>
            <w:proofErr w:type="spellStart"/>
            <w:r w:rsidRPr="004B5AC6">
              <w:t>şi</w:t>
            </w:r>
            <w:proofErr w:type="spellEnd"/>
            <w:r w:rsidRPr="004B5AC6">
              <w:t xml:space="preserve"> alte organisme implicate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both"/>
            </w:pPr>
            <w:r w:rsidRPr="004B5AC6">
              <w:rPr>
                <w:color w:val="000000"/>
              </w:rPr>
              <w:t>Proiectul de act normativ a fost afișat pe site-ul Ministerului Transporturilor și Infrastructurii.</w:t>
            </w:r>
          </w:p>
        </w:tc>
      </w:tr>
      <w:tr w:rsidR="00433A83" w:rsidRPr="004B5AC6" w:rsidTr="000270D1">
        <w:tc>
          <w:tcPr>
            <w:tcW w:w="4300"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 xml:space="preserve">6.3. </w:t>
            </w:r>
            <w:proofErr w:type="spellStart"/>
            <w:r w:rsidRPr="004B5AC6">
              <w:t>Informaţii</w:t>
            </w:r>
            <w:proofErr w:type="spellEnd"/>
            <w:r w:rsidRPr="004B5AC6">
              <w:t xml:space="preserve"> despre consultările organizate cu </w:t>
            </w:r>
            <w:proofErr w:type="spellStart"/>
            <w:r w:rsidRPr="004B5AC6">
              <w:t>autorităţile</w:t>
            </w:r>
            <w:proofErr w:type="spellEnd"/>
            <w:r w:rsidRPr="004B5AC6">
              <w:t xml:space="preserve"> </w:t>
            </w:r>
            <w:proofErr w:type="spellStart"/>
            <w:r w:rsidRPr="004B5AC6">
              <w:t>administraţiei</w:t>
            </w:r>
            <w:proofErr w:type="spellEnd"/>
            <w:r w:rsidRPr="004B5AC6">
              <w:t xml:space="preserve"> publice locale, în </w:t>
            </w:r>
            <w:proofErr w:type="spellStart"/>
            <w:r w:rsidRPr="004B5AC6">
              <w:t>situaţia</w:t>
            </w:r>
            <w:proofErr w:type="spellEnd"/>
            <w:r w:rsidRPr="004B5AC6">
              <w:t xml:space="preserve"> în care proiectul de act normativ are ca obiect </w:t>
            </w:r>
            <w:proofErr w:type="spellStart"/>
            <w:r w:rsidRPr="004B5AC6">
              <w:t>activităţi</w:t>
            </w:r>
            <w:proofErr w:type="spellEnd"/>
            <w:r w:rsidRPr="004B5AC6">
              <w:t xml:space="preserve"> ale acestor </w:t>
            </w:r>
            <w:proofErr w:type="spellStart"/>
            <w:r w:rsidRPr="004B5AC6">
              <w:t>autorităţi</w:t>
            </w:r>
            <w:proofErr w:type="spellEnd"/>
            <w:r w:rsidRPr="004B5AC6">
              <w:t xml:space="preserve">, în </w:t>
            </w:r>
            <w:proofErr w:type="spellStart"/>
            <w:r w:rsidRPr="004B5AC6">
              <w:t>condiţiile</w:t>
            </w:r>
            <w:proofErr w:type="spellEnd"/>
            <w:r w:rsidRPr="004B5AC6">
              <w:t xml:space="preserve"> </w:t>
            </w:r>
            <w:r w:rsidRPr="004B5AC6">
              <w:rPr>
                <w:rStyle w:val="do1"/>
                <w:b w:val="0"/>
              </w:rPr>
              <w:t xml:space="preserve">Hotărârii Guvernului nr. 635/2022 privind procedura de consultare a structurilor asociative ale </w:t>
            </w:r>
            <w:proofErr w:type="spellStart"/>
            <w:r w:rsidRPr="004B5AC6">
              <w:rPr>
                <w:rStyle w:val="do1"/>
                <w:b w:val="0"/>
              </w:rPr>
              <w:t>autorităţilor</w:t>
            </w:r>
            <w:proofErr w:type="spellEnd"/>
            <w:r w:rsidRPr="004B5AC6">
              <w:rPr>
                <w:rStyle w:val="do1"/>
                <w:b w:val="0"/>
              </w:rPr>
              <w:t xml:space="preserve"> </w:t>
            </w:r>
            <w:proofErr w:type="spellStart"/>
            <w:r w:rsidRPr="004B5AC6">
              <w:rPr>
                <w:rStyle w:val="do1"/>
                <w:b w:val="0"/>
              </w:rPr>
              <w:t>administraţiei</w:t>
            </w:r>
            <w:proofErr w:type="spellEnd"/>
            <w:r w:rsidRPr="004B5AC6">
              <w:rPr>
                <w:rStyle w:val="do1"/>
                <w:b w:val="0"/>
              </w:rPr>
              <w:t xml:space="preserve"> publice locale la elaborarea proiectelor de acte normative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both"/>
            </w:pPr>
            <w:r w:rsidRPr="004B5AC6">
              <w:t>Proiectul de act normativ nu se referă la acest domeniu.</w:t>
            </w:r>
          </w:p>
        </w:tc>
      </w:tr>
      <w:tr w:rsidR="00433A83" w:rsidRPr="004B5AC6" w:rsidTr="000270D1">
        <w:tc>
          <w:tcPr>
            <w:tcW w:w="4300"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6.4.</w:t>
            </w:r>
            <w:r w:rsidRPr="004B5AC6">
              <w:rPr>
                <w:rStyle w:val="WW8Num1z0"/>
                <w:rFonts w:ascii="Verdana" w:hAnsi="Verdana"/>
                <w:sz w:val="22"/>
                <w:szCs w:val="22"/>
              </w:rPr>
              <w:t xml:space="preserve"> </w:t>
            </w:r>
            <w:proofErr w:type="spellStart"/>
            <w:r w:rsidRPr="004B5AC6">
              <w:t>Informaţii</w:t>
            </w:r>
            <w:proofErr w:type="spellEnd"/>
            <w:r w:rsidRPr="004B5AC6">
              <w:t xml:space="preserve"> privind puncte de vedere/opinii emise de organisme consultative constituite prin acte normative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r w:rsidRPr="004B5AC6">
              <w:t>Proiectul de act normativ nu se referă la acest domeniu.</w:t>
            </w:r>
          </w:p>
        </w:tc>
      </w:tr>
      <w:tr w:rsidR="00433A83" w:rsidRPr="004B5AC6" w:rsidTr="000270D1">
        <w:tc>
          <w:tcPr>
            <w:tcW w:w="4300" w:type="dxa"/>
            <w:tcBorders>
              <w:top w:val="single" w:sz="4" w:space="0" w:color="000000"/>
              <w:left w:val="single" w:sz="4" w:space="0" w:color="000000"/>
              <w:bottom w:val="single" w:sz="4" w:space="0" w:color="000000"/>
            </w:tcBorders>
            <w:shd w:val="clear" w:color="auto" w:fill="auto"/>
          </w:tcPr>
          <w:p w:rsidR="00433A83" w:rsidRPr="004B5AC6" w:rsidRDefault="00433A83" w:rsidP="000270D1">
            <w:r w:rsidRPr="004B5AC6">
              <w:t>6.5.Informaţii privind avizarea de către</w:t>
            </w:r>
          </w:p>
          <w:p w:rsidR="00433A83" w:rsidRPr="004B5AC6" w:rsidRDefault="00433A83" w:rsidP="000270D1">
            <w:r w:rsidRPr="004B5AC6">
              <w:t xml:space="preserve">a) Consiliul Legislativ </w:t>
            </w:r>
          </w:p>
          <w:p w:rsidR="00433A83" w:rsidRPr="004B5AC6" w:rsidRDefault="00433A83" w:rsidP="000270D1">
            <w:r w:rsidRPr="004B5AC6">
              <w:t xml:space="preserve">b) Consiliul Suprem de Apărare a </w:t>
            </w:r>
            <w:proofErr w:type="spellStart"/>
            <w:r w:rsidRPr="004B5AC6">
              <w:t>Ţării</w:t>
            </w:r>
            <w:proofErr w:type="spellEnd"/>
          </w:p>
          <w:p w:rsidR="00433A83" w:rsidRPr="004B5AC6" w:rsidRDefault="00433A83" w:rsidP="000270D1">
            <w:r w:rsidRPr="004B5AC6">
              <w:t xml:space="preserve">c) Consiliul Economic </w:t>
            </w:r>
            <w:proofErr w:type="spellStart"/>
            <w:r w:rsidRPr="004B5AC6">
              <w:t>şi</w:t>
            </w:r>
            <w:proofErr w:type="spellEnd"/>
            <w:r w:rsidRPr="004B5AC6">
              <w:t xml:space="preserve"> Social</w:t>
            </w:r>
          </w:p>
          <w:p w:rsidR="00433A83" w:rsidRPr="004B5AC6" w:rsidRDefault="00433A83" w:rsidP="000270D1">
            <w:r w:rsidRPr="004B5AC6">
              <w:t xml:space="preserve">d) Consiliul </w:t>
            </w:r>
            <w:proofErr w:type="spellStart"/>
            <w:r w:rsidRPr="004B5AC6">
              <w:t>Concurenţei</w:t>
            </w:r>
            <w:proofErr w:type="spellEnd"/>
          </w:p>
          <w:p w:rsidR="00433A83" w:rsidRPr="004B5AC6" w:rsidRDefault="00433A83" w:rsidP="000270D1">
            <w:r w:rsidRPr="004B5AC6">
              <w:t>e) Curtea de Conturi</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r w:rsidRPr="004B5AC6">
              <w:t>Proiectul de act normativ nu se referă la acest domeniu.</w:t>
            </w:r>
          </w:p>
        </w:tc>
      </w:tr>
      <w:tr w:rsidR="00433A83" w:rsidRPr="004B5AC6" w:rsidTr="000270D1">
        <w:trPr>
          <w:trHeight w:val="275"/>
        </w:trPr>
        <w:tc>
          <w:tcPr>
            <w:tcW w:w="4300" w:type="dxa"/>
            <w:tcBorders>
              <w:top w:val="single" w:sz="4" w:space="0" w:color="000000"/>
              <w:left w:val="single" w:sz="4" w:space="0" w:color="000000"/>
              <w:bottom w:val="single" w:sz="4" w:space="0" w:color="000000"/>
            </w:tcBorders>
            <w:shd w:val="clear" w:color="auto" w:fill="auto"/>
          </w:tcPr>
          <w:p w:rsidR="00433A83" w:rsidRPr="004B5AC6" w:rsidRDefault="00433A83" w:rsidP="000270D1">
            <w:r w:rsidRPr="004B5AC6">
              <w:t xml:space="preserve">6.6. Alte </w:t>
            </w:r>
            <w:proofErr w:type="spellStart"/>
            <w:r w:rsidRPr="004B5AC6">
              <w:t>informaţii</w:t>
            </w:r>
            <w:proofErr w:type="spellEnd"/>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r w:rsidRPr="004B5AC6">
              <w:t>Nu au fost identificate</w:t>
            </w:r>
          </w:p>
        </w:tc>
      </w:tr>
    </w:tbl>
    <w:p w:rsidR="00433A83" w:rsidRPr="004B5AC6" w:rsidRDefault="00433A83" w:rsidP="00433A83">
      <w:pPr>
        <w:tabs>
          <w:tab w:val="left" w:pos="4110"/>
        </w:tabs>
        <w:rPr>
          <w:b/>
        </w:rPr>
      </w:pPr>
    </w:p>
    <w:p w:rsidR="00433A83" w:rsidRPr="004B5AC6" w:rsidRDefault="00433A83" w:rsidP="00433A83">
      <w:pPr>
        <w:jc w:val="center"/>
        <w:rPr>
          <w:b/>
        </w:rPr>
      </w:pPr>
      <w:proofErr w:type="spellStart"/>
      <w:r w:rsidRPr="004B5AC6">
        <w:rPr>
          <w:b/>
        </w:rPr>
        <w:t>Secţiunea</w:t>
      </w:r>
      <w:proofErr w:type="spellEnd"/>
      <w:r w:rsidRPr="004B5AC6">
        <w:rPr>
          <w:b/>
        </w:rPr>
        <w:t xml:space="preserve"> 7.</w:t>
      </w:r>
    </w:p>
    <w:p w:rsidR="00433A83" w:rsidRPr="004B5AC6" w:rsidRDefault="00433A83" w:rsidP="00433A83">
      <w:pPr>
        <w:jc w:val="center"/>
        <w:rPr>
          <w:b/>
          <w:bCs/>
        </w:rPr>
      </w:pPr>
      <w:proofErr w:type="spellStart"/>
      <w:r w:rsidRPr="004B5AC6">
        <w:rPr>
          <w:b/>
        </w:rPr>
        <w:t>Activităţi</w:t>
      </w:r>
      <w:proofErr w:type="spellEnd"/>
      <w:r w:rsidRPr="004B5AC6">
        <w:rPr>
          <w:b/>
        </w:rPr>
        <w:t xml:space="preserve"> de informare publică privind elaborarea </w:t>
      </w:r>
      <w:proofErr w:type="spellStart"/>
      <w:r w:rsidRPr="004B5AC6">
        <w:rPr>
          <w:b/>
        </w:rPr>
        <w:t>şi</w:t>
      </w:r>
      <w:proofErr w:type="spellEnd"/>
      <w:r w:rsidRPr="004B5AC6">
        <w:rPr>
          <w:b/>
        </w:rPr>
        <w:t xml:space="preserve"> implementarea proiectului de act normativ</w:t>
      </w:r>
    </w:p>
    <w:p w:rsidR="00433A83" w:rsidRPr="004B5AC6" w:rsidRDefault="00433A83" w:rsidP="00433A83">
      <w:pPr>
        <w:ind w:left="1416" w:hanging="1516"/>
        <w:rPr>
          <w:b/>
          <w:bCs/>
        </w:rPr>
      </w:pPr>
    </w:p>
    <w:tbl>
      <w:tblPr>
        <w:tblW w:w="10080" w:type="dxa"/>
        <w:tblInd w:w="85" w:type="dxa"/>
        <w:tblLayout w:type="fixed"/>
        <w:tblLook w:val="0000" w:firstRow="0" w:lastRow="0" w:firstColumn="0" w:lastColumn="0" w:noHBand="0" w:noVBand="0"/>
      </w:tblPr>
      <w:tblGrid>
        <w:gridCol w:w="4308"/>
        <w:gridCol w:w="5772"/>
      </w:tblGrid>
      <w:tr w:rsidR="00433A83" w:rsidRPr="004B5AC6" w:rsidTr="000270D1">
        <w:trPr>
          <w:trHeight w:val="1378"/>
        </w:trPr>
        <w:tc>
          <w:tcPr>
            <w:tcW w:w="4308" w:type="dxa"/>
            <w:tcBorders>
              <w:top w:val="single" w:sz="4" w:space="0" w:color="000000"/>
              <w:left w:val="single" w:sz="4" w:space="0" w:color="000000"/>
              <w:bottom w:val="single" w:sz="4" w:space="0" w:color="000000"/>
            </w:tcBorders>
            <w:shd w:val="clear" w:color="auto" w:fill="auto"/>
          </w:tcPr>
          <w:p w:rsidR="00433A83" w:rsidRPr="004B5AC6" w:rsidRDefault="00433A83" w:rsidP="000270D1">
            <w:r w:rsidRPr="004B5AC6">
              <w:t xml:space="preserve">7.1.Informarea </w:t>
            </w:r>
            <w:proofErr w:type="spellStart"/>
            <w:r w:rsidRPr="004B5AC6">
              <w:t>societăţii</w:t>
            </w:r>
            <w:proofErr w:type="spellEnd"/>
            <w:r w:rsidRPr="004B5AC6">
              <w:t xml:space="preserve"> civile cu privire la elaborării proiectului de act normativ</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pStyle w:val="BodyText3"/>
              <w:jc w:val="both"/>
            </w:pPr>
            <w:r w:rsidRPr="004B5AC6">
              <w:rPr>
                <w:sz w:val="24"/>
                <w:szCs w:val="24"/>
              </w:rPr>
              <w:t xml:space="preserve">Proiectul prezentului act normativ a îndeplinit procedura prevăzută de </w:t>
            </w:r>
            <w:proofErr w:type="spellStart"/>
            <w:r w:rsidRPr="004B5AC6">
              <w:rPr>
                <w:sz w:val="24"/>
                <w:szCs w:val="24"/>
              </w:rPr>
              <w:t>dispoziţiile</w:t>
            </w:r>
            <w:proofErr w:type="spellEnd"/>
            <w:r w:rsidRPr="004B5AC6">
              <w:rPr>
                <w:sz w:val="24"/>
                <w:szCs w:val="24"/>
              </w:rPr>
              <w:t xml:space="preserve"> Legii nr. 52/2003 privind </w:t>
            </w:r>
            <w:proofErr w:type="spellStart"/>
            <w:r w:rsidRPr="004B5AC6">
              <w:rPr>
                <w:sz w:val="24"/>
                <w:szCs w:val="24"/>
              </w:rPr>
              <w:t>transparenţa</w:t>
            </w:r>
            <w:proofErr w:type="spellEnd"/>
            <w:r w:rsidRPr="004B5AC6">
              <w:rPr>
                <w:sz w:val="24"/>
                <w:szCs w:val="24"/>
              </w:rPr>
              <w:t xml:space="preserve"> decizională în </w:t>
            </w:r>
            <w:proofErr w:type="spellStart"/>
            <w:r w:rsidRPr="004B5AC6">
              <w:rPr>
                <w:sz w:val="24"/>
                <w:szCs w:val="24"/>
              </w:rPr>
              <w:t>administraţia</w:t>
            </w:r>
            <w:proofErr w:type="spellEnd"/>
            <w:r w:rsidRPr="004B5AC6">
              <w:rPr>
                <w:sz w:val="24"/>
                <w:szCs w:val="24"/>
              </w:rPr>
              <w:t xml:space="preserve"> publică, republicată.</w:t>
            </w:r>
          </w:p>
        </w:tc>
      </w:tr>
      <w:tr w:rsidR="00433A83" w:rsidRPr="004B5AC6" w:rsidTr="000270D1">
        <w:tc>
          <w:tcPr>
            <w:tcW w:w="4308"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 xml:space="preserve">7.2.Informarea </w:t>
            </w:r>
            <w:proofErr w:type="spellStart"/>
            <w:r w:rsidRPr="004B5AC6">
              <w:t>societăţii</w:t>
            </w:r>
            <w:proofErr w:type="spellEnd"/>
            <w:r w:rsidRPr="004B5AC6">
              <w:t xml:space="preserve"> civile cu privire la eventualul impact asupra mediului în urma implementării proiectului de act normativ, precum </w:t>
            </w:r>
            <w:proofErr w:type="spellStart"/>
            <w:r w:rsidRPr="004B5AC6">
              <w:t>şi</w:t>
            </w:r>
            <w:proofErr w:type="spellEnd"/>
            <w:r w:rsidRPr="004B5AC6">
              <w:t xml:space="preserve"> efectele asupra </w:t>
            </w:r>
            <w:proofErr w:type="spellStart"/>
            <w:r w:rsidRPr="004B5AC6">
              <w:t>sănătăţii</w:t>
            </w:r>
            <w:proofErr w:type="spellEnd"/>
            <w:r w:rsidRPr="004B5AC6">
              <w:t xml:space="preserve"> </w:t>
            </w:r>
            <w:proofErr w:type="spellStart"/>
            <w:r w:rsidRPr="004B5AC6">
              <w:t>şi</w:t>
            </w:r>
            <w:proofErr w:type="spellEnd"/>
            <w:r w:rsidRPr="004B5AC6">
              <w:t xml:space="preserve"> </w:t>
            </w:r>
            <w:proofErr w:type="spellStart"/>
            <w:r w:rsidRPr="004B5AC6">
              <w:t>securităţii</w:t>
            </w:r>
            <w:proofErr w:type="spellEnd"/>
            <w:r w:rsidRPr="004B5AC6">
              <w:t xml:space="preserve"> </w:t>
            </w:r>
            <w:proofErr w:type="spellStart"/>
            <w:r w:rsidRPr="004B5AC6">
              <w:t>cetăţenilor</w:t>
            </w:r>
            <w:proofErr w:type="spellEnd"/>
            <w:r w:rsidRPr="004B5AC6">
              <w:t xml:space="preserve"> sau </w:t>
            </w:r>
            <w:proofErr w:type="spellStart"/>
            <w:r w:rsidRPr="004B5AC6">
              <w:t>diversităţii</w:t>
            </w:r>
            <w:proofErr w:type="spellEnd"/>
            <w:r w:rsidRPr="004B5AC6">
              <w:t xml:space="preserve"> biologice</w:t>
            </w:r>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both"/>
            </w:pPr>
            <w:r w:rsidRPr="004B5AC6">
              <w:t>Proiectul de act normativ nu produce nici un impact asupra mediului.</w:t>
            </w:r>
          </w:p>
        </w:tc>
      </w:tr>
      <w:tr w:rsidR="00433A83" w:rsidRPr="004B5AC6" w:rsidTr="000270D1">
        <w:trPr>
          <w:trHeight w:val="204"/>
        </w:trPr>
        <w:tc>
          <w:tcPr>
            <w:tcW w:w="4308" w:type="dxa"/>
            <w:tcBorders>
              <w:top w:val="single" w:sz="4" w:space="0" w:color="000000"/>
              <w:left w:val="single" w:sz="4" w:space="0" w:color="000000"/>
              <w:bottom w:val="single" w:sz="4" w:space="0" w:color="000000"/>
            </w:tcBorders>
            <w:shd w:val="clear" w:color="auto" w:fill="auto"/>
          </w:tcPr>
          <w:p w:rsidR="00433A83" w:rsidRPr="004B5AC6" w:rsidRDefault="00433A83" w:rsidP="000270D1">
            <w:r w:rsidRPr="004B5AC6">
              <w:t xml:space="preserve">7.3. Alte </w:t>
            </w:r>
            <w:proofErr w:type="spellStart"/>
            <w:r w:rsidRPr="004B5AC6">
              <w:t>informaţii</w:t>
            </w:r>
            <w:proofErr w:type="spellEnd"/>
          </w:p>
        </w:tc>
        <w:tc>
          <w:tcPr>
            <w:tcW w:w="5772"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both"/>
            </w:pPr>
            <w:r w:rsidRPr="004B5AC6">
              <w:t>Nu au fost identificate</w:t>
            </w:r>
          </w:p>
        </w:tc>
      </w:tr>
    </w:tbl>
    <w:p w:rsidR="00433A83" w:rsidRPr="004B5AC6" w:rsidRDefault="00433A83" w:rsidP="00433A83">
      <w:pPr>
        <w:jc w:val="center"/>
        <w:rPr>
          <w:b/>
        </w:rPr>
      </w:pPr>
    </w:p>
    <w:p w:rsidR="00433A83" w:rsidRPr="004B5AC6" w:rsidRDefault="00433A83" w:rsidP="00433A83">
      <w:pPr>
        <w:jc w:val="center"/>
        <w:rPr>
          <w:b/>
        </w:rPr>
      </w:pPr>
      <w:proofErr w:type="spellStart"/>
      <w:r w:rsidRPr="004B5AC6">
        <w:rPr>
          <w:b/>
        </w:rPr>
        <w:t>Secţiunea</w:t>
      </w:r>
      <w:proofErr w:type="spellEnd"/>
      <w:r w:rsidRPr="004B5AC6">
        <w:rPr>
          <w:b/>
        </w:rPr>
        <w:t xml:space="preserve"> 8.</w:t>
      </w:r>
    </w:p>
    <w:p w:rsidR="00433A83" w:rsidRPr="004B5AC6" w:rsidRDefault="00433A83" w:rsidP="00433A83">
      <w:pPr>
        <w:jc w:val="center"/>
        <w:rPr>
          <w:b/>
          <w:bCs/>
        </w:rPr>
      </w:pPr>
      <w:r w:rsidRPr="004B5AC6">
        <w:rPr>
          <w:b/>
        </w:rPr>
        <w:t>Măsuri de implementare</w:t>
      </w:r>
    </w:p>
    <w:p w:rsidR="00433A83" w:rsidRPr="004B5AC6" w:rsidRDefault="00433A83" w:rsidP="00433A83">
      <w:pPr>
        <w:rPr>
          <w:b/>
          <w:bCs/>
        </w:rPr>
      </w:pPr>
    </w:p>
    <w:tbl>
      <w:tblPr>
        <w:tblW w:w="10080" w:type="dxa"/>
        <w:tblInd w:w="85" w:type="dxa"/>
        <w:tblLayout w:type="fixed"/>
        <w:tblLook w:val="0000" w:firstRow="0" w:lastRow="0" w:firstColumn="0" w:lastColumn="0" w:noHBand="0" w:noVBand="0"/>
      </w:tblPr>
      <w:tblGrid>
        <w:gridCol w:w="4309"/>
        <w:gridCol w:w="5771"/>
      </w:tblGrid>
      <w:tr w:rsidR="00433A83" w:rsidRPr="004B5AC6" w:rsidTr="000270D1">
        <w:tc>
          <w:tcPr>
            <w:tcW w:w="4309" w:type="dxa"/>
            <w:tcBorders>
              <w:top w:val="single" w:sz="4" w:space="0" w:color="000000"/>
              <w:left w:val="single" w:sz="4" w:space="0" w:color="000000"/>
              <w:bottom w:val="single" w:sz="4" w:space="0" w:color="000000"/>
            </w:tcBorders>
            <w:shd w:val="clear" w:color="auto" w:fill="auto"/>
          </w:tcPr>
          <w:p w:rsidR="00433A83" w:rsidRPr="004B5AC6" w:rsidRDefault="00433A83" w:rsidP="000270D1">
            <w:pPr>
              <w:jc w:val="both"/>
            </w:pPr>
            <w:r w:rsidRPr="004B5AC6">
              <w:t>8.1. Măsurile de punere în aplicare a proiectului de act normativ</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pPr>
              <w:jc w:val="both"/>
            </w:pPr>
            <w:r w:rsidRPr="004B5AC6">
              <w:t>Proiectul de hotărâre nu se referă la acest domeniu.</w:t>
            </w:r>
          </w:p>
        </w:tc>
      </w:tr>
      <w:tr w:rsidR="00433A83" w:rsidRPr="004B5AC6" w:rsidTr="000270D1">
        <w:tc>
          <w:tcPr>
            <w:tcW w:w="4309" w:type="dxa"/>
            <w:tcBorders>
              <w:top w:val="single" w:sz="4" w:space="0" w:color="000000"/>
              <w:left w:val="single" w:sz="4" w:space="0" w:color="000000"/>
              <w:bottom w:val="single" w:sz="4" w:space="0" w:color="000000"/>
            </w:tcBorders>
            <w:shd w:val="clear" w:color="auto" w:fill="auto"/>
          </w:tcPr>
          <w:p w:rsidR="00433A83" w:rsidRPr="004B5AC6" w:rsidRDefault="00433A83" w:rsidP="000270D1">
            <w:r w:rsidRPr="004B5AC6">
              <w:t xml:space="preserve">8.2. Alte </w:t>
            </w:r>
            <w:proofErr w:type="spellStart"/>
            <w:r w:rsidRPr="004B5AC6">
              <w:t>informaţii</w:t>
            </w:r>
            <w:proofErr w:type="spellEnd"/>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433A83" w:rsidRPr="004B5AC6" w:rsidRDefault="00433A83" w:rsidP="000270D1">
            <w:r w:rsidRPr="004B5AC6">
              <w:t>Nu au fost identificate.</w:t>
            </w:r>
          </w:p>
        </w:tc>
      </w:tr>
    </w:tbl>
    <w:p w:rsidR="00433A83" w:rsidRPr="004B5AC6" w:rsidRDefault="00433A83" w:rsidP="00433A83">
      <w:pPr>
        <w:jc w:val="both"/>
      </w:pPr>
    </w:p>
    <w:p w:rsidR="00433A83" w:rsidRPr="004B5AC6" w:rsidRDefault="00433A83" w:rsidP="00433A83">
      <w:pPr>
        <w:jc w:val="both"/>
      </w:pPr>
    </w:p>
    <w:p w:rsidR="00433A83" w:rsidRPr="004B5AC6" w:rsidRDefault="00433A83" w:rsidP="00433A83">
      <w:pPr>
        <w:jc w:val="both"/>
        <w:rPr>
          <w:lang w:eastAsia="ro-RO"/>
        </w:rPr>
      </w:pPr>
      <w:r w:rsidRPr="004B5AC6">
        <w:lastRenderedPageBreak/>
        <w:t>Pentru considerentele de mai sus, am elaborat alăturatul proiect de</w:t>
      </w:r>
      <w:r w:rsidRPr="004B5AC6">
        <w:rPr>
          <w:bCs/>
        </w:rPr>
        <w:t xml:space="preserve"> </w:t>
      </w:r>
      <w:r w:rsidR="000270D1" w:rsidRPr="004B5AC6">
        <w:t xml:space="preserve">Hotărâre a Guvernului pentru modificarea și completarea Hotărârii Guvernului nr. 345/2022 privind </w:t>
      </w:r>
      <w:proofErr w:type="spellStart"/>
      <w:r w:rsidR="000270D1" w:rsidRPr="004B5AC6">
        <w:t>declanşarea</w:t>
      </w:r>
      <w:proofErr w:type="spellEnd"/>
      <w:r w:rsidR="000270D1" w:rsidRPr="004B5AC6">
        <w:t xml:space="preserve"> procedurilor de expropriere a tuturor imobilelor proprietate privată care constituie coridorul de expropriere al lucrării de utilitate publică de interes </w:t>
      </w:r>
      <w:proofErr w:type="spellStart"/>
      <w:r w:rsidR="000270D1" w:rsidRPr="004B5AC6">
        <w:t>naţional</w:t>
      </w:r>
      <w:proofErr w:type="spellEnd"/>
      <w:r w:rsidR="000270D1" w:rsidRPr="004B5AC6">
        <w:t xml:space="preserve"> "Varianta de ocolire </w:t>
      </w:r>
      <w:proofErr w:type="spellStart"/>
      <w:r w:rsidR="000270D1" w:rsidRPr="004B5AC6">
        <w:t>Galaţi</w:t>
      </w:r>
      <w:proofErr w:type="spellEnd"/>
      <w:r w:rsidR="000270D1" w:rsidRPr="004B5AC6">
        <w:t>"</w:t>
      </w:r>
      <w:r w:rsidRPr="004B5AC6">
        <w:rPr>
          <w:rStyle w:val="do1"/>
          <w:b w:val="0"/>
          <w:sz w:val="24"/>
          <w:szCs w:val="24"/>
        </w:rPr>
        <w:t>,</w:t>
      </w:r>
      <w:r w:rsidRPr="004B5AC6">
        <w:t xml:space="preserve"> care, în forma prezentată, a fost avizat de ministerele interesate </w:t>
      </w:r>
      <w:proofErr w:type="spellStart"/>
      <w:r w:rsidRPr="004B5AC6">
        <w:t>şi</w:t>
      </w:r>
      <w:proofErr w:type="spellEnd"/>
      <w:r w:rsidRPr="004B5AC6">
        <w:t xml:space="preserve"> pe care îl supunem spre adoptare.</w:t>
      </w:r>
    </w:p>
    <w:p w:rsidR="00433A83" w:rsidRPr="004B5AC6" w:rsidRDefault="00433A83" w:rsidP="00433A83">
      <w:pPr>
        <w:pStyle w:val="Heading3"/>
        <w:rPr>
          <w:rFonts w:ascii="Times New Roman" w:hAnsi="Times New Roman" w:cs="Times New Roman"/>
          <w:bCs w:val="0"/>
          <w:sz w:val="24"/>
          <w:szCs w:val="24"/>
        </w:rPr>
      </w:pPr>
    </w:p>
    <w:p w:rsidR="000270D1" w:rsidRPr="004B5AC6" w:rsidRDefault="000270D1" w:rsidP="000270D1"/>
    <w:p w:rsidR="000270D1" w:rsidRPr="004B5AC6" w:rsidRDefault="000270D1" w:rsidP="000270D1"/>
    <w:p w:rsidR="00433A83" w:rsidRPr="004B5AC6" w:rsidRDefault="00433A83" w:rsidP="00433A83">
      <w:pPr>
        <w:jc w:val="center"/>
        <w:rPr>
          <w:b/>
        </w:rPr>
      </w:pPr>
    </w:p>
    <w:p w:rsidR="00433A83" w:rsidRPr="004B5AC6" w:rsidRDefault="00433A83" w:rsidP="00433A83">
      <w:pPr>
        <w:jc w:val="center"/>
        <w:rPr>
          <w:b/>
        </w:rPr>
      </w:pPr>
      <w:r w:rsidRPr="004B5AC6">
        <w:rPr>
          <w:b/>
        </w:rPr>
        <w:t>VICEPRIM-MINISTRU,</w:t>
      </w:r>
    </w:p>
    <w:p w:rsidR="00433A83" w:rsidRPr="004B5AC6" w:rsidRDefault="00433A83" w:rsidP="00433A83">
      <w:pPr>
        <w:jc w:val="center"/>
        <w:rPr>
          <w:b/>
        </w:rPr>
      </w:pPr>
      <w:r w:rsidRPr="004B5AC6">
        <w:rPr>
          <w:b/>
        </w:rPr>
        <w:t>MINISTRUL TRANSPORTURILOR ȘI INFRASTRUCTURII</w:t>
      </w:r>
    </w:p>
    <w:p w:rsidR="00433A83" w:rsidRPr="004B5AC6" w:rsidRDefault="00433A83" w:rsidP="00433A83">
      <w:pPr>
        <w:jc w:val="center"/>
        <w:rPr>
          <w:b/>
        </w:rPr>
      </w:pPr>
      <w:r w:rsidRPr="004B5AC6">
        <w:rPr>
          <w:b/>
        </w:rPr>
        <w:t>SORIN MIHAI GRINDEANU</w:t>
      </w:r>
    </w:p>
    <w:p w:rsidR="00433A83" w:rsidRPr="004B5AC6" w:rsidRDefault="00433A83" w:rsidP="00433A83">
      <w:pPr>
        <w:spacing w:after="60"/>
        <w:jc w:val="center"/>
        <w:rPr>
          <w:b/>
          <w:sz w:val="8"/>
          <w:szCs w:val="8"/>
        </w:rPr>
      </w:pPr>
    </w:p>
    <w:p w:rsidR="00433A83" w:rsidRPr="004B5AC6" w:rsidRDefault="00433A83" w:rsidP="00433A83">
      <w:pPr>
        <w:ind w:right="-1"/>
        <w:jc w:val="center"/>
        <w:rPr>
          <w:b/>
        </w:rPr>
      </w:pPr>
    </w:p>
    <w:p w:rsidR="00433A83" w:rsidRPr="004B5AC6" w:rsidRDefault="00433A83" w:rsidP="00433A83">
      <w:pPr>
        <w:ind w:right="-1"/>
        <w:jc w:val="center"/>
        <w:rPr>
          <w:b/>
        </w:rPr>
      </w:pPr>
    </w:p>
    <w:p w:rsidR="000270D1" w:rsidRPr="004B5AC6" w:rsidRDefault="000270D1" w:rsidP="00433A83">
      <w:pPr>
        <w:ind w:right="-1"/>
        <w:jc w:val="center"/>
        <w:rPr>
          <w:b/>
        </w:rPr>
      </w:pPr>
    </w:p>
    <w:p w:rsidR="000270D1" w:rsidRPr="004B5AC6" w:rsidRDefault="000270D1" w:rsidP="00433A83">
      <w:pPr>
        <w:ind w:right="-1"/>
        <w:jc w:val="center"/>
        <w:rPr>
          <w:b/>
        </w:rPr>
      </w:pPr>
    </w:p>
    <w:p w:rsidR="000270D1" w:rsidRPr="004B5AC6" w:rsidRDefault="000270D1" w:rsidP="00433A83">
      <w:pPr>
        <w:ind w:right="-1"/>
        <w:jc w:val="center"/>
        <w:rPr>
          <w:b/>
        </w:rPr>
      </w:pPr>
    </w:p>
    <w:p w:rsidR="000270D1" w:rsidRPr="004B5AC6" w:rsidRDefault="000270D1" w:rsidP="00433A83">
      <w:pPr>
        <w:ind w:right="-1"/>
        <w:jc w:val="center"/>
        <w:rPr>
          <w:b/>
        </w:rPr>
      </w:pPr>
    </w:p>
    <w:p w:rsidR="00433A83" w:rsidRPr="004B5AC6" w:rsidRDefault="00433A83" w:rsidP="00433A83">
      <w:pPr>
        <w:ind w:right="-1"/>
        <w:rPr>
          <w:b/>
        </w:rPr>
      </w:pPr>
    </w:p>
    <w:p w:rsidR="00433A83" w:rsidRPr="004B5AC6" w:rsidRDefault="00433A83" w:rsidP="00433A83">
      <w:pPr>
        <w:jc w:val="center"/>
        <w:rPr>
          <w:b/>
          <w:u w:val="single"/>
        </w:rPr>
      </w:pPr>
      <w:r w:rsidRPr="004B5AC6">
        <w:rPr>
          <w:b/>
          <w:u w:val="single"/>
        </w:rPr>
        <w:t>AVIZĂM:</w:t>
      </w:r>
    </w:p>
    <w:p w:rsidR="00433A83" w:rsidRPr="004B5AC6" w:rsidRDefault="00433A83" w:rsidP="00433A83">
      <w:pPr>
        <w:rPr>
          <w:b/>
        </w:rPr>
      </w:pPr>
    </w:p>
    <w:p w:rsidR="00433A83" w:rsidRPr="004B5AC6" w:rsidRDefault="00433A83" w:rsidP="00433A83">
      <w:pPr>
        <w:rPr>
          <w:b/>
        </w:rPr>
      </w:pPr>
    </w:p>
    <w:p w:rsidR="00433A83" w:rsidRPr="004B5AC6" w:rsidRDefault="00433A83" w:rsidP="00433A83">
      <w:pPr>
        <w:spacing w:line="360" w:lineRule="auto"/>
        <w:jc w:val="center"/>
        <w:rPr>
          <w:b/>
          <w:lang w:val="en-US"/>
        </w:rPr>
      </w:pPr>
      <w:r w:rsidRPr="004B5AC6">
        <w:rPr>
          <w:b/>
          <w:lang w:val="en-US"/>
        </w:rPr>
        <w:t>MINISTRUL FINANȚELOR</w:t>
      </w:r>
    </w:p>
    <w:p w:rsidR="00433A83" w:rsidRPr="004B5AC6" w:rsidRDefault="00433A83" w:rsidP="00433A83">
      <w:pPr>
        <w:spacing w:line="360" w:lineRule="auto"/>
        <w:jc w:val="center"/>
        <w:rPr>
          <w:b/>
        </w:rPr>
      </w:pPr>
      <w:r w:rsidRPr="004B5AC6">
        <w:rPr>
          <w:b/>
        </w:rPr>
        <w:t>ADRIAN CÂCIU</w:t>
      </w:r>
    </w:p>
    <w:p w:rsidR="00433A83" w:rsidRPr="004B5AC6" w:rsidRDefault="00433A83" w:rsidP="00433A83">
      <w:pPr>
        <w:spacing w:after="60"/>
        <w:jc w:val="center"/>
        <w:rPr>
          <w:b/>
          <w:sz w:val="8"/>
          <w:szCs w:val="8"/>
        </w:rPr>
      </w:pPr>
    </w:p>
    <w:p w:rsidR="00433A83" w:rsidRPr="004B5AC6" w:rsidRDefault="00433A83" w:rsidP="00433A83">
      <w:pPr>
        <w:ind w:right="-1"/>
        <w:jc w:val="center"/>
        <w:rPr>
          <w:b/>
        </w:rPr>
      </w:pPr>
    </w:p>
    <w:p w:rsidR="00433A83" w:rsidRPr="004B5AC6" w:rsidRDefault="00433A83" w:rsidP="00433A83">
      <w:pPr>
        <w:ind w:right="-1"/>
        <w:jc w:val="center"/>
        <w:rPr>
          <w:b/>
        </w:rPr>
      </w:pPr>
    </w:p>
    <w:p w:rsidR="00433A83" w:rsidRPr="004B5AC6" w:rsidRDefault="00433A83" w:rsidP="00433A83">
      <w:pPr>
        <w:ind w:right="-1"/>
        <w:jc w:val="center"/>
        <w:rPr>
          <w:b/>
        </w:rPr>
      </w:pPr>
    </w:p>
    <w:p w:rsidR="00433A83" w:rsidRPr="004B5AC6" w:rsidRDefault="00433A83" w:rsidP="00433A83">
      <w:pPr>
        <w:ind w:right="-1"/>
        <w:jc w:val="center"/>
        <w:rPr>
          <w:b/>
        </w:rPr>
      </w:pPr>
    </w:p>
    <w:p w:rsidR="00433A83" w:rsidRPr="004B5AC6" w:rsidRDefault="00433A83" w:rsidP="00433A83">
      <w:pPr>
        <w:ind w:right="-1"/>
        <w:jc w:val="center"/>
        <w:rPr>
          <w:b/>
        </w:rPr>
      </w:pPr>
    </w:p>
    <w:p w:rsidR="00433A83" w:rsidRPr="004B5AC6" w:rsidRDefault="00433A83" w:rsidP="00433A83">
      <w:pPr>
        <w:ind w:right="-1"/>
        <w:jc w:val="center"/>
        <w:rPr>
          <w:b/>
        </w:rPr>
      </w:pPr>
    </w:p>
    <w:p w:rsidR="00433A83" w:rsidRPr="004B5AC6" w:rsidRDefault="00433A83" w:rsidP="00433A83">
      <w:pPr>
        <w:jc w:val="center"/>
        <w:rPr>
          <w:b/>
          <w:u w:val="single"/>
        </w:rPr>
      </w:pPr>
    </w:p>
    <w:p w:rsidR="00433A83" w:rsidRPr="004B5AC6" w:rsidRDefault="00433A83" w:rsidP="00433A83">
      <w:pPr>
        <w:spacing w:line="360" w:lineRule="auto"/>
        <w:jc w:val="center"/>
        <w:rPr>
          <w:b/>
          <w:bCs/>
        </w:rPr>
      </w:pPr>
      <w:r w:rsidRPr="004B5AC6">
        <w:rPr>
          <w:b/>
          <w:bCs/>
        </w:rPr>
        <w:t>MINISTRUL JUSTIŢIEI</w:t>
      </w:r>
    </w:p>
    <w:p w:rsidR="00433A83" w:rsidRPr="004B5AC6" w:rsidRDefault="00433A83" w:rsidP="00433A83">
      <w:pPr>
        <w:spacing w:line="360" w:lineRule="auto"/>
        <w:jc w:val="center"/>
        <w:rPr>
          <w:b/>
        </w:rPr>
      </w:pPr>
      <w:r w:rsidRPr="004B5AC6">
        <w:rPr>
          <w:b/>
        </w:rPr>
        <w:t>MARIAN-CĂTĂLIN PREDOIU</w:t>
      </w:r>
    </w:p>
    <w:p w:rsidR="00433A83" w:rsidRPr="004B5AC6" w:rsidRDefault="00433A83" w:rsidP="00433A83">
      <w:pPr>
        <w:ind w:right="-1"/>
        <w:jc w:val="center"/>
        <w:rPr>
          <w:b/>
        </w:rPr>
      </w:pPr>
    </w:p>
    <w:p w:rsidR="00433A83" w:rsidRPr="004B5AC6" w:rsidRDefault="00433A83" w:rsidP="00433A83">
      <w:pPr>
        <w:ind w:right="-1"/>
        <w:jc w:val="center"/>
        <w:rPr>
          <w:b/>
        </w:rPr>
      </w:pPr>
    </w:p>
    <w:p w:rsidR="00433A83" w:rsidRPr="004B5AC6" w:rsidRDefault="00433A83" w:rsidP="00433A83">
      <w:pPr>
        <w:ind w:right="-1"/>
        <w:jc w:val="center"/>
        <w:rPr>
          <w:b/>
        </w:rPr>
      </w:pPr>
    </w:p>
    <w:p w:rsidR="00433A83" w:rsidRPr="004B5AC6" w:rsidRDefault="00433A83" w:rsidP="00433A83">
      <w:pPr>
        <w:ind w:right="-1"/>
        <w:jc w:val="center"/>
        <w:rPr>
          <w:b/>
        </w:rPr>
      </w:pPr>
    </w:p>
    <w:p w:rsidR="00433A83" w:rsidRPr="004B5AC6" w:rsidRDefault="00433A83" w:rsidP="00433A83">
      <w:pPr>
        <w:ind w:right="-1"/>
        <w:jc w:val="center"/>
        <w:rPr>
          <w:b/>
        </w:rPr>
      </w:pPr>
    </w:p>
    <w:p w:rsidR="00433A83" w:rsidRPr="004B5AC6" w:rsidRDefault="00433A83" w:rsidP="00433A83">
      <w:pPr>
        <w:ind w:right="-1"/>
        <w:jc w:val="center"/>
        <w:rPr>
          <w:b/>
        </w:rPr>
      </w:pPr>
    </w:p>
    <w:p w:rsidR="00433A83" w:rsidRPr="004B5AC6" w:rsidRDefault="00433A83" w:rsidP="00433A83">
      <w:pPr>
        <w:ind w:right="-1"/>
        <w:jc w:val="center"/>
        <w:rPr>
          <w:b/>
        </w:rPr>
      </w:pPr>
    </w:p>
    <w:p w:rsidR="00433A83" w:rsidRPr="004B5AC6" w:rsidRDefault="00433A83" w:rsidP="00433A83">
      <w:pPr>
        <w:ind w:right="-1"/>
        <w:jc w:val="center"/>
        <w:rPr>
          <w:b/>
        </w:rPr>
      </w:pPr>
    </w:p>
    <w:p w:rsidR="00433A83" w:rsidRPr="004B5AC6" w:rsidRDefault="00433A83" w:rsidP="00433A83">
      <w:pPr>
        <w:ind w:right="-1"/>
        <w:jc w:val="center"/>
        <w:rPr>
          <w:b/>
        </w:rPr>
      </w:pPr>
    </w:p>
    <w:p w:rsidR="00433A83" w:rsidRPr="004B5AC6" w:rsidRDefault="00433A83" w:rsidP="00433A83">
      <w:pPr>
        <w:ind w:right="-1"/>
        <w:jc w:val="center"/>
        <w:rPr>
          <w:b/>
        </w:rPr>
      </w:pPr>
    </w:p>
    <w:p w:rsidR="00433A83" w:rsidRPr="004B5AC6" w:rsidRDefault="00433A83" w:rsidP="00B7322E">
      <w:pPr>
        <w:ind w:right="-1"/>
        <w:rPr>
          <w:b/>
          <w:sz w:val="22"/>
          <w:szCs w:val="22"/>
        </w:rPr>
      </w:pPr>
    </w:p>
    <w:p w:rsidR="00433A83" w:rsidRPr="004B5AC6" w:rsidRDefault="00433A83" w:rsidP="00433A83">
      <w:pPr>
        <w:ind w:right="-1"/>
        <w:jc w:val="center"/>
        <w:rPr>
          <w:b/>
          <w:sz w:val="22"/>
          <w:szCs w:val="22"/>
        </w:rPr>
      </w:pPr>
    </w:p>
    <w:p w:rsidR="00433A83" w:rsidRPr="004B5AC6" w:rsidRDefault="00433A83" w:rsidP="00433A83">
      <w:pPr>
        <w:ind w:right="-1"/>
        <w:jc w:val="center"/>
        <w:rPr>
          <w:b/>
          <w:sz w:val="22"/>
          <w:szCs w:val="22"/>
        </w:rPr>
      </w:pPr>
    </w:p>
    <w:p w:rsidR="002D207C" w:rsidRPr="004B5AC6" w:rsidRDefault="002D207C" w:rsidP="00433A83">
      <w:pPr>
        <w:ind w:right="-1"/>
        <w:jc w:val="center"/>
        <w:rPr>
          <w:b/>
          <w:sz w:val="22"/>
          <w:szCs w:val="22"/>
        </w:rPr>
      </w:pPr>
    </w:p>
    <w:p w:rsidR="002D207C" w:rsidRPr="004B5AC6" w:rsidRDefault="002D207C" w:rsidP="00433A83">
      <w:pPr>
        <w:ind w:right="-1"/>
        <w:jc w:val="center"/>
        <w:rPr>
          <w:b/>
          <w:sz w:val="22"/>
          <w:szCs w:val="22"/>
        </w:rPr>
      </w:pPr>
    </w:p>
    <w:p w:rsidR="000270D1" w:rsidRDefault="000270D1">
      <w:bookmarkStart w:id="12" w:name="_GoBack"/>
      <w:bookmarkEnd w:id="12"/>
    </w:p>
    <w:sectPr w:rsidR="000270D1" w:rsidSect="000270D1">
      <w:footerReference w:type="default" r:id="rId9"/>
      <w:pgSz w:w="12240" w:h="15840"/>
      <w:pgMar w:top="284" w:right="1077" w:bottom="446" w:left="1134" w:header="720" w:footer="39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597" w:rsidRDefault="00320597">
      <w:r>
        <w:separator/>
      </w:r>
    </w:p>
  </w:endnote>
  <w:endnote w:type="continuationSeparator" w:id="0">
    <w:p w:rsidR="00320597" w:rsidRDefault="0032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0D1" w:rsidRDefault="000270D1">
    <w:pPr>
      <w:pStyle w:val="Footer"/>
      <w:ind w:right="360"/>
    </w:pPr>
    <w:r>
      <w:rPr>
        <w:noProof/>
        <w:lang w:val="en-US" w:eastAsia="en-US"/>
      </w:rPr>
      <mc:AlternateContent>
        <mc:Choice Requires="wps">
          <w:drawing>
            <wp:anchor distT="0" distB="0" distL="0" distR="0" simplePos="0" relativeHeight="251659264" behindDoc="0" locked="0" layoutInCell="1" allowOverlap="1" wp14:anchorId="4EEA5A4A" wp14:editId="0F96A4F9">
              <wp:simplePos x="0" y="0"/>
              <wp:positionH relativeFrom="margin">
                <wp:align>center</wp:align>
              </wp:positionH>
              <wp:positionV relativeFrom="paragraph">
                <wp:posOffset>635</wp:posOffset>
              </wp:positionV>
              <wp:extent cx="265430" cy="173355"/>
              <wp:effectExtent l="0" t="635" r="127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0D1" w:rsidRDefault="000270D1">
                          <w:pPr>
                            <w:pStyle w:val="Footer"/>
                          </w:pPr>
                          <w:r>
                            <w:rPr>
                              <w:rStyle w:val="PageNumber"/>
                            </w:rPr>
                            <w:fldChar w:fldCharType="begin"/>
                          </w:r>
                          <w:r>
                            <w:rPr>
                              <w:rStyle w:val="PageNumber"/>
                            </w:rPr>
                            <w:instrText xml:space="preserve"> PAGE </w:instrText>
                          </w:r>
                          <w:r>
                            <w:rPr>
                              <w:rStyle w:val="PageNumber"/>
                            </w:rPr>
                            <w:fldChar w:fldCharType="separate"/>
                          </w:r>
                          <w:r w:rsidR="00A77BEC">
                            <w:rPr>
                              <w:rStyle w:val="PageNumber"/>
                              <w:noProof/>
                            </w:rPr>
                            <w:t>10</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A5A4A" id="_x0000_t202" coordsize="21600,21600" o:spt="202" path="m,l,21600r21600,l21600,xe">
              <v:stroke joinstyle="miter"/>
              <v:path gradientshapeok="t" o:connecttype="rect"/>
            </v:shapetype>
            <v:shape id="Text Box 1" o:spid="_x0000_s1026" type="#_x0000_t202" style="position:absolute;margin-left:0;margin-top:.05pt;width:20.9pt;height:13.6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" stroked="f">
              <v:fill opacity="0"/>
              <v:textbox inset="0,0,0,0">
                <w:txbxContent>
                  <w:p w:rsidR="000270D1" w:rsidRDefault="000270D1">
                    <w:pPr>
                      <w:pStyle w:val="Footer"/>
                    </w:pPr>
                    <w:r>
                      <w:rPr>
                        <w:rStyle w:val="PageNumber"/>
                      </w:rPr>
                      <w:fldChar w:fldCharType="begin"/>
                    </w:r>
                    <w:r>
                      <w:rPr>
                        <w:rStyle w:val="PageNumber"/>
                      </w:rPr>
                      <w:instrText xml:space="preserve"> PAGE </w:instrText>
                    </w:r>
                    <w:r>
                      <w:rPr>
                        <w:rStyle w:val="PageNumber"/>
                      </w:rPr>
                      <w:fldChar w:fldCharType="separate"/>
                    </w:r>
                    <w:r w:rsidR="00A77BEC">
                      <w:rPr>
                        <w:rStyle w:val="PageNumber"/>
                        <w:noProof/>
                      </w:rPr>
                      <w:t>10</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597" w:rsidRDefault="00320597">
      <w:r>
        <w:separator/>
      </w:r>
    </w:p>
  </w:footnote>
  <w:footnote w:type="continuationSeparator" w:id="0">
    <w:p w:rsidR="00320597" w:rsidRDefault="00320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859"/>
        </w:tabs>
        <w:ind w:left="-427" w:hanging="432"/>
      </w:pPr>
      <w:rPr>
        <w:rFonts w:ascii="Symbol" w:hAnsi="Symbol" w:cs="Symbol" w:hint="default"/>
      </w:rPr>
    </w:lvl>
    <w:lvl w:ilvl="1">
      <w:start w:val="1"/>
      <w:numFmt w:val="none"/>
      <w:pStyle w:val="Heading2"/>
      <w:suff w:val="nothing"/>
      <w:lvlText w:val=""/>
      <w:lvlJc w:val="left"/>
      <w:pPr>
        <w:tabs>
          <w:tab w:val="num" w:pos="-859"/>
        </w:tabs>
        <w:ind w:left="-283" w:hanging="576"/>
      </w:pPr>
      <w:rPr>
        <w:rFonts w:ascii="Courier New" w:hAnsi="Courier New" w:cs="Courier New" w:hint="default"/>
      </w:rPr>
    </w:lvl>
    <w:lvl w:ilvl="2">
      <w:start w:val="1"/>
      <w:numFmt w:val="none"/>
      <w:pStyle w:val="Heading3"/>
      <w:suff w:val="nothing"/>
      <w:lvlText w:val=""/>
      <w:lvlJc w:val="left"/>
      <w:pPr>
        <w:tabs>
          <w:tab w:val="num" w:pos="-859"/>
        </w:tabs>
        <w:ind w:left="-139" w:hanging="720"/>
      </w:pPr>
      <w:rPr>
        <w:rFonts w:ascii="Wingdings" w:hAnsi="Wingdings" w:cs="Wingdings" w:hint="default"/>
      </w:rPr>
    </w:lvl>
    <w:lvl w:ilvl="3">
      <w:start w:val="1"/>
      <w:numFmt w:val="none"/>
      <w:pStyle w:val="Heading4"/>
      <w:suff w:val="nothing"/>
      <w:lvlText w:val=""/>
      <w:lvlJc w:val="left"/>
      <w:pPr>
        <w:tabs>
          <w:tab w:val="num" w:pos="-859"/>
        </w:tabs>
        <w:ind w:left="5" w:hanging="864"/>
      </w:pPr>
    </w:lvl>
    <w:lvl w:ilvl="4">
      <w:start w:val="1"/>
      <w:numFmt w:val="none"/>
      <w:pStyle w:val="Heading5"/>
      <w:suff w:val="nothing"/>
      <w:lvlText w:val=""/>
      <w:lvlJc w:val="left"/>
      <w:pPr>
        <w:tabs>
          <w:tab w:val="num" w:pos="-859"/>
        </w:tabs>
        <w:ind w:left="149" w:hanging="1008"/>
      </w:pPr>
    </w:lvl>
    <w:lvl w:ilvl="5">
      <w:start w:val="1"/>
      <w:numFmt w:val="none"/>
      <w:pStyle w:val="Heading6"/>
      <w:suff w:val="nothing"/>
      <w:lvlText w:val=""/>
      <w:lvlJc w:val="left"/>
      <w:pPr>
        <w:tabs>
          <w:tab w:val="num" w:pos="-859"/>
        </w:tabs>
        <w:ind w:left="293" w:hanging="1152"/>
      </w:pPr>
    </w:lvl>
    <w:lvl w:ilvl="6">
      <w:start w:val="1"/>
      <w:numFmt w:val="none"/>
      <w:suff w:val="nothing"/>
      <w:lvlText w:val=""/>
      <w:lvlJc w:val="left"/>
      <w:pPr>
        <w:tabs>
          <w:tab w:val="num" w:pos="437"/>
        </w:tabs>
        <w:ind w:left="437" w:hanging="1296"/>
      </w:pPr>
    </w:lvl>
    <w:lvl w:ilvl="7">
      <w:start w:val="1"/>
      <w:numFmt w:val="none"/>
      <w:suff w:val="nothing"/>
      <w:lvlText w:val=""/>
      <w:lvlJc w:val="left"/>
      <w:pPr>
        <w:tabs>
          <w:tab w:val="num" w:pos="581"/>
        </w:tabs>
        <w:ind w:left="581" w:hanging="1440"/>
      </w:pPr>
    </w:lvl>
    <w:lvl w:ilvl="8">
      <w:start w:val="1"/>
      <w:numFmt w:val="none"/>
      <w:suff w:val="nothing"/>
      <w:lvlText w:val=""/>
      <w:lvlJc w:val="left"/>
      <w:pPr>
        <w:tabs>
          <w:tab w:val="num" w:pos="725"/>
        </w:tabs>
        <w:ind w:left="725" w:hanging="1584"/>
      </w:pPr>
    </w:lvl>
  </w:abstractNum>
  <w:abstractNum w:abstractNumId="1" w15:restartNumberingAfterBreak="0">
    <w:nsid w:val="0BB8486E"/>
    <w:multiLevelType w:val="multilevel"/>
    <w:tmpl w:val="B2EC77E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517CCD"/>
    <w:multiLevelType w:val="multilevel"/>
    <w:tmpl w:val="0DEC797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D1D7BAE"/>
    <w:multiLevelType w:val="hybridMultilevel"/>
    <w:tmpl w:val="20861BEA"/>
    <w:lvl w:ilvl="0" w:tplc="30DA890A">
      <w:start w:val="1"/>
      <w:numFmt w:val="decimal"/>
      <w:lvlText w:val="%1."/>
      <w:lvlJc w:val="left"/>
      <w:pPr>
        <w:ind w:left="1150" w:hanging="360"/>
      </w:pPr>
      <w:rPr>
        <w:rFonts w:hint="default"/>
        <w:b/>
      </w:rPr>
    </w:lvl>
    <w:lvl w:ilvl="1" w:tplc="04180019" w:tentative="1">
      <w:start w:val="1"/>
      <w:numFmt w:val="lowerLetter"/>
      <w:lvlText w:val="%2."/>
      <w:lvlJc w:val="left"/>
      <w:pPr>
        <w:ind w:left="1870" w:hanging="360"/>
      </w:pPr>
    </w:lvl>
    <w:lvl w:ilvl="2" w:tplc="0418001B" w:tentative="1">
      <w:start w:val="1"/>
      <w:numFmt w:val="lowerRoman"/>
      <w:lvlText w:val="%3."/>
      <w:lvlJc w:val="right"/>
      <w:pPr>
        <w:ind w:left="2590" w:hanging="180"/>
      </w:pPr>
    </w:lvl>
    <w:lvl w:ilvl="3" w:tplc="0418000F" w:tentative="1">
      <w:start w:val="1"/>
      <w:numFmt w:val="decimal"/>
      <w:lvlText w:val="%4."/>
      <w:lvlJc w:val="left"/>
      <w:pPr>
        <w:ind w:left="3310" w:hanging="360"/>
      </w:pPr>
    </w:lvl>
    <w:lvl w:ilvl="4" w:tplc="04180019" w:tentative="1">
      <w:start w:val="1"/>
      <w:numFmt w:val="lowerLetter"/>
      <w:lvlText w:val="%5."/>
      <w:lvlJc w:val="left"/>
      <w:pPr>
        <w:ind w:left="4030" w:hanging="360"/>
      </w:pPr>
    </w:lvl>
    <w:lvl w:ilvl="5" w:tplc="0418001B" w:tentative="1">
      <w:start w:val="1"/>
      <w:numFmt w:val="lowerRoman"/>
      <w:lvlText w:val="%6."/>
      <w:lvlJc w:val="right"/>
      <w:pPr>
        <w:ind w:left="4750" w:hanging="180"/>
      </w:pPr>
    </w:lvl>
    <w:lvl w:ilvl="6" w:tplc="0418000F" w:tentative="1">
      <w:start w:val="1"/>
      <w:numFmt w:val="decimal"/>
      <w:lvlText w:val="%7."/>
      <w:lvlJc w:val="left"/>
      <w:pPr>
        <w:ind w:left="5470" w:hanging="360"/>
      </w:pPr>
    </w:lvl>
    <w:lvl w:ilvl="7" w:tplc="04180019" w:tentative="1">
      <w:start w:val="1"/>
      <w:numFmt w:val="lowerLetter"/>
      <w:lvlText w:val="%8."/>
      <w:lvlJc w:val="left"/>
      <w:pPr>
        <w:ind w:left="6190" w:hanging="360"/>
      </w:pPr>
    </w:lvl>
    <w:lvl w:ilvl="8" w:tplc="0418001B" w:tentative="1">
      <w:start w:val="1"/>
      <w:numFmt w:val="lowerRoman"/>
      <w:lvlText w:val="%9."/>
      <w:lvlJc w:val="right"/>
      <w:pPr>
        <w:ind w:left="6910" w:hanging="180"/>
      </w:pPr>
    </w:lvl>
  </w:abstractNum>
  <w:abstractNum w:abstractNumId="4" w15:restartNumberingAfterBreak="0">
    <w:nsid w:val="39A477B5"/>
    <w:multiLevelType w:val="hybridMultilevel"/>
    <w:tmpl w:val="FB26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E1239"/>
    <w:multiLevelType w:val="hybridMultilevel"/>
    <w:tmpl w:val="907ED77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7766611C"/>
    <w:multiLevelType w:val="hybridMultilevel"/>
    <w:tmpl w:val="DEB42B6A"/>
    <w:lvl w:ilvl="0" w:tplc="04180001">
      <w:start w:val="1"/>
      <w:numFmt w:val="bullet"/>
      <w:lvlText w:val=""/>
      <w:lvlJc w:val="left"/>
      <w:pPr>
        <w:ind w:left="1360" w:hanging="360"/>
      </w:pPr>
      <w:rPr>
        <w:rFonts w:ascii="Symbol" w:hAnsi="Symbol" w:hint="default"/>
      </w:rPr>
    </w:lvl>
    <w:lvl w:ilvl="1" w:tplc="04180003" w:tentative="1">
      <w:start w:val="1"/>
      <w:numFmt w:val="bullet"/>
      <w:lvlText w:val="o"/>
      <w:lvlJc w:val="left"/>
      <w:pPr>
        <w:ind w:left="2080" w:hanging="360"/>
      </w:pPr>
      <w:rPr>
        <w:rFonts w:ascii="Courier New" w:hAnsi="Courier New" w:cs="Courier New" w:hint="default"/>
      </w:rPr>
    </w:lvl>
    <w:lvl w:ilvl="2" w:tplc="04180005" w:tentative="1">
      <w:start w:val="1"/>
      <w:numFmt w:val="bullet"/>
      <w:lvlText w:val=""/>
      <w:lvlJc w:val="left"/>
      <w:pPr>
        <w:ind w:left="2800" w:hanging="360"/>
      </w:pPr>
      <w:rPr>
        <w:rFonts w:ascii="Wingdings" w:hAnsi="Wingdings" w:hint="default"/>
      </w:rPr>
    </w:lvl>
    <w:lvl w:ilvl="3" w:tplc="04180001" w:tentative="1">
      <w:start w:val="1"/>
      <w:numFmt w:val="bullet"/>
      <w:lvlText w:val=""/>
      <w:lvlJc w:val="left"/>
      <w:pPr>
        <w:ind w:left="3520" w:hanging="360"/>
      </w:pPr>
      <w:rPr>
        <w:rFonts w:ascii="Symbol" w:hAnsi="Symbol" w:hint="default"/>
      </w:rPr>
    </w:lvl>
    <w:lvl w:ilvl="4" w:tplc="04180003" w:tentative="1">
      <w:start w:val="1"/>
      <w:numFmt w:val="bullet"/>
      <w:lvlText w:val="o"/>
      <w:lvlJc w:val="left"/>
      <w:pPr>
        <w:ind w:left="4240" w:hanging="360"/>
      </w:pPr>
      <w:rPr>
        <w:rFonts w:ascii="Courier New" w:hAnsi="Courier New" w:cs="Courier New" w:hint="default"/>
      </w:rPr>
    </w:lvl>
    <w:lvl w:ilvl="5" w:tplc="04180005" w:tentative="1">
      <w:start w:val="1"/>
      <w:numFmt w:val="bullet"/>
      <w:lvlText w:val=""/>
      <w:lvlJc w:val="left"/>
      <w:pPr>
        <w:ind w:left="4960" w:hanging="360"/>
      </w:pPr>
      <w:rPr>
        <w:rFonts w:ascii="Wingdings" w:hAnsi="Wingdings" w:hint="default"/>
      </w:rPr>
    </w:lvl>
    <w:lvl w:ilvl="6" w:tplc="04180001" w:tentative="1">
      <w:start w:val="1"/>
      <w:numFmt w:val="bullet"/>
      <w:lvlText w:val=""/>
      <w:lvlJc w:val="left"/>
      <w:pPr>
        <w:ind w:left="5680" w:hanging="360"/>
      </w:pPr>
      <w:rPr>
        <w:rFonts w:ascii="Symbol" w:hAnsi="Symbol" w:hint="default"/>
      </w:rPr>
    </w:lvl>
    <w:lvl w:ilvl="7" w:tplc="04180003" w:tentative="1">
      <w:start w:val="1"/>
      <w:numFmt w:val="bullet"/>
      <w:lvlText w:val="o"/>
      <w:lvlJc w:val="left"/>
      <w:pPr>
        <w:ind w:left="6400" w:hanging="360"/>
      </w:pPr>
      <w:rPr>
        <w:rFonts w:ascii="Courier New" w:hAnsi="Courier New" w:cs="Courier New" w:hint="default"/>
      </w:rPr>
    </w:lvl>
    <w:lvl w:ilvl="8" w:tplc="04180005" w:tentative="1">
      <w:start w:val="1"/>
      <w:numFmt w:val="bullet"/>
      <w:lvlText w:val=""/>
      <w:lvlJc w:val="left"/>
      <w:pPr>
        <w:ind w:left="7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83"/>
    <w:rsid w:val="000270D1"/>
    <w:rsid w:val="00041ED0"/>
    <w:rsid w:val="0004648B"/>
    <w:rsid w:val="00046D24"/>
    <w:rsid w:val="00081CB9"/>
    <w:rsid w:val="0008790F"/>
    <w:rsid w:val="000E7EA3"/>
    <w:rsid w:val="001A1501"/>
    <w:rsid w:val="0020517C"/>
    <w:rsid w:val="00242B85"/>
    <w:rsid w:val="002D207C"/>
    <w:rsid w:val="002F7A85"/>
    <w:rsid w:val="003146E0"/>
    <w:rsid w:val="00320597"/>
    <w:rsid w:val="00320AA8"/>
    <w:rsid w:val="00334480"/>
    <w:rsid w:val="00342FD5"/>
    <w:rsid w:val="0036705E"/>
    <w:rsid w:val="003B5E8E"/>
    <w:rsid w:val="003C62D2"/>
    <w:rsid w:val="004075E7"/>
    <w:rsid w:val="00433A83"/>
    <w:rsid w:val="004971CA"/>
    <w:rsid w:val="004B5AC6"/>
    <w:rsid w:val="004C53EC"/>
    <w:rsid w:val="004E0441"/>
    <w:rsid w:val="005620C8"/>
    <w:rsid w:val="00574109"/>
    <w:rsid w:val="0057544C"/>
    <w:rsid w:val="005D6E2E"/>
    <w:rsid w:val="00673597"/>
    <w:rsid w:val="006E29E1"/>
    <w:rsid w:val="006F2A98"/>
    <w:rsid w:val="0079373B"/>
    <w:rsid w:val="007958A3"/>
    <w:rsid w:val="007D7028"/>
    <w:rsid w:val="008054D0"/>
    <w:rsid w:val="008156B8"/>
    <w:rsid w:val="0086481B"/>
    <w:rsid w:val="00875BFD"/>
    <w:rsid w:val="008E7151"/>
    <w:rsid w:val="008F6B32"/>
    <w:rsid w:val="00906FE0"/>
    <w:rsid w:val="00927942"/>
    <w:rsid w:val="00931ED4"/>
    <w:rsid w:val="009943B2"/>
    <w:rsid w:val="009F1EC4"/>
    <w:rsid w:val="00A66FDA"/>
    <w:rsid w:val="00A74A90"/>
    <w:rsid w:val="00A77BEC"/>
    <w:rsid w:val="00A86666"/>
    <w:rsid w:val="00A91BD7"/>
    <w:rsid w:val="00AC71EB"/>
    <w:rsid w:val="00B03085"/>
    <w:rsid w:val="00B61EFE"/>
    <w:rsid w:val="00B7322E"/>
    <w:rsid w:val="00B76245"/>
    <w:rsid w:val="00B76EC7"/>
    <w:rsid w:val="00B9585F"/>
    <w:rsid w:val="00BC3BAB"/>
    <w:rsid w:val="00C63E08"/>
    <w:rsid w:val="00CA2644"/>
    <w:rsid w:val="00CB2917"/>
    <w:rsid w:val="00CB2CF7"/>
    <w:rsid w:val="00CD7B64"/>
    <w:rsid w:val="00D043C8"/>
    <w:rsid w:val="00D044BA"/>
    <w:rsid w:val="00D77FC2"/>
    <w:rsid w:val="00DD6653"/>
    <w:rsid w:val="00DE0AC9"/>
    <w:rsid w:val="00E15570"/>
    <w:rsid w:val="00E242CF"/>
    <w:rsid w:val="00E855D8"/>
    <w:rsid w:val="00EA0BDC"/>
    <w:rsid w:val="00EE2D3C"/>
    <w:rsid w:val="00F7703E"/>
    <w:rsid w:val="00FC4038"/>
    <w:rsid w:val="00FC7966"/>
    <w:rsid w:val="00FD34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E50A8-E46D-4475-AD6B-4AA46519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A8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433A83"/>
    <w:pPr>
      <w:keepNext/>
      <w:numPr>
        <w:numId w:val="1"/>
      </w:numPr>
      <w:jc w:val="both"/>
      <w:outlineLvl w:val="0"/>
    </w:pPr>
    <w:rPr>
      <w:b/>
      <w:bCs/>
      <w:sz w:val="20"/>
    </w:rPr>
  </w:style>
  <w:style w:type="paragraph" w:styleId="Heading2">
    <w:name w:val="heading 2"/>
    <w:basedOn w:val="Normal"/>
    <w:next w:val="Normal"/>
    <w:link w:val="Heading2Char"/>
    <w:qFormat/>
    <w:rsid w:val="00433A8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33A83"/>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33A83"/>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33A83"/>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33A83"/>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3A83"/>
    <w:rPr>
      <w:rFonts w:ascii="Times New Roman" w:eastAsia="Times New Roman" w:hAnsi="Times New Roman" w:cs="Times New Roman"/>
      <w:b/>
      <w:bCs/>
      <w:sz w:val="20"/>
      <w:szCs w:val="24"/>
      <w:lang w:eastAsia="ar-SA"/>
    </w:rPr>
  </w:style>
  <w:style w:type="character" w:customStyle="1" w:styleId="Heading2Char">
    <w:name w:val="Heading 2 Char"/>
    <w:basedOn w:val="DefaultParagraphFont"/>
    <w:link w:val="Heading2"/>
    <w:rsid w:val="00433A83"/>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433A83"/>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433A83"/>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433A83"/>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433A83"/>
    <w:rPr>
      <w:rFonts w:ascii="Times New Roman" w:eastAsia="Times New Roman" w:hAnsi="Times New Roman" w:cs="Times New Roman"/>
      <w:b/>
      <w:bCs/>
      <w:lang w:eastAsia="ar-SA"/>
    </w:rPr>
  </w:style>
  <w:style w:type="character" w:customStyle="1" w:styleId="WW8Num1z0">
    <w:name w:val="WW8Num1z0"/>
    <w:rsid w:val="00433A83"/>
    <w:rPr>
      <w:rFonts w:ascii="Symbol" w:hAnsi="Symbol" w:cs="Symbol" w:hint="default"/>
    </w:rPr>
  </w:style>
  <w:style w:type="character" w:customStyle="1" w:styleId="do1">
    <w:name w:val="do1"/>
    <w:basedOn w:val="DefaultParagraphFont"/>
    <w:rsid w:val="00433A83"/>
    <w:rPr>
      <w:b/>
      <w:bCs/>
      <w:sz w:val="26"/>
      <w:szCs w:val="26"/>
    </w:rPr>
  </w:style>
  <w:style w:type="character" w:styleId="PageNumber">
    <w:name w:val="page number"/>
    <w:basedOn w:val="DefaultParagraphFont"/>
    <w:rsid w:val="00433A83"/>
  </w:style>
  <w:style w:type="character" w:customStyle="1" w:styleId="tpa1">
    <w:name w:val="tpa1"/>
    <w:basedOn w:val="DefaultParagraphFont"/>
    <w:uiPriority w:val="99"/>
    <w:rsid w:val="00433A83"/>
  </w:style>
  <w:style w:type="paragraph" w:styleId="Title">
    <w:name w:val="Title"/>
    <w:basedOn w:val="Normal"/>
    <w:next w:val="Subtitle"/>
    <w:link w:val="TitleChar"/>
    <w:qFormat/>
    <w:rsid w:val="00433A83"/>
    <w:pPr>
      <w:jc w:val="center"/>
    </w:pPr>
    <w:rPr>
      <w:b/>
      <w:bCs/>
    </w:rPr>
  </w:style>
  <w:style w:type="character" w:customStyle="1" w:styleId="TitleChar">
    <w:name w:val="Title Char"/>
    <w:basedOn w:val="DefaultParagraphFont"/>
    <w:link w:val="Title"/>
    <w:rsid w:val="00433A83"/>
    <w:rPr>
      <w:rFonts w:ascii="Times New Roman" w:eastAsia="Times New Roman" w:hAnsi="Times New Roman" w:cs="Times New Roman"/>
      <w:b/>
      <w:bCs/>
      <w:sz w:val="24"/>
      <w:szCs w:val="24"/>
      <w:lang w:eastAsia="ar-SA"/>
    </w:rPr>
  </w:style>
  <w:style w:type="paragraph" w:styleId="Footer">
    <w:name w:val="footer"/>
    <w:basedOn w:val="Normal"/>
    <w:link w:val="FooterChar"/>
    <w:uiPriority w:val="99"/>
    <w:rsid w:val="00433A83"/>
  </w:style>
  <w:style w:type="character" w:customStyle="1" w:styleId="FooterChar">
    <w:name w:val="Footer Char"/>
    <w:basedOn w:val="DefaultParagraphFont"/>
    <w:link w:val="Footer"/>
    <w:uiPriority w:val="99"/>
    <w:rsid w:val="00433A83"/>
    <w:rPr>
      <w:rFonts w:ascii="Times New Roman" w:eastAsia="Times New Roman" w:hAnsi="Times New Roman" w:cs="Times New Roman"/>
      <w:sz w:val="24"/>
      <w:szCs w:val="24"/>
      <w:lang w:eastAsia="ar-SA"/>
    </w:rPr>
  </w:style>
  <w:style w:type="paragraph" w:styleId="BodyText3">
    <w:name w:val="Body Text 3"/>
    <w:basedOn w:val="Normal"/>
    <w:link w:val="BodyText3Char"/>
    <w:rsid w:val="00433A83"/>
    <w:pPr>
      <w:spacing w:after="120"/>
    </w:pPr>
    <w:rPr>
      <w:sz w:val="16"/>
      <w:szCs w:val="16"/>
    </w:rPr>
  </w:style>
  <w:style w:type="character" w:customStyle="1" w:styleId="BodyText3Char">
    <w:name w:val="Body Text 3 Char"/>
    <w:basedOn w:val="DefaultParagraphFont"/>
    <w:link w:val="BodyText3"/>
    <w:rsid w:val="00433A83"/>
    <w:rPr>
      <w:rFonts w:ascii="Times New Roman" w:eastAsia="Times New Roman" w:hAnsi="Times New Roman" w:cs="Times New Roman"/>
      <w:sz w:val="16"/>
      <w:szCs w:val="16"/>
      <w:lang w:eastAsia="ar-SA"/>
    </w:rPr>
  </w:style>
  <w:style w:type="paragraph" w:styleId="ListParagraph">
    <w:name w:val="List Paragraph"/>
    <w:basedOn w:val="Normal"/>
    <w:qFormat/>
    <w:rsid w:val="00433A83"/>
    <w:pPr>
      <w:ind w:left="720"/>
    </w:pPr>
  </w:style>
  <w:style w:type="character" w:styleId="IntenseEmphasis">
    <w:name w:val="Intense Emphasis"/>
    <w:basedOn w:val="DefaultParagraphFont"/>
    <w:uiPriority w:val="21"/>
    <w:qFormat/>
    <w:rsid w:val="00433A83"/>
    <w:rPr>
      <w:i/>
      <w:iCs/>
      <w:color w:val="4472C4" w:themeColor="accent1"/>
    </w:rPr>
  </w:style>
  <w:style w:type="paragraph" w:styleId="Subtitle">
    <w:name w:val="Subtitle"/>
    <w:basedOn w:val="Normal"/>
    <w:next w:val="Normal"/>
    <w:link w:val="SubtitleChar"/>
    <w:uiPriority w:val="11"/>
    <w:qFormat/>
    <w:rsid w:val="00433A8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3A83"/>
    <w:rPr>
      <w:rFonts w:eastAsiaTheme="minorEastAsia"/>
      <w:color w:val="5A5A5A" w:themeColor="text1" w:themeTint="A5"/>
      <w:spacing w:val="15"/>
      <w:lang w:eastAsia="ar-SA"/>
    </w:rPr>
  </w:style>
  <w:style w:type="character" w:customStyle="1" w:styleId="FontStyle22">
    <w:name w:val="Font Style22"/>
    <w:rsid w:val="00E15570"/>
    <w:rPr>
      <w:rFonts w:ascii="Times New Roman" w:hAnsi="Times New Roman" w:cs="Times New Roman"/>
      <w:b/>
      <w:bCs/>
      <w:i/>
      <w:iCs/>
      <w:sz w:val="22"/>
      <w:szCs w:val="22"/>
    </w:rPr>
  </w:style>
  <w:style w:type="paragraph" w:styleId="BalloonText">
    <w:name w:val="Balloon Text"/>
    <w:basedOn w:val="Normal"/>
    <w:link w:val="BalloonTextChar"/>
    <w:uiPriority w:val="99"/>
    <w:semiHidden/>
    <w:unhideWhenUsed/>
    <w:rsid w:val="00E24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2C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8341">
      <w:bodyDiv w:val="1"/>
      <w:marLeft w:val="0"/>
      <w:marRight w:val="0"/>
      <w:marTop w:val="0"/>
      <w:marBottom w:val="0"/>
      <w:divBdr>
        <w:top w:val="none" w:sz="0" w:space="0" w:color="auto"/>
        <w:left w:val="none" w:sz="0" w:space="0" w:color="auto"/>
        <w:bottom w:val="none" w:sz="0" w:space="0" w:color="auto"/>
        <w:right w:val="none" w:sz="0" w:space="0" w:color="auto"/>
      </w:divBdr>
    </w:div>
    <w:div w:id="1032265856">
      <w:bodyDiv w:val="1"/>
      <w:marLeft w:val="0"/>
      <w:marRight w:val="0"/>
      <w:marTop w:val="0"/>
      <w:marBottom w:val="0"/>
      <w:divBdr>
        <w:top w:val="none" w:sz="0" w:space="0" w:color="auto"/>
        <w:left w:val="none" w:sz="0" w:space="0" w:color="auto"/>
        <w:bottom w:val="none" w:sz="0" w:space="0" w:color="auto"/>
        <w:right w:val="none" w:sz="0" w:space="0" w:color="auto"/>
      </w:divBdr>
    </w:div>
    <w:div w:id="18641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197918\0005705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63509-DF3D-484F-AA6A-3DAA17C8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3764</Words>
  <Characters>21456</Characters>
  <Application>Microsoft Office Word</Application>
  <DocSecurity>0</DocSecurity>
  <Lines>178</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CNAIR SA</Company>
  <LinksUpToDate>false</LinksUpToDate>
  <CharactersWithSpaces>25170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Claudia Lupescu</cp:lastModifiedBy>
  <cp:revision>5</cp:revision>
  <cp:lastPrinted>2023-05-02T06:21:00Z</cp:lastPrinted>
  <dcterms:created xsi:type="dcterms:W3CDTF">2023-05-08T07:35:00Z</dcterms:created>
  <dcterms:modified xsi:type="dcterms:W3CDTF">2023-05-09T07:08:00Z</dcterms:modified>
</cp:coreProperties>
</file>