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35DE" w:rsidRPr="006C1AAC" w:rsidRDefault="00E735DE" w:rsidP="006C1AAC">
      <w:pPr>
        <w:pStyle w:val="Title"/>
        <w:jc w:val="both"/>
      </w:pPr>
    </w:p>
    <w:p w:rsidR="00E735DE" w:rsidRPr="006C1AAC" w:rsidRDefault="00E735DE" w:rsidP="006C1AAC">
      <w:pPr>
        <w:pStyle w:val="Title"/>
        <w:jc w:val="both"/>
      </w:pPr>
    </w:p>
    <w:p w:rsidR="00E27EF7" w:rsidRPr="006C1AAC" w:rsidRDefault="00B737E5" w:rsidP="00B737E5">
      <w:pPr>
        <w:pStyle w:val="Title"/>
      </w:pPr>
      <w:r>
        <w:t>NOTĂ DE FUNDAMENTARE</w:t>
      </w:r>
    </w:p>
    <w:p w:rsidR="00E27EF7" w:rsidRPr="006C1AAC" w:rsidRDefault="00E27EF7" w:rsidP="006C1AAC">
      <w:pPr>
        <w:jc w:val="center"/>
        <w:rPr>
          <w:b/>
          <w:bCs/>
        </w:rPr>
      </w:pPr>
      <w:r w:rsidRPr="006C1AAC">
        <w:rPr>
          <w:b/>
          <w:bCs/>
        </w:rPr>
        <w:t>Sec</w:t>
      </w:r>
      <w:r w:rsidR="00FB5DA5">
        <w:rPr>
          <w:b/>
          <w:bCs/>
        </w:rPr>
        <w:t>ț</w:t>
      </w:r>
      <w:r w:rsidRPr="006C1AAC">
        <w:rPr>
          <w:b/>
          <w:bCs/>
        </w:rPr>
        <w:t>iunea 1.</w:t>
      </w:r>
    </w:p>
    <w:p w:rsidR="00E27EF7" w:rsidRPr="006C1AAC" w:rsidRDefault="00E27EF7" w:rsidP="006C1AAC">
      <w:pPr>
        <w:jc w:val="center"/>
        <w:rPr>
          <w:b/>
          <w:bCs/>
        </w:rPr>
      </w:pPr>
      <w:r w:rsidRPr="006C1AAC">
        <w:rPr>
          <w:b/>
          <w:bCs/>
        </w:rPr>
        <w:t>Titlul proiectului de act normativ</w:t>
      </w:r>
    </w:p>
    <w:p w:rsidR="00E27EF7" w:rsidRPr="006C1AAC" w:rsidRDefault="00E27EF7" w:rsidP="006C1AAC">
      <w:pPr>
        <w:jc w:val="both"/>
        <w:rPr>
          <w:b/>
          <w:bCs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27EF7" w:rsidRPr="006C1AAC" w:rsidTr="00DB064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494287" w:rsidRDefault="003E0DE5" w:rsidP="006C1AAC">
            <w:pPr>
              <w:jc w:val="both"/>
              <w:rPr>
                <w:b/>
              </w:rPr>
            </w:pPr>
            <w:bookmarkStart w:id="0" w:name="do%7Cpa1"/>
            <w:bookmarkEnd w:id="0"/>
            <w:r w:rsidRPr="00494287">
              <w:rPr>
                <w:b/>
              </w:rPr>
              <w:t>Hotărârea Guvernului pentru suplimentarea pe anul 2022 a sumei prevăzute ca justă despăgubire aprobat</w:t>
            </w:r>
            <w:r w:rsidR="00D14306" w:rsidRPr="00494287">
              <w:rPr>
                <w:b/>
              </w:rPr>
              <w:t>ă</w:t>
            </w:r>
            <w:r w:rsidRPr="00494287">
              <w:rPr>
                <w:b/>
              </w:rPr>
              <w:t xml:space="preserve"> prin </w:t>
            </w:r>
            <w:r w:rsidRPr="008E5945">
              <w:rPr>
                <w:rStyle w:val="do1"/>
                <w:sz w:val="24"/>
                <w:szCs w:val="24"/>
              </w:rPr>
              <w:t>Hotărâr</w:t>
            </w:r>
            <w:r w:rsidR="00A044E2" w:rsidRPr="008E5945">
              <w:rPr>
                <w:rStyle w:val="do1"/>
                <w:sz w:val="24"/>
                <w:szCs w:val="24"/>
              </w:rPr>
              <w:t>ea</w:t>
            </w:r>
            <w:r w:rsidRPr="008E5945">
              <w:rPr>
                <w:rStyle w:val="do1"/>
                <w:sz w:val="24"/>
                <w:szCs w:val="24"/>
              </w:rPr>
              <w:t xml:space="preserve"> Guvernului nr. </w:t>
            </w:r>
            <w:hyperlink r:id="rId7" w:tooltip="privind declanşarea procedurilor de expropriere a imobilelor proprietate privată situate pe amplasamentul lucrării de utilitate publică ''Lărgire la 4 benzi - Centura Bucureşti Sud între A2 (km 23 + 600) şi A1 (km 55 + 520)'' (act publicat in M.Of. 369 din 04-" w:history="1">
              <w:r w:rsidRPr="00494287">
                <w:rPr>
                  <w:rStyle w:val="Hyperlink"/>
                  <w:b/>
                  <w:color w:val="auto"/>
                  <w:u w:val="none"/>
                </w:rPr>
                <w:t>499/2010</w:t>
              </w:r>
            </w:hyperlink>
            <w:r w:rsidRPr="00494287">
              <w:rPr>
                <w:rStyle w:val="do1"/>
                <w:b w:val="0"/>
                <w:sz w:val="24"/>
                <w:szCs w:val="24"/>
              </w:rPr>
              <w:t xml:space="preserve"> </w:t>
            </w:r>
            <w:r w:rsidR="006C1AAC" w:rsidRPr="00494287">
              <w:rPr>
                <w:rStyle w:val="do1"/>
                <w:sz w:val="24"/>
                <w:szCs w:val="24"/>
              </w:rPr>
              <w:t>privind declanșarea procedurilor de expropriere a imobilelor proprietate privată situate pe amplasamentul lucrăr</w:t>
            </w:r>
            <w:r w:rsidR="003F0242" w:rsidRPr="00494287">
              <w:rPr>
                <w:rStyle w:val="do1"/>
                <w:sz w:val="24"/>
                <w:szCs w:val="24"/>
              </w:rPr>
              <w:t xml:space="preserve">ii de utilitate publică </w:t>
            </w:r>
            <w:r w:rsidR="006C1AAC" w:rsidRPr="00494287">
              <w:rPr>
                <w:rStyle w:val="do1"/>
                <w:sz w:val="24"/>
                <w:szCs w:val="24"/>
              </w:rPr>
              <w:t>Lărgire la 4 benzi - Centura București Sud între A</w:t>
            </w:r>
            <w:r w:rsidR="003F0242" w:rsidRPr="00494287">
              <w:rPr>
                <w:rStyle w:val="do1"/>
                <w:sz w:val="24"/>
                <w:szCs w:val="24"/>
              </w:rPr>
              <w:t xml:space="preserve">2 (km 23 +600) și A1 (km 55 + 520) </w:t>
            </w:r>
            <w:r w:rsidRPr="00494287">
              <w:rPr>
                <w:rStyle w:val="do1"/>
                <w:sz w:val="24"/>
                <w:szCs w:val="24"/>
              </w:rPr>
              <w:t>,</w:t>
            </w:r>
            <w:r w:rsidRPr="00494287">
              <w:rPr>
                <w:b/>
              </w:rPr>
              <w:t xml:space="preserve"> precum și modificarea și completarea </w:t>
            </w:r>
            <w:r w:rsidR="004A0357" w:rsidRPr="00494287">
              <w:rPr>
                <w:b/>
              </w:rPr>
              <w:t xml:space="preserve">Anexei </w:t>
            </w:r>
            <w:r w:rsidRPr="00494287">
              <w:rPr>
                <w:b/>
              </w:rPr>
              <w:t xml:space="preserve">nr. 2 la Hotărârea Guvernului nr. </w:t>
            </w:r>
            <w:hyperlink r:id="rId8" w:tooltip="privind declanşarea procedurilor de expropriere a imobilelor proprietate privată situate pe amplasamentul lucrării de utilitate publică ''Lărgire la 4 benzi - Centura Bucureşti Sud între A2 (km 23 + 600) şi A1 (km 55 + 520)'' (act publicat in M.Of. 369 din 04-" w:history="1">
              <w:r w:rsidR="00400028" w:rsidRPr="00494287">
                <w:rPr>
                  <w:rStyle w:val="Hyperlink"/>
                  <w:b/>
                  <w:color w:val="auto"/>
                  <w:u w:val="none"/>
                </w:rPr>
                <w:t>499/2010</w:t>
              </w:r>
            </w:hyperlink>
          </w:p>
        </w:tc>
      </w:tr>
    </w:tbl>
    <w:p w:rsidR="00E27EF7" w:rsidRPr="006C1AAC" w:rsidRDefault="00E27EF7" w:rsidP="006C1AAC">
      <w:pPr>
        <w:jc w:val="both"/>
        <w:rPr>
          <w:b/>
          <w:bCs/>
        </w:rPr>
      </w:pPr>
    </w:p>
    <w:p w:rsidR="00E27EF7" w:rsidRPr="006C1AAC" w:rsidRDefault="00C81947" w:rsidP="006C1AAC">
      <w:pPr>
        <w:jc w:val="center"/>
        <w:rPr>
          <w:b/>
        </w:rPr>
      </w:pPr>
      <w:r w:rsidRPr="006C1AAC">
        <w:rPr>
          <w:b/>
          <w:bCs/>
        </w:rPr>
        <w:t>Secțiunea</w:t>
      </w:r>
      <w:r w:rsidR="00E27EF7" w:rsidRPr="006C1AAC">
        <w:rPr>
          <w:b/>
          <w:bCs/>
        </w:rPr>
        <w:t xml:space="preserve"> 2.</w:t>
      </w:r>
    </w:p>
    <w:p w:rsidR="00CA7DEF" w:rsidRDefault="00E27EF7" w:rsidP="00CB4E4E">
      <w:pPr>
        <w:jc w:val="center"/>
        <w:rPr>
          <w:b/>
        </w:rPr>
      </w:pPr>
      <w:r w:rsidRPr="00086997">
        <w:rPr>
          <w:b/>
        </w:rPr>
        <w:t>Motiv</w:t>
      </w:r>
      <w:r w:rsidR="003F0242" w:rsidRPr="00086997">
        <w:rPr>
          <w:b/>
        </w:rPr>
        <w:t>ul</w:t>
      </w:r>
      <w:r w:rsidRPr="00086997">
        <w:rPr>
          <w:b/>
        </w:rPr>
        <w:t xml:space="preserve"> emiterii actului normativ</w:t>
      </w:r>
    </w:p>
    <w:p w:rsidR="00B737E5" w:rsidRPr="006C1AAC" w:rsidRDefault="00B737E5" w:rsidP="00CB4E4E">
      <w:pPr>
        <w:jc w:val="center"/>
        <w:rPr>
          <w:b/>
        </w:rPr>
      </w:pPr>
    </w:p>
    <w:tbl>
      <w:tblPr>
        <w:tblW w:w="9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90"/>
        <w:gridCol w:w="6660"/>
      </w:tblGrid>
      <w:tr w:rsidR="00CA7DEF" w:rsidRPr="006C1AAC" w:rsidTr="00CB4E4E">
        <w:trPr>
          <w:trHeight w:val="3734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EF" w:rsidRPr="006C1AAC" w:rsidRDefault="00183089" w:rsidP="006C1AAC">
            <w:pPr>
              <w:pStyle w:val="ListParagraph"/>
              <w:numPr>
                <w:ilvl w:val="1"/>
                <w:numId w:val="16"/>
              </w:numPr>
              <w:ind w:left="0" w:firstLine="0"/>
              <w:jc w:val="both"/>
            </w:pPr>
            <w:r w:rsidRPr="006C1AAC">
              <w:t xml:space="preserve"> </w:t>
            </w:r>
            <w:r w:rsidR="00CA7DEF" w:rsidRPr="006C1AAC">
              <w:t xml:space="preserve">Sursa </w:t>
            </w:r>
            <w:r w:rsidR="00FA1344" w:rsidRPr="006C1AAC">
              <w:t>proiectului de act normativ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11" w:rsidRDefault="00475489" w:rsidP="006C1AAC">
            <w:pPr>
              <w:jc w:val="both"/>
            </w:pPr>
            <w:r>
              <w:t xml:space="preserve">Suma totală </w:t>
            </w:r>
            <w:r w:rsidR="0099457F">
              <w:t xml:space="preserve">cu </w:t>
            </w:r>
            <w:r>
              <w:t>care se solici</w:t>
            </w:r>
            <w:r w:rsidR="0099457F">
              <w:t xml:space="preserve">tă a fi suplimentată suma </w:t>
            </w:r>
            <w:r w:rsidR="0099457F" w:rsidRPr="0099457F">
              <w:t xml:space="preserve">prevăzută ca justă despăgubire aprobată prin </w:t>
            </w:r>
            <w:r w:rsidR="0099457F" w:rsidRPr="0099457F">
              <w:rPr>
                <w:rStyle w:val="do1"/>
                <w:b w:val="0"/>
                <w:sz w:val="24"/>
                <w:szCs w:val="24"/>
              </w:rPr>
              <w:t>Hotărârea Guvernului nr</w:t>
            </w:r>
            <w:r w:rsidR="0099457F" w:rsidRPr="0023387C">
              <w:rPr>
                <w:rStyle w:val="do1"/>
                <w:sz w:val="24"/>
                <w:szCs w:val="24"/>
              </w:rPr>
              <w:t xml:space="preserve">. </w:t>
            </w:r>
            <w:hyperlink r:id="rId9" w:tooltip="privind declanşarea procedurilor de expropriere a imobilelor proprietate privată situate pe amplasamentul lucrării de utilitate publică ''Lărgire la 4 benzi - Centura Bucureşti Sud între A2 (km 23 + 600) şi A1 (km 55 + 520)'' (act publicat in M.Of. 369 din 04-" w:history="1">
              <w:r w:rsidR="0099457F" w:rsidRPr="0023387C">
                <w:rPr>
                  <w:rStyle w:val="Hyperlink"/>
                  <w:color w:val="auto"/>
                  <w:u w:val="none"/>
                </w:rPr>
                <w:t>499/2010</w:t>
              </w:r>
            </w:hyperlink>
            <w:r w:rsidR="0099457F" w:rsidRPr="0099457F">
              <w:rPr>
                <w:rStyle w:val="do1"/>
                <w:b w:val="0"/>
                <w:sz w:val="24"/>
                <w:szCs w:val="24"/>
              </w:rPr>
              <w:t xml:space="preserve"> privind declanșarea procedurilor de expropriere a imobilelor proprietate privată situate pe amplasamentul lucrării de utilitate publică "Lărgire la 4 benzi - Centura București Sud între A2 (km 23 600) și A1 (km 55 520)",</w:t>
            </w:r>
            <w:r w:rsidR="0099457F" w:rsidRPr="006C1AAC">
              <w:t xml:space="preserve"> </w:t>
            </w:r>
            <w:r w:rsidR="00EF4D0B">
              <w:rPr>
                <w:noProof/>
              </w:rPr>
              <w:t>este</w:t>
            </w:r>
            <w:r w:rsidR="00824111" w:rsidRPr="006C1AAC">
              <w:rPr>
                <w:noProof/>
              </w:rPr>
              <w:t xml:space="preserve"> în cuantum total de </w:t>
            </w:r>
            <w:r w:rsidR="00824111" w:rsidRPr="009D59E9">
              <w:rPr>
                <w:b/>
                <w:noProof/>
              </w:rPr>
              <w:t>346</w:t>
            </w:r>
            <w:r w:rsidR="00824111" w:rsidRPr="009D59E9">
              <w:rPr>
                <w:b/>
              </w:rPr>
              <w:t>,406 mii lei</w:t>
            </w:r>
            <w:r w:rsidR="00824111" w:rsidRPr="006C1AAC">
              <w:rPr>
                <w:noProof/>
              </w:rPr>
              <w:t xml:space="preserve"> şi </w:t>
            </w:r>
            <w:r w:rsidR="00ED623F" w:rsidRPr="00D3795A">
              <w:t>se alocă de bugetul de stat</w:t>
            </w:r>
            <w:r w:rsidR="00ED623F" w:rsidRPr="00D3795A">
              <w:rPr>
                <w:lang w:val="en-US"/>
              </w:rPr>
              <w:t xml:space="preserve">, </w:t>
            </w:r>
            <w:proofErr w:type="spellStart"/>
            <w:r w:rsidR="00ED623F" w:rsidRPr="00D3795A">
              <w:rPr>
                <w:lang w:val="en-US"/>
              </w:rPr>
              <w:t>prin</w:t>
            </w:r>
            <w:proofErr w:type="spellEnd"/>
            <w:r w:rsidR="00ED623F" w:rsidRPr="00D3795A">
              <w:rPr>
                <w:lang w:val="en-US"/>
              </w:rPr>
              <w:t xml:space="preserve"> </w:t>
            </w:r>
            <w:proofErr w:type="spellStart"/>
            <w:r w:rsidR="00ED623F" w:rsidRPr="00D3795A">
              <w:rPr>
                <w:lang w:val="en-US"/>
              </w:rPr>
              <w:t>bugetul</w:t>
            </w:r>
            <w:proofErr w:type="spellEnd"/>
            <w:r w:rsidR="00ED623F" w:rsidRPr="00D3795A">
              <w:rPr>
                <w:lang w:val="en-US"/>
              </w:rPr>
              <w:t xml:space="preserve"> </w:t>
            </w:r>
            <w:proofErr w:type="spellStart"/>
            <w:r w:rsidR="00ED623F" w:rsidRPr="00D3795A">
              <w:rPr>
                <w:lang w:val="en-US"/>
              </w:rPr>
              <w:t>Ministerului</w:t>
            </w:r>
            <w:proofErr w:type="spellEnd"/>
            <w:r w:rsidR="00ED623F" w:rsidRPr="00D3795A">
              <w:rPr>
                <w:lang w:val="en-US"/>
              </w:rPr>
              <w:t xml:space="preserve"> </w:t>
            </w:r>
            <w:proofErr w:type="spellStart"/>
            <w:r w:rsidR="00ED623F" w:rsidRPr="00D3795A">
              <w:rPr>
                <w:lang w:val="en-US"/>
              </w:rPr>
              <w:t>Transporturilor</w:t>
            </w:r>
            <w:proofErr w:type="spellEnd"/>
            <w:r w:rsidR="00ED623F" w:rsidRPr="00D3795A">
              <w:rPr>
                <w:lang w:val="en-US"/>
              </w:rPr>
              <w:t xml:space="preserve"> </w:t>
            </w:r>
            <w:proofErr w:type="spellStart"/>
            <w:r w:rsidR="00ED623F" w:rsidRPr="00D3795A">
              <w:rPr>
                <w:lang w:val="en-US"/>
              </w:rPr>
              <w:t>și</w:t>
            </w:r>
            <w:proofErr w:type="spellEnd"/>
            <w:r w:rsidR="00ED623F" w:rsidRPr="00D3795A">
              <w:rPr>
                <w:lang w:val="en-US"/>
              </w:rPr>
              <w:t xml:space="preserve"> </w:t>
            </w:r>
            <w:proofErr w:type="spellStart"/>
            <w:r w:rsidR="00ED623F" w:rsidRPr="00D3795A">
              <w:rPr>
                <w:lang w:val="en-US"/>
              </w:rPr>
              <w:t>Infrastructurii</w:t>
            </w:r>
            <w:proofErr w:type="spellEnd"/>
            <w:r w:rsidR="00ED623F" w:rsidRPr="00D3795A">
              <w:rPr>
                <w:lang w:val="en-US"/>
              </w:rPr>
              <w:t xml:space="preserve">, </w:t>
            </w:r>
            <w:proofErr w:type="spellStart"/>
            <w:r w:rsidR="00ED623F" w:rsidRPr="00D3795A">
              <w:rPr>
                <w:lang w:val="en-US"/>
              </w:rPr>
              <w:t>în</w:t>
            </w:r>
            <w:proofErr w:type="spellEnd"/>
            <w:r w:rsidR="00ED623F" w:rsidRPr="00D3795A">
              <w:rPr>
                <w:lang w:val="en-US"/>
              </w:rPr>
              <w:t xml:space="preserve"> </w:t>
            </w:r>
            <w:proofErr w:type="spellStart"/>
            <w:r w:rsidR="00ED623F" w:rsidRPr="00D3795A">
              <w:rPr>
                <w:lang w:val="en-US"/>
              </w:rPr>
              <w:t>condițiile</w:t>
            </w:r>
            <w:proofErr w:type="spellEnd"/>
            <w:r w:rsidR="00ED623F" w:rsidRPr="00D3795A">
              <w:rPr>
                <w:lang w:val="en-US"/>
              </w:rPr>
              <w:t xml:space="preserve"> </w:t>
            </w:r>
            <w:proofErr w:type="spellStart"/>
            <w:r w:rsidR="00ED623F" w:rsidRPr="00D3795A">
              <w:rPr>
                <w:lang w:val="en-US"/>
              </w:rPr>
              <w:t>legii</w:t>
            </w:r>
            <w:proofErr w:type="spellEnd"/>
            <w:r w:rsidR="00ED623F" w:rsidRPr="00D3795A">
              <w:rPr>
                <w:lang w:val="en-US"/>
              </w:rPr>
              <w:t xml:space="preserve">, </w:t>
            </w:r>
            <w:proofErr w:type="spellStart"/>
            <w:r w:rsidR="00ED623F" w:rsidRPr="00D3795A">
              <w:rPr>
                <w:lang w:val="en-US"/>
              </w:rPr>
              <w:t>în</w:t>
            </w:r>
            <w:proofErr w:type="spellEnd"/>
            <w:r w:rsidR="00ED623F" w:rsidRPr="00D3795A">
              <w:rPr>
                <w:lang w:val="en-US"/>
              </w:rPr>
              <w:t xml:space="preserve"> </w:t>
            </w:r>
            <w:proofErr w:type="spellStart"/>
            <w:r w:rsidR="00ED623F" w:rsidRPr="00D3795A">
              <w:rPr>
                <w:lang w:val="en-US"/>
              </w:rPr>
              <w:t>limita</w:t>
            </w:r>
            <w:proofErr w:type="spellEnd"/>
            <w:r w:rsidR="00ED623F" w:rsidRPr="00D3795A">
              <w:rPr>
                <w:lang w:val="en-US"/>
              </w:rPr>
              <w:t xml:space="preserve"> </w:t>
            </w:r>
            <w:proofErr w:type="spellStart"/>
            <w:r w:rsidR="00ED623F" w:rsidRPr="00D3795A">
              <w:rPr>
                <w:lang w:val="en-US"/>
              </w:rPr>
              <w:t>prevederilor</w:t>
            </w:r>
            <w:proofErr w:type="spellEnd"/>
            <w:r w:rsidR="00ED623F" w:rsidRPr="00D3795A">
              <w:rPr>
                <w:lang w:val="en-US"/>
              </w:rPr>
              <w:t xml:space="preserve"> </w:t>
            </w:r>
            <w:proofErr w:type="spellStart"/>
            <w:r w:rsidR="00ED623F" w:rsidRPr="00D3795A">
              <w:rPr>
                <w:lang w:val="en-US"/>
              </w:rPr>
              <w:t>bugetare</w:t>
            </w:r>
            <w:proofErr w:type="spellEnd"/>
            <w:r w:rsidR="00ED623F" w:rsidRPr="00D3795A">
              <w:rPr>
                <w:lang w:val="en-US"/>
              </w:rPr>
              <w:t xml:space="preserve"> </w:t>
            </w:r>
            <w:proofErr w:type="spellStart"/>
            <w:r w:rsidR="00ED623F" w:rsidRPr="00D3795A">
              <w:rPr>
                <w:lang w:val="en-US"/>
              </w:rPr>
              <w:t>anuale</w:t>
            </w:r>
            <w:proofErr w:type="spellEnd"/>
            <w:r w:rsidR="00ED623F" w:rsidRPr="00D3795A">
              <w:rPr>
                <w:lang w:val="en-US"/>
              </w:rPr>
              <w:t xml:space="preserve"> </w:t>
            </w:r>
            <w:proofErr w:type="spellStart"/>
            <w:r w:rsidR="00ED623F" w:rsidRPr="00D3795A">
              <w:rPr>
                <w:lang w:val="en-US"/>
              </w:rPr>
              <w:t>aprobate</w:t>
            </w:r>
            <w:proofErr w:type="spellEnd"/>
            <w:r w:rsidR="00EF4D0B" w:rsidRPr="00D3795A">
              <w:rPr>
                <w:noProof/>
              </w:rPr>
              <w:t>,</w:t>
            </w:r>
            <w:r w:rsidR="00824111" w:rsidRPr="00D3795A">
              <w:rPr>
                <w:noProof/>
              </w:rPr>
              <w:t xml:space="preserve"> la capitolul 84.01 ”Transporturi”, subcapitolul 03 ”Transport rutier”, titlul 58 ”Proiecte cu finanţare din fonduri externe nerambursabile aferente cadrului financiar 2014-2020”, articolul 58.03 ”Programe din Fondul de Coeziune – FC”.</w:t>
            </w:r>
          </w:p>
          <w:p w:rsidR="00B67C1A" w:rsidRPr="001449B6" w:rsidRDefault="00617632" w:rsidP="006C1AAC">
            <w:pPr>
              <w:jc w:val="both"/>
            </w:pPr>
            <w:r w:rsidRPr="006C1AAC">
              <w:t xml:space="preserve"> </w:t>
            </w:r>
          </w:p>
        </w:tc>
      </w:tr>
      <w:tr w:rsidR="00E27EF7" w:rsidRPr="006C1AAC" w:rsidTr="00D14306">
        <w:trPr>
          <w:trHeight w:val="709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CB4E4E" w:rsidRDefault="00183089" w:rsidP="006C1AAC">
            <w:pPr>
              <w:pStyle w:val="ListParagraph"/>
              <w:numPr>
                <w:ilvl w:val="1"/>
                <w:numId w:val="16"/>
              </w:numPr>
              <w:ind w:left="0" w:firstLine="0"/>
              <w:jc w:val="both"/>
            </w:pPr>
            <w:r w:rsidRPr="00CB4E4E">
              <w:t xml:space="preserve"> </w:t>
            </w:r>
            <w:r w:rsidR="00E27EF7" w:rsidRPr="00CB4E4E">
              <w:t xml:space="preserve">Descrierea </w:t>
            </w:r>
            <w:proofErr w:type="spellStart"/>
            <w:r w:rsidR="00E27EF7" w:rsidRPr="00CB4E4E">
              <w:t>situaţiei</w:t>
            </w:r>
            <w:proofErr w:type="spellEnd"/>
            <w:r w:rsidR="00E27EF7" w:rsidRPr="00CB4E4E">
              <w:t xml:space="preserve"> actuale</w:t>
            </w:r>
          </w:p>
          <w:p w:rsidR="00E27EF7" w:rsidRPr="00CB4E4E" w:rsidRDefault="00E27EF7" w:rsidP="006C1AAC">
            <w:pPr>
              <w:jc w:val="both"/>
            </w:pPr>
          </w:p>
          <w:p w:rsidR="00E27EF7" w:rsidRPr="00CB4E4E" w:rsidRDefault="00E27EF7" w:rsidP="006C1AAC">
            <w:pPr>
              <w:jc w:val="both"/>
              <w:rPr>
                <w:b/>
                <w:bCs/>
              </w:rPr>
            </w:pPr>
          </w:p>
          <w:p w:rsidR="00E27EF7" w:rsidRPr="00CB4E4E" w:rsidRDefault="00E27EF7" w:rsidP="006C1AAC">
            <w:pPr>
              <w:jc w:val="both"/>
              <w:rPr>
                <w:b/>
                <w:bCs/>
              </w:rPr>
            </w:pPr>
          </w:p>
          <w:p w:rsidR="00E27EF7" w:rsidRPr="00CB4E4E" w:rsidRDefault="00E27EF7" w:rsidP="006C1AAC">
            <w:pPr>
              <w:jc w:val="both"/>
              <w:rPr>
                <w:b/>
                <w:bCs/>
              </w:rPr>
            </w:pPr>
          </w:p>
          <w:p w:rsidR="00E27EF7" w:rsidRPr="00CB4E4E" w:rsidRDefault="00E27EF7" w:rsidP="006C1AAC">
            <w:pPr>
              <w:jc w:val="both"/>
              <w:rPr>
                <w:b/>
                <w:bCs/>
              </w:rPr>
            </w:pPr>
          </w:p>
          <w:p w:rsidR="00E27EF7" w:rsidRPr="00CB4E4E" w:rsidRDefault="00E27EF7" w:rsidP="006C1AAC">
            <w:pPr>
              <w:jc w:val="both"/>
              <w:rPr>
                <w:b/>
                <w:bCs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EEB" w:rsidRPr="00CB4E4E" w:rsidRDefault="00617632" w:rsidP="006C1AAC">
            <w:pPr>
              <w:jc w:val="both"/>
            </w:pPr>
            <w:r w:rsidRPr="00CB4E4E">
              <w:t xml:space="preserve">   </w:t>
            </w:r>
            <w:r w:rsidR="00771CC4" w:rsidRPr="00CB4E4E">
              <w:t xml:space="preserve"> </w:t>
            </w:r>
            <w:r w:rsidRPr="00CB4E4E">
              <w:t>Procedurile de expropriere p</w:t>
            </w:r>
            <w:r w:rsidR="00126C83" w:rsidRPr="00CB4E4E">
              <w:t xml:space="preserve">entru obiectivul de investiții </w:t>
            </w:r>
            <w:r w:rsidRPr="00B737E5">
              <w:t>L</w:t>
            </w:r>
            <w:proofErr w:type="spellStart"/>
            <w:r w:rsidRPr="00B737E5">
              <w:rPr>
                <w:lang w:val="en-US"/>
              </w:rPr>
              <w:t>ărgire</w:t>
            </w:r>
            <w:proofErr w:type="spellEnd"/>
            <w:r w:rsidRPr="00B737E5">
              <w:rPr>
                <w:lang w:val="en-US"/>
              </w:rPr>
              <w:t xml:space="preserve"> la 4 </w:t>
            </w:r>
            <w:proofErr w:type="spellStart"/>
            <w:r w:rsidRPr="00B737E5">
              <w:rPr>
                <w:lang w:val="en-US"/>
              </w:rPr>
              <w:t>benzi</w:t>
            </w:r>
            <w:proofErr w:type="spellEnd"/>
            <w:r w:rsidRPr="00B737E5">
              <w:rPr>
                <w:lang w:val="en-US"/>
              </w:rPr>
              <w:t xml:space="preserve"> - </w:t>
            </w:r>
            <w:proofErr w:type="spellStart"/>
            <w:r w:rsidRPr="00B737E5">
              <w:rPr>
                <w:lang w:val="en-US"/>
              </w:rPr>
              <w:t>Centura</w:t>
            </w:r>
            <w:proofErr w:type="spellEnd"/>
            <w:r w:rsidRPr="00B737E5">
              <w:rPr>
                <w:lang w:val="en-US"/>
              </w:rPr>
              <w:t xml:space="preserve"> </w:t>
            </w:r>
            <w:proofErr w:type="spellStart"/>
            <w:r w:rsidRPr="00B737E5">
              <w:rPr>
                <w:lang w:val="en-US"/>
              </w:rPr>
              <w:t>București</w:t>
            </w:r>
            <w:proofErr w:type="spellEnd"/>
            <w:r w:rsidRPr="00B737E5">
              <w:rPr>
                <w:lang w:val="en-US"/>
              </w:rPr>
              <w:t xml:space="preserve"> </w:t>
            </w:r>
            <w:proofErr w:type="spellStart"/>
            <w:r w:rsidRPr="00B737E5">
              <w:rPr>
                <w:lang w:val="en-US"/>
              </w:rPr>
              <w:t>Sud</w:t>
            </w:r>
            <w:proofErr w:type="spellEnd"/>
            <w:r w:rsidRPr="00B737E5">
              <w:rPr>
                <w:lang w:val="en-US"/>
              </w:rPr>
              <w:t xml:space="preserve"> </w:t>
            </w:r>
            <w:proofErr w:type="spellStart"/>
            <w:r w:rsidRPr="00B737E5">
              <w:rPr>
                <w:lang w:val="en-US"/>
              </w:rPr>
              <w:t>între</w:t>
            </w:r>
            <w:proofErr w:type="spellEnd"/>
            <w:r w:rsidRPr="00B737E5">
              <w:rPr>
                <w:lang w:val="en-US"/>
              </w:rPr>
              <w:t xml:space="preserve"> A</w:t>
            </w:r>
            <w:r w:rsidR="00126C83" w:rsidRPr="00B737E5">
              <w:rPr>
                <w:lang w:val="en-US"/>
              </w:rPr>
              <w:t xml:space="preserve">2 (km 23+600) </w:t>
            </w:r>
            <w:proofErr w:type="spellStart"/>
            <w:r w:rsidR="00126C83" w:rsidRPr="00B737E5">
              <w:rPr>
                <w:lang w:val="en-US"/>
              </w:rPr>
              <w:t>și</w:t>
            </w:r>
            <w:proofErr w:type="spellEnd"/>
            <w:r w:rsidR="00126C83" w:rsidRPr="00B737E5">
              <w:rPr>
                <w:lang w:val="en-US"/>
              </w:rPr>
              <w:t xml:space="preserve"> A1 (km 55+520) </w:t>
            </w:r>
            <w:r w:rsidRPr="00CB4E4E">
              <w:t xml:space="preserve"> au fost declanșate</w:t>
            </w:r>
            <w:r w:rsidR="009A7903" w:rsidRPr="00CB4E4E">
              <w:t>, inițial</w:t>
            </w:r>
            <w:r w:rsidRPr="00CB4E4E">
              <w:t xml:space="preserve"> în conformitate cu prevederile Legii 198/2004 </w:t>
            </w:r>
            <w:proofErr w:type="spellStart"/>
            <w:r w:rsidRPr="00CB4E4E">
              <w:rPr>
                <w:lang w:val="en-US"/>
              </w:rPr>
              <w:t>privind</w:t>
            </w:r>
            <w:proofErr w:type="spellEnd"/>
            <w:r w:rsidRPr="00CB4E4E">
              <w:rPr>
                <w:lang w:val="en-US"/>
              </w:rPr>
              <w:t xml:space="preserve"> </w:t>
            </w:r>
            <w:proofErr w:type="spellStart"/>
            <w:r w:rsidRPr="00CB4E4E">
              <w:rPr>
                <w:lang w:val="en-US"/>
              </w:rPr>
              <w:t>unele</w:t>
            </w:r>
            <w:proofErr w:type="spellEnd"/>
            <w:r w:rsidRPr="00CB4E4E">
              <w:rPr>
                <w:lang w:val="en-US"/>
              </w:rPr>
              <w:t xml:space="preserve"> </w:t>
            </w:r>
            <w:proofErr w:type="spellStart"/>
            <w:r w:rsidRPr="00CB4E4E">
              <w:rPr>
                <w:lang w:val="en-US"/>
              </w:rPr>
              <w:t>măsuri</w:t>
            </w:r>
            <w:proofErr w:type="spellEnd"/>
            <w:r w:rsidRPr="00CB4E4E">
              <w:rPr>
                <w:lang w:val="en-US"/>
              </w:rPr>
              <w:t xml:space="preserve"> </w:t>
            </w:r>
            <w:proofErr w:type="spellStart"/>
            <w:r w:rsidRPr="00CB4E4E">
              <w:rPr>
                <w:lang w:val="en-US"/>
              </w:rPr>
              <w:t>prealabile</w:t>
            </w:r>
            <w:proofErr w:type="spellEnd"/>
            <w:r w:rsidRPr="00CB4E4E">
              <w:rPr>
                <w:lang w:val="en-US"/>
              </w:rPr>
              <w:t xml:space="preserve"> </w:t>
            </w:r>
            <w:proofErr w:type="spellStart"/>
            <w:r w:rsidRPr="00CB4E4E">
              <w:rPr>
                <w:lang w:val="en-US"/>
              </w:rPr>
              <w:t>lucrărilor</w:t>
            </w:r>
            <w:proofErr w:type="spellEnd"/>
            <w:r w:rsidRPr="00CB4E4E">
              <w:rPr>
                <w:lang w:val="en-US"/>
              </w:rPr>
              <w:t xml:space="preserve"> de </w:t>
            </w:r>
            <w:proofErr w:type="spellStart"/>
            <w:r w:rsidRPr="00CB4E4E">
              <w:rPr>
                <w:lang w:val="en-US"/>
              </w:rPr>
              <w:t>construcţie</w:t>
            </w:r>
            <w:proofErr w:type="spellEnd"/>
            <w:r w:rsidRPr="00CB4E4E">
              <w:rPr>
                <w:lang w:val="en-US"/>
              </w:rPr>
              <w:t xml:space="preserve"> de </w:t>
            </w:r>
            <w:proofErr w:type="spellStart"/>
            <w:r w:rsidRPr="00CB4E4E">
              <w:rPr>
                <w:lang w:val="en-US"/>
              </w:rPr>
              <w:t>drumuri</w:t>
            </w:r>
            <w:proofErr w:type="spellEnd"/>
            <w:r w:rsidRPr="00CB4E4E">
              <w:rPr>
                <w:lang w:val="en-US"/>
              </w:rPr>
              <w:t xml:space="preserve"> </w:t>
            </w:r>
            <w:r w:rsidR="00126C83" w:rsidRPr="00CB4E4E">
              <w:rPr>
                <w:lang w:val="en-US"/>
              </w:rPr>
              <w:t xml:space="preserve">de </w:t>
            </w:r>
            <w:proofErr w:type="spellStart"/>
            <w:r w:rsidR="00126C83" w:rsidRPr="00CB4E4E">
              <w:rPr>
                <w:lang w:val="en-US"/>
              </w:rPr>
              <w:t>interes</w:t>
            </w:r>
            <w:proofErr w:type="spellEnd"/>
            <w:r w:rsidR="00126C83" w:rsidRPr="00CB4E4E">
              <w:rPr>
                <w:lang w:val="en-US"/>
              </w:rPr>
              <w:t xml:space="preserve"> </w:t>
            </w:r>
            <w:proofErr w:type="spellStart"/>
            <w:r w:rsidR="00126C83" w:rsidRPr="00CB4E4E">
              <w:rPr>
                <w:lang w:val="en-US"/>
              </w:rPr>
              <w:t>naţional</w:t>
            </w:r>
            <w:proofErr w:type="spellEnd"/>
            <w:r w:rsidR="009A7903" w:rsidRPr="00CB4E4E">
              <w:rPr>
                <w:lang w:val="en-US"/>
              </w:rPr>
              <w:t xml:space="preserve"> </w:t>
            </w:r>
            <w:r w:rsidR="00A84D1C" w:rsidRPr="00CB4E4E">
              <w:rPr>
                <w:lang w:val="en-US"/>
              </w:rPr>
              <w:t xml:space="preserve">, </w:t>
            </w:r>
            <w:proofErr w:type="spellStart"/>
            <w:r w:rsidR="00A84D1C" w:rsidRPr="00CB4E4E">
              <w:rPr>
                <w:lang w:val="en-US"/>
              </w:rPr>
              <w:t>județean</w:t>
            </w:r>
            <w:proofErr w:type="spellEnd"/>
            <w:r w:rsidR="00A84D1C" w:rsidRPr="00CB4E4E">
              <w:rPr>
                <w:lang w:val="en-US"/>
              </w:rPr>
              <w:t xml:space="preserve"> </w:t>
            </w:r>
            <w:proofErr w:type="spellStart"/>
            <w:r w:rsidR="00A84D1C" w:rsidRPr="00CB4E4E">
              <w:rPr>
                <w:lang w:val="en-US"/>
              </w:rPr>
              <w:t>și</w:t>
            </w:r>
            <w:proofErr w:type="spellEnd"/>
            <w:r w:rsidR="00A84D1C" w:rsidRPr="00CB4E4E">
              <w:rPr>
                <w:lang w:val="en-US"/>
              </w:rPr>
              <w:t xml:space="preserve"> local </w:t>
            </w:r>
            <w:proofErr w:type="spellStart"/>
            <w:r w:rsidR="009A7903" w:rsidRPr="00CB4E4E">
              <w:rPr>
                <w:lang w:val="en-US"/>
              </w:rPr>
              <w:t>și</w:t>
            </w:r>
            <w:proofErr w:type="spellEnd"/>
            <w:r w:rsidR="009A7903" w:rsidRPr="00CB4E4E">
              <w:rPr>
                <w:lang w:val="en-US"/>
              </w:rPr>
              <w:t xml:space="preserve"> ulterior, </w:t>
            </w:r>
            <w:proofErr w:type="spellStart"/>
            <w:r w:rsidR="009A7903" w:rsidRPr="00CB4E4E">
              <w:rPr>
                <w:lang w:val="en-US"/>
              </w:rPr>
              <w:t>în</w:t>
            </w:r>
            <w:proofErr w:type="spellEnd"/>
            <w:r w:rsidR="009A7903" w:rsidRPr="00CB4E4E">
              <w:rPr>
                <w:lang w:val="en-US"/>
              </w:rPr>
              <w:t xml:space="preserve"> </w:t>
            </w:r>
            <w:proofErr w:type="spellStart"/>
            <w:r w:rsidR="009A7903" w:rsidRPr="00CB4E4E">
              <w:rPr>
                <w:lang w:val="en-US"/>
              </w:rPr>
              <w:t>conformitate</w:t>
            </w:r>
            <w:proofErr w:type="spellEnd"/>
            <w:r w:rsidR="009A7903" w:rsidRPr="00CB4E4E">
              <w:rPr>
                <w:lang w:val="en-US"/>
              </w:rPr>
              <w:t xml:space="preserve"> cu </w:t>
            </w:r>
            <w:proofErr w:type="spellStart"/>
            <w:r w:rsidR="009A7903" w:rsidRPr="00CB4E4E">
              <w:rPr>
                <w:lang w:val="en-US"/>
              </w:rPr>
              <w:t>prevederile</w:t>
            </w:r>
            <w:proofErr w:type="spellEnd"/>
            <w:r w:rsidR="009A7903" w:rsidRPr="00CB4E4E">
              <w:rPr>
                <w:lang w:val="en-US"/>
              </w:rPr>
              <w:t xml:space="preserve"> </w:t>
            </w:r>
            <w:proofErr w:type="spellStart"/>
            <w:r w:rsidR="009A7903" w:rsidRPr="00CB4E4E">
              <w:rPr>
                <w:lang w:val="en-US"/>
              </w:rPr>
              <w:t>Legii</w:t>
            </w:r>
            <w:proofErr w:type="spellEnd"/>
            <w:r w:rsidR="009A7903" w:rsidRPr="00CB4E4E">
              <w:rPr>
                <w:lang w:val="en-US"/>
              </w:rPr>
              <w:t xml:space="preserve"> </w:t>
            </w:r>
            <w:proofErr w:type="spellStart"/>
            <w:r w:rsidR="009A7903" w:rsidRPr="00CB4E4E">
              <w:rPr>
                <w:lang w:val="en-US"/>
              </w:rPr>
              <w:t>nr</w:t>
            </w:r>
            <w:proofErr w:type="spellEnd"/>
            <w:r w:rsidR="009A7903" w:rsidRPr="00CB4E4E">
              <w:rPr>
                <w:lang w:val="en-US"/>
              </w:rPr>
              <w:t xml:space="preserve">. 255/2010 </w:t>
            </w:r>
            <w:r w:rsidR="009A7903" w:rsidRPr="00CB4E4E">
              <w:t>privind exproprierea pentru cauză de utilitate publică, necesară realizării unor obiective de interes național, județean și local, cu modificările și completările ulterioare</w:t>
            </w:r>
            <w:r w:rsidRPr="00CB4E4E">
              <w:rPr>
                <w:lang w:val="en-US"/>
              </w:rPr>
              <w:t>.</w:t>
            </w:r>
          </w:p>
          <w:p w:rsidR="00617632" w:rsidRPr="00CB4E4E" w:rsidRDefault="00DB0646" w:rsidP="006C1AAC">
            <w:pPr>
              <w:jc w:val="both"/>
              <w:rPr>
                <w:lang w:val="en-US"/>
              </w:rPr>
            </w:pPr>
            <w:r w:rsidRPr="00CB4E4E">
              <w:rPr>
                <w:lang w:val="en-US"/>
              </w:rPr>
              <w:t xml:space="preserve">         </w:t>
            </w:r>
            <w:r w:rsidR="00617632" w:rsidRPr="00CB4E4E">
              <w:t xml:space="preserve">Pentru realizarea obiectivului de investiții „Lărgire la 4 benzi </w:t>
            </w:r>
            <w:r w:rsidR="00617632" w:rsidRPr="00CB4E4E">
              <w:rPr>
                <w:lang w:val="en-US"/>
              </w:rPr>
              <w:t xml:space="preserve">- </w:t>
            </w:r>
            <w:proofErr w:type="spellStart"/>
            <w:r w:rsidR="00617632" w:rsidRPr="00CB4E4E">
              <w:rPr>
                <w:lang w:val="en-US"/>
              </w:rPr>
              <w:t>Centura</w:t>
            </w:r>
            <w:proofErr w:type="spellEnd"/>
            <w:r w:rsidR="00617632" w:rsidRPr="00CB4E4E">
              <w:rPr>
                <w:lang w:val="en-US"/>
              </w:rPr>
              <w:t xml:space="preserve"> </w:t>
            </w:r>
            <w:proofErr w:type="spellStart"/>
            <w:r w:rsidR="00617632" w:rsidRPr="00CB4E4E">
              <w:rPr>
                <w:lang w:val="en-US"/>
              </w:rPr>
              <w:t>Bucure</w:t>
            </w:r>
            <w:proofErr w:type="spellEnd"/>
            <w:r w:rsidR="00A37E60" w:rsidRPr="00CB4E4E">
              <w:t>ș</w:t>
            </w:r>
            <w:proofErr w:type="spellStart"/>
            <w:r w:rsidR="00617632" w:rsidRPr="00CB4E4E">
              <w:rPr>
                <w:lang w:val="en-US"/>
              </w:rPr>
              <w:t>ti</w:t>
            </w:r>
            <w:proofErr w:type="spellEnd"/>
            <w:r w:rsidR="00617632" w:rsidRPr="00CB4E4E">
              <w:rPr>
                <w:lang w:val="en-US"/>
              </w:rPr>
              <w:t xml:space="preserve"> </w:t>
            </w:r>
            <w:proofErr w:type="spellStart"/>
            <w:r w:rsidR="00617632" w:rsidRPr="00CB4E4E">
              <w:rPr>
                <w:lang w:val="en-US"/>
              </w:rPr>
              <w:t>Sud</w:t>
            </w:r>
            <w:proofErr w:type="spellEnd"/>
            <w:r w:rsidR="00617632" w:rsidRPr="00CB4E4E">
              <w:rPr>
                <w:lang w:val="en-US"/>
              </w:rPr>
              <w:t xml:space="preserve"> </w:t>
            </w:r>
            <w:proofErr w:type="spellStart"/>
            <w:r w:rsidR="00617632" w:rsidRPr="00CB4E4E">
              <w:rPr>
                <w:lang w:val="en-US"/>
              </w:rPr>
              <w:t>între</w:t>
            </w:r>
            <w:proofErr w:type="spellEnd"/>
            <w:r w:rsidR="00617632" w:rsidRPr="00CB4E4E">
              <w:rPr>
                <w:lang w:val="en-US"/>
              </w:rPr>
              <w:t xml:space="preserve"> A2 (km 23+600) </w:t>
            </w:r>
            <w:proofErr w:type="spellStart"/>
            <w:r w:rsidR="00617632" w:rsidRPr="00CB4E4E">
              <w:rPr>
                <w:lang w:val="en-US"/>
              </w:rPr>
              <w:t>și</w:t>
            </w:r>
            <w:proofErr w:type="spellEnd"/>
            <w:r w:rsidR="00617632" w:rsidRPr="00CB4E4E">
              <w:rPr>
                <w:lang w:val="en-US"/>
              </w:rPr>
              <w:t xml:space="preserve"> A1 (km 55+520)”</w:t>
            </w:r>
            <w:r w:rsidR="00617632" w:rsidRPr="00CB4E4E">
              <w:t xml:space="preserve"> au fost aprobate </w:t>
            </w:r>
            <w:r w:rsidRPr="00CB4E4E">
              <w:t>următoarele</w:t>
            </w:r>
            <w:r w:rsidR="00617632" w:rsidRPr="00CB4E4E">
              <w:t xml:space="preserve"> Hotărâri ale Guvernului, </w:t>
            </w:r>
            <w:r w:rsidR="00A84D1C" w:rsidRPr="00CB4E4E">
              <w:t xml:space="preserve">având ca obiect declanșarea procedurilor de expropriere, </w:t>
            </w:r>
            <w:r w:rsidR="00617632" w:rsidRPr="00CB4E4E">
              <w:t>după cum urmează:</w:t>
            </w:r>
          </w:p>
          <w:p w:rsidR="00617632" w:rsidRPr="00CB4E4E" w:rsidRDefault="00617632" w:rsidP="006C1AAC">
            <w:pPr>
              <w:pStyle w:val="ListParagraph"/>
              <w:numPr>
                <w:ilvl w:val="0"/>
                <w:numId w:val="11"/>
              </w:numPr>
              <w:suppressAutoHyphens w:val="0"/>
              <w:ind w:left="0" w:firstLine="0"/>
              <w:contextualSpacing/>
              <w:jc w:val="both"/>
            </w:pPr>
            <w:r w:rsidRPr="00CB4E4E">
              <w:t>Hotărârea Guvernului nr. 499/2010 privind declanșarea procedurilor de expropriere a imobilelor proprietate privată situate pe amplasamentul</w:t>
            </w:r>
            <w:r w:rsidR="00A84D1C" w:rsidRPr="00CB4E4E">
              <w:t xml:space="preserve"> lucrării de utilitate publică </w:t>
            </w:r>
            <w:r w:rsidRPr="00CB4E4E">
              <w:t>Lărgire la 4 benzi - Centura București Sud între A2 (k</w:t>
            </w:r>
            <w:r w:rsidR="00CB4E4E" w:rsidRPr="00CB4E4E">
              <w:t>m 23 + 600) și A1 (km 55 + 520);</w:t>
            </w:r>
          </w:p>
          <w:p w:rsidR="00617632" w:rsidRPr="00CB4E4E" w:rsidRDefault="00617632" w:rsidP="006C1AAC">
            <w:pPr>
              <w:pStyle w:val="ListParagraph"/>
              <w:numPr>
                <w:ilvl w:val="0"/>
                <w:numId w:val="11"/>
              </w:numPr>
              <w:suppressAutoHyphens w:val="0"/>
              <w:ind w:left="0" w:firstLine="0"/>
              <w:contextualSpacing/>
              <w:jc w:val="both"/>
              <w:rPr>
                <w:rStyle w:val="do1"/>
                <w:bCs w:val="0"/>
                <w:sz w:val="24"/>
                <w:szCs w:val="24"/>
              </w:rPr>
            </w:pPr>
            <w:r w:rsidRPr="00CB4E4E">
              <w:t xml:space="preserve">Hotărârea Guvernului nr. 177/2020 pentru modificarea și completarea Hotărârii Guvernului nr. </w:t>
            </w:r>
            <w:hyperlink r:id="rId10" w:history="1">
              <w:r w:rsidRPr="00CB4E4E">
                <w:t>499/2010</w:t>
              </w:r>
            </w:hyperlink>
            <w:r w:rsidRPr="00CB4E4E">
              <w:t xml:space="preserve"> privind declanșarea procedurilor de expropriere a imobilelor proprietate privată situate pe amplasamentul lucrării de utilitate publică "Lărgire la 4 benzi -</w:t>
            </w:r>
            <w:r w:rsidRPr="00CB4E4E">
              <w:rPr>
                <w:rStyle w:val="do1"/>
                <w:sz w:val="24"/>
                <w:szCs w:val="24"/>
              </w:rPr>
              <w:t xml:space="preserve"> </w:t>
            </w:r>
            <w:r w:rsidRPr="00CB4E4E">
              <w:rPr>
                <w:rStyle w:val="do1"/>
                <w:b w:val="0"/>
                <w:sz w:val="24"/>
                <w:szCs w:val="24"/>
              </w:rPr>
              <w:t>Centura București Sud între A2 (km 23+600) și A1 (km 55+520)"</w:t>
            </w:r>
            <w:r w:rsidR="00B667E4" w:rsidRPr="00CB4E4E">
              <w:rPr>
                <w:rStyle w:val="do1"/>
                <w:b w:val="0"/>
                <w:sz w:val="24"/>
                <w:szCs w:val="24"/>
              </w:rPr>
              <w:t>;</w:t>
            </w:r>
            <w:r w:rsidR="00126F46" w:rsidRPr="00CB4E4E">
              <w:rPr>
                <w:rStyle w:val="do1"/>
                <w:b w:val="0"/>
                <w:sz w:val="24"/>
                <w:szCs w:val="24"/>
              </w:rPr>
              <w:t xml:space="preserve"> </w:t>
            </w:r>
          </w:p>
          <w:p w:rsidR="00B737E5" w:rsidRPr="00B737E5" w:rsidRDefault="00B667E4" w:rsidP="00333C9E">
            <w:pPr>
              <w:pStyle w:val="ListParagraph"/>
              <w:numPr>
                <w:ilvl w:val="0"/>
                <w:numId w:val="11"/>
              </w:numPr>
              <w:suppressAutoHyphens w:val="0"/>
              <w:ind w:left="0" w:firstLine="0"/>
              <w:contextualSpacing/>
              <w:jc w:val="both"/>
              <w:rPr>
                <w:rStyle w:val="do1"/>
                <w:bCs w:val="0"/>
                <w:sz w:val="24"/>
                <w:szCs w:val="24"/>
              </w:rPr>
            </w:pPr>
            <w:r w:rsidRPr="00CB4E4E">
              <w:t>Hotărârea Guvernului nr. 805/2021</w:t>
            </w:r>
            <w:r w:rsidRPr="00CB4E4E">
              <w:rPr>
                <w:b/>
              </w:rPr>
              <w:t xml:space="preserve"> </w:t>
            </w:r>
            <w:r w:rsidRPr="00CB4E4E">
              <w:rPr>
                <w:rStyle w:val="do1"/>
                <w:b w:val="0"/>
                <w:sz w:val="24"/>
                <w:szCs w:val="24"/>
              </w:rPr>
              <w:t xml:space="preserve">pentru suplimentarea pe anul 2021 a sumei prevăzute ca justă despăgubire aprobate prin Hotărârea Guvernului nr. </w:t>
            </w:r>
            <w:hyperlink r:id="rId11" w:history="1">
              <w:r w:rsidRPr="00CB4E4E">
                <w:rPr>
                  <w:rStyle w:val="Hyperlink"/>
                  <w:color w:val="auto"/>
                  <w:u w:val="none"/>
                </w:rPr>
                <w:t>499/2010</w:t>
              </w:r>
            </w:hyperlink>
            <w:r w:rsidRPr="00CB4E4E">
              <w:rPr>
                <w:rStyle w:val="do1"/>
                <w:b w:val="0"/>
                <w:sz w:val="24"/>
                <w:szCs w:val="24"/>
              </w:rPr>
              <w:t xml:space="preserve"> privind </w:t>
            </w:r>
            <w:proofErr w:type="spellStart"/>
            <w:r w:rsidRPr="00CB4E4E">
              <w:rPr>
                <w:rStyle w:val="do1"/>
                <w:b w:val="0"/>
                <w:sz w:val="24"/>
                <w:szCs w:val="24"/>
              </w:rPr>
              <w:t>declanşarea</w:t>
            </w:r>
            <w:proofErr w:type="spellEnd"/>
            <w:r w:rsidRPr="00CB4E4E">
              <w:rPr>
                <w:rStyle w:val="do1"/>
                <w:b w:val="0"/>
                <w:sz w:val="24"/>
                <w:szCs w:val="24"/>
              </w:rPr>
              <w:t xml:space="preserve"> procedurilor de expropriere</w:t>
            </w:r>
          </w:p>
          <w:p w:rsidR="00333C9E" w:rsidRPr="00CB4E4E" w:rsidRDefault="00B667E4" w:rsidP="00B737E5">
            <w:pPr>
              <w:pStyle w:val="ListParagraph"/>
              <w:suppressAutoHyphens w:val="0"/>
              <w:ind w:left="0"/>
              <w:contextualSpacing/>
              <w:jc w:val="both"/>
              <w:rPr>
                <w:rStyle w:val="do1"/>
                <w:bCs w:val="0"/>
                <w:sz w:val="24"/>
                <w:szCs w:val="24"/>
              </w:rPr>
            </w:pPr>
            <w:r w:rsidRPr="00CB4E4E">
              <w:rPr>
                <w:rStyle w:val="do1"/>
                <w:b w:val="0"/>
                <w:sz w:val="24"/>
                <w:szCs w:val="24"/>
              </w:rPr>
              <w:lastRenderedPageBreak/>
              <w:t xml:space="preserve"> a imobilelor proprietate privată situate pe amplasamentul lucrării de utilitate publică "Lărgire la 4 benzi - Centura Bucureşti Sud între A2 (km 23+600) şi A1 (km 55+520) ", precum şi pentru modificarea şi completarea anexei nr. 2 la Hotărârea Guvernului nr. 499/2010;</w:t>
            </w:r>
            <w:r w:rsidR="00333C9E" w:rsidRPr="00CB4E4E">
              <w:rPr>
                <w:rStyle w:val="do1"/>
                <w:sz w:val="24"/>
                <w:szCs w:val="24"/>
              </w:rPr>
              <w:t xml:space="preserve"> </w:t>
            </w:r>
          </w:p>
          <w:p w:rsidR="00333C9E" w:rsidRPr="00CB4E4E" w:rsidRDefault="00B667E4" w:rsidP="00333C9E">
            <w:pPr>
              <w:pStyle w:val="ListParagraph"/>
              <w:numPr>
                <w:ilvl w:val="0"/>
                <w:numId w:val="11"/>
              </w:numPr>
              <w:suppressAutoHyphens w:val="0"/>
              <w:ind w:left="0" w:firstLine="0"/>
              <w:contextualSpacing/>
              <w:jc w:val="both"/>
              <w:rPr>
                <w:rStyle w:val="do1"/>
                <w:bCs w:val="0"/>
                <w:sz w:val="24"/>
                <w:szCs w:val="24"/>
              </w:rPr>
            </w:pPr>
            <w:r w:rsidRPr="00CB4E4E">
              <w:t xml:space="preserve">Hotărârea Guvernului nr. 283/2021 </w:t>
            </w:r>
            <w:r w:rsidRPr="00CB4E4E">
              <w:rPr>
                <w:rStyle w:val="do1"/>
                <w:b w:val="0"/>
                <w:sz w:val="24"/>
                <w:szCs w:val="24"/>
              </w:rPr>
              <w:t xml:space="preserve">privind declanşarea procedurilor de expropriere a tuturor imobilelor proprietate privată situate pe amplasamentul suplimentar, care fac parte din coridorul de expropriere al lucrării de utilitate publică de interes </w:t>
            </w:r>
            <w:proofErr w:type="spellStart"/>
            <w:r w:rsidRPr="00CB4E4E">
              <w:rPr>
                <w:rStyle w:val="do1"/>
                <w:b w:val="0"/>
                <w:sz w:val="24"/>
                <w:szCs w:val="24"/>
              </w:rPr>
              <w:t>naţional</w:t>
            </w:r>
            <w:proofErr w:type="spellEnd"/>
            <w:r w:rsidRPr="00CB4E4E">
              <w:rPr>
                <w:rStyle w:val="do1"/>
                <w:b w:val="0"/>
                <w:sz w:val="24"/>
                <w:szCs w:val="24"/>
              </w:rPr>
              <w:t xml:space="preserve"> "Lărgire la 4 benzi - Centura Bucureşti Sud între A2 (km 23 + 600) şi A1 (km 55 + 520) ";</w:t>
            </w:r>
            <w:r w:rsidR="00333C9E" w:rsidRPr="00CB4E4E">
              <w:rPr>
                <w:rStyle w:val="do1"/>
                <w:sz w:val="24"/>
                <w:szCs w:val="24"/>
              </w:rPr>
              <w:t xml:space="preserve"> </w:t>
            </w:r>
          </w:p>
          <w:p w:rsidR="00B667E4" w:rsidRPr="00B642B5" w:rsidRDefault="00B667E4" w:rsidP="006C1AAC">
            <w:pPr>
              <w:pStyle w:val="ListParagraph"/>
              <w:numPr>
                <w:ilvl w:val="0"/>
                <w:numId w:val="11"/>
              </w:numPr>
              <w:suppressAutoHyphens w:val="0"/>
              <w:ind w:left="0" w:firstLine="0"/>
              <w:contextualSpacing/>
              <w:jc w:val="both"/>
            </w:pPr>
            <w:r w:rsidRPr="00CB4E4E">
              <w:t xml:space="preserve">Hotărârea Guvernului nr. </w:t>
            </w:r>
            <w:r w:rsidR="000E5704" w:rsidRPr="00CB4E4E">
              <w:t>111</w:t>
            </w:r>
            <w:r w:rsidRPr="00CB4E4E">
              <w:t xml:space="preserve">3/2021 </w:t>
            </w:r>
            <w:r w:rsidR="000E5704" w:rsidRPr="00CB4E4E">
              <w:rPr>
                <w:rStyle w:val="do1"/>
                <w:b w:val="0"/>
                <w:sz w:val="24"/>
                <w:szCs w:val="24"/>
              </w:rPr>
              <w:t xml:space="preserve">privind suplimentarea pe anul 2021 a sumei prevăzute ca justă despăgubire, aprobată prin Hotărârea Guvernului nr. </w:t>
            </w:r>
            <w:hyperlink r:id="rId12" w:history="1">
              <w:r w:rsidR="000E5704" w:rsidRPr="00CB4E4E">
                <w:rPr>
                  <w:rStyle w:val="Hyperlink"/>
                  <w:color w:val="auto"/>
                  <w:u w:val="none"/>
                </w:rPr>
                <w:t>499/2010</w:t>
              </w:r>
            </w:hyperlink>
            <w:r w:rsidR="000E5704" w:rsidRPr="00CB4E4E">
              <w:rPr>
                <w:rStyle w:val="do1"/>
                <w:b w:val="0"/>
                <w:sz w:val="24"/>
                <w:szCs w:val="24"/>
              </w:rPr>
              <w:t xml:space="preserve"> privind declanşarea procedurilor de expropriere a imobilelor proprietate privată situate pe amplasamentul lucrării de utilitate publică "Lărgire la 4 benzi - Centura Bucureşti Sud între A2 (km 23 + 600) şi A1 (km 55 + 520)"</w:t>
            </w:r>
            <w:r w:rsidR="00CB6A20" w:rsidRPr="00CB4E4E">
              <w:rPr>
                <w:rStyle w:val="do1"/>
                <w:b w:val="0"/>
                <w:sz w:val="24"/>
                <w:szCs w:val="24"/>
              </w:rPr>
              <w:t>.</w:t>
            </w:r>
            <w:r w:rsidR="00333C9E" w:rsidRPr="00CB4E4E">
              <w:rPr>
                <w:rStyle w:val="do1"/>
                <w:sz w:val="24"/>
                <w:szCs w:val="24"/>
              </w:rPr>
              <w:t xml:space="preserve"> </w:t>
            </w:r>
          </w:p>
          <w:p w:rsidR="00617632" w:rsidRPr="00CB4E4E" w:rsidRDefault="00617632" w:rsidP="006C1AAC">
            <w:pPr>
              <w:jc w:val="both"/>
            </w:pPr>
            <w:r w:rsidRPr="00CB4E4E">
              <w:t xml:space="preserve">          În conformitate cu prevederile art. 7 și art. 15 ale Legii nr. 198/2004</w:t>
            </w:r>
            <w:r w:rsidR="00B83972" w:rsidRPr="00CB4E4E">
              <w:t xml:space="preserve"> </w:t>
            </w:r>
            <w:r w:rsidR="00B83972" w:rsidRPr="00BC1D1D">
              <w:rPr>
                <w:rStyle w:val="l5tlu1"/>
                <w:b w:val="0"/>
                <w:sz w:val="24"/>
                <w:szCs w:val="24"/>
              </w:rPr>
              <w:t xml:space="preserve">privind unele măsuri prealabile lucrărilor de </w:t>
            </w:r>
            <w:proofErr w:type="spellStart"/>
            <w:r w:rsidR="00B83972" w:rsidRPr="00BC1D1D">
              <w:rPr>
                <w:rStyle w:val="l5tlu1"/>
                <w:b w:val="0"/>
                <w:sz w:val="24"/>
                <w:szCs w:val="24"/>
              </w:rPr>
              <w:t>construcţie</w:t>
            </w:r>
            <w:proofErr w:type="spellEnd"/>
            <w:r w:rsidR="00B83972" w:rsidRPr="00BC1D1D">
              <w:rPr>
                <w:rStyle w:val="l5tlu1"/>
                <w:b w:val="0"/>
                <w:sz w:val="24"/>
                <w:szCs w:val="24"/>
              </w:rPr>
              <w:t xml:space="preserve"> de drumuri de interes </w:t>
            </w:r>
            <w:proofErr w:type="spellStart"/>
            <w:r w:rsidR="00B83972" w:rsidRPr="00BC1D1D">
              <w:rPr>
                <w:rStyle w:val="l5tlu1"/>
                <w:b w:val="0"/>
                <w:sz w:val="24"/>
                <w:szCs w:val="24"/>
              </w:rPr>
              <w:t>naţional</w:t>
            </w:r>
            <w:proofErr w:type="spellEnd"/>
            <w:r w:rsidR="00B83972" w:rsidRPr="00BC1D1D">
              <w:rPr>
                <w:rStyle w:val="l5tlu1"/>
                <w:b w:val="0"/>
                <w:sz w:val="24"/>
                <w:szCs w:val="24"/>
              </w:rPr>
              <w:t xml:space="preserve">, </w:t>
            </w:r>
            <w:proofErr w:type="spellStart"/>
            <w:r w:rsidR="00B83972" w:rsidRPr="00BC1D1D">
              <w:rPr>
                <w:rStyle w:val="l5tlu1"/>
                <w:b w:val="0"/>
                <w:sz w:val="24"/>
                <w:szCs w:val="24"/>
              </w:rPr>
              <w:t>judeţean</w:t>
            </w:r>
            <w:proofErr w:type="spellEnd"/>
            <w:r w:rsidR="00B83972" w:rsidRPr="00BC1D1D">
              <w:rPr>
                <w:rStyle w:val="l5tlu1"/>
                <w:b w:val="0"/>
                <w:sz w:val="24"/>
                <w:szCs w:val="24"/>
              </w:rPr>
              <w:t xml:space="preserve"> </w:t>
            </w:r>
            <w:proofErr w:type="spellStart"/>
            <w:r w:rsidR="00B83972" w:rsidRPr="00BC1D1D">
              <w:rPr>
                <w:rStyle w:val="l5tlu1"/>
                <w:b w:val="0"/>
                <w:sz w:val="24"/>
                <w:szCs w:val="24"/>
              </w:rPr>
              <w:t>şi</w:t>
            </w:r>
            <w:proofErr w:type="spellEnd"/>
            <w:r w:rsidR="00B83972" w:rsidRPr="00BC1D1D">
              <w:rPr>
                <w:rStyle w:val="l5tlu1"/>
                <w:b w:val="0"/>
                <w:sz w:val="24"/>
                <w:szCs w:val="24"/>
              </w:rPr>
              <w:t xml:space="preserve"> local</w:t>
            </w:r>
            <w:r w:rsidR="00BC1D1D">
              <w:rPr>
                <w:rStyle w:val="l5tlu1"/>
                <w:rFonts w:ascii="Arial" w:hAnsi="Arial" w:cs="Arial"/>
              </w:rPr>
              <w:t xml:space="preserve">, </w:t>
            </w:r>
            <w:r w:rsidRPr="00CB4E4E">
              <w:t xml:space="preserve">transferul dreptului de proprietate din </w:t>
            </w:r>
            <w:r w:rsidRPr="00BC1D1D">
              <w:t>proprietate</w:t>
            </w:r>
            <w:r w:rsidR="00B83972" w:rsidRPr="00BC1D1D">
              <w:t>a</w:t>
            </w:r>
            <w:r w:rsidRPr="00CB4E4E">
              <w:t xml:space="preserve"> privată în proprietatea publică a statului sau a unităților administrativ - teritoriale și în administrarea expropriatorului </w:t>
            </w:r>
            <w:r w:rsidR="00B83972" w:rsidRPr="00BC1D1D">
              <w:t>operează</w:t>
            </w:r>
            <w:r w:rsidRPr="00CB4E4E">
              <w:t xml:space="preserve"> de drept la data plății despăgubirilor pentru expropriere sau, după caz, la data consemnării acestora după emiterea ,,Hotărârii de stabilire a despăgubirilor”. </w:t>
            </w:r>
          </w:p>
          <w:p w:rsidR="00AC59DB" w:rsidRPr="00CB4E4E" w:rsidRDefault="00AC59DB" w:rsidP="006C1AAC">
            <w:pPr>
              <w:jc w:val="both"/>
            </w:pPr>
          </w:p>
          <w:p w:rsidR="00617632" w:rsidRPr="00CB4E4E" w:rsidRDefault="00617632" w:rsidP="006C1AAC">
            <w:pPr>
              <w:jc w:val="both"/>
              <w:rPr>
                <w:bCs/>
              </w:rPr>
            </w:pPr>
            <w:r w:rsidRPr="00CB4E4E">
              <w:t xml:space="preserve">          Ca urmare a modificărilor survenite în proiectul tehnic și având în vedere faptul că Legea nr. 198/2004, cu modificările și completările ulterioare, a fost abrogată prin Legea nr. 255/2010 </w:t>
            </w:r>
            <w:r w:rsidRPr="00CB4E4E">
              <w:rPr>
                <w:bCs/>
              </w:rPr>
              <w:t>privind exproprierea pentru cauză de utilitate publică, necesară realizării unor obiective de interes național, județean și local, cu modificările și completările ulterioare</w:t>
            </w:r>
            <w:r w:rsidRPr="00CB4E4E">
              <w:t xml:space="preserve">, în scopul continuării executării lucrărilor în conformitate cu soluția aprobată, </w:t>
            </w:r>
            <w:r w:rsidRPr="00CB4E4E">
              <w:rPr>
                <w:bCs/>
              </w:rPr>
              <w:t>prin Hotărârea Guvernului nr. 177/2020, a fost modificată și completată Hotărârea Guvernului nr. 499/2010 și s-a aprobat declanșarea procedurilor de expropriere pentru o suprafață de 154.264 mp, aferentă un</w:t>
            </w:r>
            <w:r w:rsidR="00DB0646" w:rsidRPr="00CB4E4E">
              <w:rPr>
                <w:bCs/>
              </w:rPr>
              <w:t>u</w:t>
            </w:r>
            <w:r w:rsidRPr="00CB4E4E">
              <w:rPr>
                <w:bCs/>
              </w:rPr>
              <w:t>i număr de 292 imobile proprietate privată, deținute de persoane fizice și juridice.</w:t>
            </w:r>
          </w:p>
          <w:p w:rsidR="00617632" w:rsidRPr="00CB4E4E" w:rsidRDefault="00617632" w:rsidP="006C1AAC">
            <w:pPr>
              <w:jc w:val="both"/>
            </w:pPr>
            <w:r w:rsidRPr="00CB4E4E">
              <w:t xml:space="preserve"> Conform prevederilor Legii nr. 255/2010 privind exproprierea pentru cauză de utilitate publică, necesară realizării unor obiective de interes național, județean și local, cu modificările și completările ulterioare, au fost parcurse următoarele etape:</w:t>
            </w:r>
          </w:p>
          <w:p w:rsidR="00617632" w:rsidRPr="00CB4E4E" w:rsidRDefault="00617632" w:rsidP="006C1AAC">
            <w:pPr>
              <w:jc w:val="both"/>
            </w:pPr>
            <w:r w:rsidRPr="00CB4E4E">
              <w:t>a) Consemnarea sumelor prevăzute ca justă despăgubire;</w:t>
            </w:r>
          </w:p>
          <w:p w:rsidR="00617632" w:rsidRPr="00CB4E4E" w:rsidRDefault="00617632" w:rsidP="006C1AAC">
            <w:pPr>
              <w:jc w:val="both"/>
            </w:pPr>
            <w:r w:rsidRPr="00CB4E4E">
              <w:t>b) Emiterea Deciziei de expropriere 653/20.05.2020;</w:t>
            </w:r>
          </w:p>
          <w:p w:rsidR="00617632" w:rsidRPr="00CB4E4E" w:rsidRDefault="00617632" w:rsidP="006C1AAC">
            <w:pPr>
              <w:jc w:val="both"/>
            </w:pPr>
            <w:r w:rsidRPr="00CB4E4E">
              <w:t>c) Întocmirea documentațiilor cadastrale individuale;</w:t>
            </w:r>
          </w:p>
          <w:p w:rsidR="00617632" w:rsidRPr="00CB4E4E" w:rsidRDefault="00617632" w:rsidP="006C1AAC">
            <w:pPr>
              <w:jc w:val="both"/>
            </w:pPr>
            <w:r w:rsidRPr="00CB4E4E">
              <w:t>d) Întocmirea Raportului de evaluare, în conformitate cu art. 11 alin. (7) din Legea nr. 255/2010, cu modificăr</w:t>
            </w:r>
            <w:r w:rsidR="00B642B5">
              <w:t>ile și completările ulterioare.</w:t>
            </w:r>
          </w:p>
          <w:p w:rsidR="00617632" w:rsidRPr="00CB4E4E" w:rsidRDefault="000E5704" w:rsidP="006C1AAC">
            <w:pPr>
              <w:jc w:val="both"/>
              <w:rPr>
                <w:rStyle w:val="tpa1"/>
              </w:rPr>
            </w:pPr>
            <w:r w:rsidRPr="00CB4E4E">
              <w:t xml:space="preserve">          </w:t>
            </w:r>
            <w:r w:rsidR="00617632" w:rsidRPr="00CB4E4E">
              <w:t>Astfel, prin prezentul proiect de act normativ se propune aprobarea unor măsuri, în scopul actualizării situațiilor imobilelor care au fost afectate de realizarea lucrării de utilitate publică de interes național „Lă</w:t>
            </w:r>
            <w:proofErr w:type="spellStart"/>
            <w:r w:rsidR="00617632" w:rsidRPr="00CB4E4E">
              <w:rPr>
                <w:lang w:val="en-US"/>
              </w:rPr>
              <w:t>rgire</w:t>
            </w:r>
            <w:proofErr w:type="spellEnd"/>
            <w:r w:rsidR="00617632" w:rsidRPr="00CB4E4E">
              <w:rPr>
                <w:lang w:val="en-US"/>
              </w:rPr>
              <w:t xml:space="preserve"> la 4 </w:t>
            </w:r>
            <w:proofErr w:type="spellStart"/>
            <w:r w:rsidR="00617632" w:rsidRPr="00CB4E4E">
              <w:rPr>
                <w:lang w:val="en-US"/>
              </w:rPr>
              <w:t>benzi</w:t>
            </w:r>
            <w:proofErr w:type="spellEnd"/>
            <w:r w:rsidR="00617632" w:rsidRPr="00CB4E4E">
              <w:rPr>
                <w:lang w:val="en-US"/>
              </w:rPr>
              <w:t xml:space="preserve"> - </w:t>
            </w:r>
            <w:proofErr w:type="spellStart"/>
            <w:r w:rsidR="00617632" w:rsidRPr="00CB4E4E">
              <w:rPr>
                <w:lang w:val="en-US"/>
              </w:rPr>
              <w:t>Centura</w:t>
            </w:r>
            <w:proofErr w:type="spellEnd"/>
            <w:r w:rsidR="00617632" w:rsidRPr="00CB4E4E">
              <w:rPr>
                <w:lang w:val="en-US"/>
              </w:rPr>
              <w:t xml:space="preserve"> </w:t>
            </w:r>
            <w:proofErr w:type="spellStart"/>
            <w:r w:rsidR="00617632" w:rsidRPr="00CB4E4E">
              <w:rPr>
                <w:lang w:val="en-US"/>
              </w:rPr>
              <w:t>București</w:t>
            </w:r>
            <w:proofErr w:type="spellEnd"/>
            <w:r w:rsidR="00617632" w:rsidRPr="00CB4E4E">
              <w:rPr>
                <w:lang w:val="en-US"/>
              </w:rPr>
              <w:t xml:space="preserve"> </w:t>
            </w:r>
            <w:proofErr w:type="spellStart"/>
            <w:r w:rsidR="00617632" w:rsidRPr="00CB4E4E">
              <w:rPr>
                <w:lang w:val="en-US"/>
              </w:rPr>
              <w:t>Sud</w:t>
            </w:r>
            <w:proofErr w:type="spellEnd"/>
            <w:r w:rsidR="00617632" w:rsidRPr="00CB4E4E">
              <w:rPr>
                <w:lang w:val="en-US"/>
              </w:rPr>
              <w:t xml:space="preserve"> </w:t>
            </w:r>
            <w:proofErr w:type="spellStart"/>
            <w:r w:rsidR="00617632" w:rsidRPr="00CB4E4E">
              <w:rPr>
                <w:lang w:val="en-US"/>
              </w:rPr>
              <w:t>între</w:t>
            </w:r>
            <w:proofErr w:type="spellEnd"/>
            <w:r w:rsidR="00617632" w:rsidRPr="00CB4E4E">
              <w:rPr>
                <w:lang w:val="en-US"/>
              </w:rPr>
              <w:t xml:space="preserve"> A2 (km 23+600) şi A1 (km 55+520)</w:t>
            </w:r>
            <w:r w:rsidR="00B642B5">
              <w:t>”, după cum urmează:</w:t>
            </w:r>
          </w:p>
          <w:p w:rsidR="00617632" w:rsidRPr="00CB4E4E" w:rsidRDefault="00617632" w:rsidP="004C5EEB">
            <w:pPr>
              <w:pStyle w:val="ListParagraph"/>
              <w:numPr>
                <w:ilvl w:val="0"/>
                <w:numId w:val="17"/>
              </w:numPr>
              <w:ind w:left="0" w:firstLine="660"/>
              <w:jc w:val="both"/>
            </w:pPr>
            <w:r w:rsidRPr="00CB4E4E">
              <w:t xml:space="preserve">După recepționarea de către A.N.C.P.I./O.C.P.I. a documentațiilor cadastrale individuale, anumite date de identificare ale imobilelor supuse exproprierii conform </w:t>
            </w:r>
            <w:r w:rsidR="00731F08" w:rsidRPr="00CB4E4E">
              <w:t>a</w:t>
            </w:r>
            <w:r w:rsidR="002C6C86" w:rsidRPr="00CB4E4E">
              <w:t xml:space="preserve">nexei </w:t>
            </w:r>
            <w:r w:rsidRPr="00CB4E4E">
              <w:t xml:space="preserve">nr. 2 a Hotărârii Guvernului nr. </w:t>
            </w:r>
            <w:hyperlink r:id="rId13" w:tooltip="privind declanşarea procedurilor de expropriere a imobilelor proprietate privată situate pe amplasamentul lucrării de utilitate publică ''Lărgire la 4 benzi - Centura Bucureşti Sud între A2 (km 23 + 600) şi A1 (km 55 + 520)'' (act publicat in M.Of. 369 din 04-" w:history="1">
              <w:r w:rsidR="00400028" w:rsidRPr="00CB4E4E">
                <w:rPr>
                  <w:rStyle w:val="Hyperlink"/>
                  <w:color w:val="auto"/>
                  <w:u w:val="none"/>
                </w:rPr>
                <w:t>499/2010</w:t>
              </w:r>
            </w:hyperlink>
            <w:r w:rsidRPr="00CB4E4E">
              <w:t xml:space="preserve">, au suportat modificări, în ceea ce privește </w:t>
            </w:r>
            <w:r w:rsidRPr="00CB4E4E">
              <w:lastRenderedPageBreak/>
              <w:t>suprafața de expropriat, categoria de folosință sau poziționarea intravilan/extravilan</w:t>
            </w:r>
            <w:r w:rsidR="004A0357" w:rsidRPr="00CB4E4E">
              <w:t>, identificarea titularilor</w:t>
            </w:r>
            <w:r w:rsidRPr="00CB4E4E">
              <w:t xml:space="preserve"> </w:t>
            </w:r>
            <w:r w:rsidR="004A0357" w:rsidRPr="00CB4E4E">
              <w:t xml:space="preserve">de drepturi reale </w:t>
            </w:r>
            <w:r w:rsidRPr="00CB4E4E">
              <w:t>precum și construcții suplimentare. Diferențele sus menționate sunt rezultatul măsurătorilor din teren și ale documentelor care au stat la baza realizării documentațiilor cadastrale.</w:t>
            </w:r>
          </w:p>
          <w:p w:rsidR="00731F08" w:rsidRPr="00CB4E4E" w:rsidRDefault="00731F08" w:rsidP="00731F08">
            <w:pPr>
              <w:pStyle w:val="ListParagraph"/>
              <w:ind w:left="660"/>
              <w:jc w:val="both"/>
            </w:pPr>
          </w:p>
          <w:p w:rsidR="00551A55" w:rsidRPr="00CB4E4E" w:rsidRDefault="00617632" w:rsidP="006C1AAC">
            <w:pPr>
              <w:jc w:val="both"/>
            </w:pPr>
            <w:r w:rsidRPr="00CB4E4E">
              <w:t xml:space="preserve">          Astfel, pentru un număr de </w:t>
            </w:r>
            <w:r w:rsidR="00CD6823" w:rsidRPr="00CB4E4E">
              <w:t>41</w:t>
            </w:r>
            <w:r w:rsidRPr="00CB4E4E">
              <w:t xml:space="preserve"> imobile, cuprinse în </w:t>
            </w:r>
            <w:r w:rsidR="004A0357" w:rsidRPr="00CB4E4E">
              <w:t xml:space="preserve">Anexa </w:t>
            </w:r>
            <w:r w:rsidRPr="00CB4E4E">
              <w:t xml:space="preserve">nr. 2 la Hotărârea Guvernului nr. </w:t>
            </w:r>
            <w:hyperlink r:id="rId14" w:tooltip="privind declanşarea procedurilor de expropriere a imobilelor proprietate privată situate pe amplasamentul lucrării de utilitate publică ''Lărgire la 4 benzi - Centura Bucureşti Sud între A2 (km 23 + 600) şi A1 (km 55 + 520)'' (act publicat in M.Of. 369 din 04-" w:history="1">
              <w:r w:rsidR="00400028" w:rsidRPr="00CB4E4E">
                <w:rPr>
                  <w:rStyle w:val="Hyperlink"/>
                  <w:color w:val="auto"/>
                  <w:u w:val="none"/>
                </w:rPr>
                <w:t>499/2010</w:t>
              </w:r>
            </w:hyperlink>
            <w:r w:rsidRPr="00CB4E4E">
              <w:t xml:space="preserve">, ca urmare a întocmirii documentațiilor cadastrale au rezultat diferențe din măsurătorile cadastrale și diferențe de categorie de folosință, poziționare intravilan/extravilan, construcții suplimentare față de informațiile cuprinse în Anexa nr. 2 la Hotărârea ante-menționată. Totodată, ca urmare a întocmirii documentațiilor cadastrale la unele dintre cele </w:t>
            </w:r>
            <w:r w:rsidR="00A5584E" w:rsidRPr="00CB4E4E">
              <w:t>41</w:t>
            </w:r>
            <w:r w:rsidRPr="00CB4E4E">
              <w:t xml:space="preserve"> imobile au rezultat și modificări ale numelui și/sau ale proprietarilor, în sensul identificării unora dintre aceștia care inițial, în baza informațiilor oferite de către unitățile administrativ – teritoriale, erau neidentificați sau </w:t>
            </w:r>
            <w:r w:rsidRPr="00CB4E4E">
              <w:rPr>
                <w:bCs/>
              </w:rPr>
              <w:t xml:space="preserve">prin documentațiile cadastrale individuale au fost identificați </w:t>
            </w:r>
            <w:r w:rsidRPr="00CB4E4E">
              <w:t>proprietarii de drept.</w:t>
            </w:r>
            <w:r w:rsidR="002575BD">
              <w:t xml:space="preserve"> </w:t>
            </w:r>
          </w:p>
          <w:p w:rsidR="00551A55" w:rsidRPr="00CB4E4E" w:rsidRDefault="00617632" w:rsidP="006C1AAC">
            <w:pPr>
              <w:jc w:val="both"/>
            </w:pPr>
            <w:r w:rsidRPr="00CB4E4E">
              <w:t xml:space="preserve">          Imobilele cuprinse în </w:t>
            </w:r>
            <w:r w:rsidR="004A0357" w:rsidRPr="00CB4E4E">
              <w:t xml:space="preserve">Anexa </w:t>
            </w:r>
            <w:r w:rsidRPr="00CB4E4E">
              <w:t xml:space="preserve">nr. 2 la Hotărârea Guvernului nr. </w:t>
            </w:r>
            <w:hyperlink r:id="rId15" w:tooltip="privind declanşarea procedurilor de expropriere a imobilelor proprietate privată situate pe amplasamentul lucrării de utilitate publică ''Lărgire la 4 benzi - Centura Bucureşti Sud între A2 (km 23 + 600) şi A1 (km 55 + 520)'' (act publicat in M.Of. 369 din 04-" w:history="1">
              <w:r w:rsidR="00400028" w:rsidRPr="00CB4E4E">
                <w:rPr>
                  <w:rStyle w:val="Hyperlink"/>
                  <w:color w:val="auto"/>
                  <w:u w:val="none"/>
                </w:rPr>
                <w:t>499/2010</w:t>
              </w:r>
            </w:hyperlink>
            <w:r w:rsidR="005427F7" w:rsidRPr="00CB4E4E">
              <w:t>,</w:t>
            </w:r>
            <w:r w:rsidRPr="00CB4E4E">
              <w:t xml:space="preserve"> ale căror date de identificare, suprafețe afectate și valori de despăgubire necesită a fi actualizate după întocmirea documentațiilor cadastrale sunt următoarele: pozițiile nr. crt. </w:t>
            </w:r>
            <w:bookmarkStart w:id="1" w:name="_Hlk118973783"/>
            <w:r w:rsidRPr="00CB4E4E">
              <w:t xml:space="preserve">45, 46, 47, 58, 59, 60, 61, 62, 83, 84, 85, 90, </w:t>
            </w:r>
            <w:r w:rsidR="002D25FE" w:rsidRPr="00CB4E4E">
              <w:t xml:space="preserve">98, </w:t>
            </w:r>
            <w:r w:rsidRPr="00CB4E4E">
              <w:t xml:space="preserve">99, </w:t>
            </w:r>
            <w:r w:rsidR="002519B8" w:rsidRPr="00CB4E4E">
              <w:t xml:space="preserve">116, </w:t>
            </w:r>
            <w:r w:rsidRPr="00CB4E4E">
              <w:t>122, 168, 169, 170,</w:t>
            </w:r>
            <w:r w:rsidR="002519B8" w:rsidRPr="00CB4E4E">
              <w:t xml:space="preserve"> 171,</w:t>
            </w:r>
            <w:r w:rsidRPr="00CB4E4E">
              <w:t xml:space="preserve"> 177, 180, 184, </w:t>
            </w:r>
            <w:r w:rsidR="002519B8" w:rsidRPr="00CB4E4E">
              <w:t xml:space="preserve">186, </w:t>
            </w:r>
            <w:r w:rsidRPr="00CB4E4E">
              <w:t xml:space="preserve">190, 191, 192, 193, </w:t>
            </w:r>
            <w:r w:rsidR="002519B8" w:rsidRPr="00CB4E4E">
              <w:t xml:space="preserve">195, </w:t>
            </w:r>
            <w:r w:rsidRPr="00CB4E4E">
              <w:t xml:space="preserve">196, 203, </w:t>
            </w:r>
            <w:r w:rsidR="002519B8" w:rsidRPr="00CB4E4E">
              <w:t xml:space="preserve">205, </w:t>
            </w:r>
            <w:r w:rsidR="002D25FE" w:rsidRPr="00CB4E4E">
              <w:t xml:space="preserve">206, </w:t>
            </w:r>
            <w:r w:rsidR="002519B8" w:rsidRPr="00CB4E4E">
              <w:t xml:space="preserve">207, </w:t>
            </w:r>
            <w:r w:rsidRPr="00CB4E4E">
              <w:t xml:space="preserve">213, 217, 219, 228, </w:t>
            </w:r>
            <w:r w:rsidR="002519B8" w:rsidRPr="00CB4E4E">
              <w:t xml:space="preserve">229, </w:t>
            </w:r>
            <w:r w:rsidRPr="00CB4E4E">
              <w:t>230, 231</w:t>
            </w:r>
            <w:bookmarkEnd w:id="1"/>
            <w:r w:rsidRPr="00CB4E4E">
              <w:t>.</w:t>
            </w:r>
            <w:r w:rsidR="002575BD">
              <w:t xml:space="preserve"> </w:t>
            </w:r>
          </w:p>
          <w:p w:rsidR="00551A55" w:rsidRPr="00CB4E4E" w:rsidRDefault="00617632" w:rsidP="006C1AAC">
            <w:pPr>
              <w:jc w:val="both"/>
            </w:pPr>
            <w:r w:rsidRPr="00CB4E4E">
              <w:t xml:space="preserve">           Suma </w:t>
            </w:r>
            <w:r w:rsidR="00F81333" w:rsidRPr="00CB4E4E">
              <w:t xml:space="preserve">totală </w:t>
            </w:r>
            <w:r w:rsidRPr="00CB4E4E">
              <w:t xml:space="preserve">aferentă despăgubirii pentru imobilele menționate mai sus conform Hotărârii Guvernului nr. </w:t>
            </w:r>
            <w:r w:rsidR="00EB2020" w:rsidRPr="00CB4E4E">
              <w:t>499</w:t>
            </w:r>
            <w:r w:rsidRPr="00CB4E4E">
              <w:t>/20</w:t>
            </w:r>
            <w:r w:rsidR="00EB2020" w:rsidRPr="00CB4E4E">
              <w:t>1</w:t>
            </w:r>
            <w:r w:rsidRPr="00CB4E4E">
              <w:t xml:space="preserve">0 este de </w:t>
            </w:r>
            <w:r w:rsidR="002D25FE" w:rsidRPr="00CB4E4E">
              <w:rPr>
                <w:b/>
              </w:rPr>
              <w:t>3.</w:t>
            </w:r>
            <w:r w:rsidR="002519B8" w:rsidRPr="00CB4E4E">
              <w:rPr>
                <w:b/>
              </w:rPr>
              <w:t>2</w:t>
            </w:r>
            <w:r w:rsidR="00BE1A77" w:rsidRPr="00CB4E4E">
              <w:rPr>
                <w:b/>
              </w:rPr>
              <w:t>9</w:t>
            </w:r>
            <w:r w:rsidR="00507A38" w:rsidRPr="00CB4E4E">
              <w:rPr>
                <w:b/>
              </w:rPr>
              <w:t>1</w:t>
            </w:r>
            <w:r w:rsidRPr="00CB4E4E">
              <w:rPr>
                <w:b/>
              </w:rPr>
              <w:t>.</w:t>
            </w:r>
            <w:r w:rsidR="00507A38" w:rsidRPr="00CB4E4E">
              <w:rPr>
                <w:b/>
              </w:rPr>
              <w:t>748</w:t>
            </w:r>
            <w:r w:rsidRPr="00CB4E4E">
              <w:rPr>
                <w:b/>
              </w:rPr>
              <w:t>,</w:t>
            </w:r>
            <w:r w:rsidR="002D25FE" w:rsidRPr="00CB4E4E">
              <w:rPr>
                <w:b/>
              </w:rPr>
              <w:t>8</w:t>
            </w:r>
            <w:r w:rsidR="00507A38" w:rsidRPr="00CB4E4E">
              <w:rPr>
                <w:b/>
              </w:rPr>
              <w:t>5</w:t>
            </w:r>
            <w:r w:rsidRPr="00CB4E4E">
              <w:rPr>
                <w:b/>
              </w:rPr>
              <w:t xml:space="preserve"> lei</w:t>
            </w:r>
            <w:r w:rsidRPr="00CB4E4E">
              <w:t>.</w:t>
            </w:r>
          </w:p>
          <w:p w:rsidR="00771CC4" w:rsidRPr="00CB4E4E" w:rsidRDefault="00551A55" w:rsidP="00551A55">
            <w:pPr>
              <w:jc w:val="both"/>
            </w:pPr>
            <w:r w:rsidRPr="00CB4E4E">
              <w:t xml:space="preserve">            Ca urmare a întocmirii raportului de evaluare, pentru cele </w:t>
            </w:r>
            <w:r w:rsidRPr="00CB4E4E">
              <w:rPr>
                <w:b/>
              </w:rPr>
              <w:t xml:space="preserve">41 </w:t>
            </w:r>
            <w:r w:rsidRPr="00CB4E4E">
              <w:t>de imobile din tabelul de</w:t>
            </w:r>
            <w:r w:rsidR="003D548E" w:rsidRPr="00CB4E4E">
              <w:t xml:space="preserve"> </w:t>
            </w:r>
            <w:r w:rsidRPr="00CB4E4E">
              <w:rPr>
                <w:b/>
              </w:rPr>
              <w:t xml:space="preserve">mai </w:t>
            </w:r>
            <w:r w:rsidR="005745C0" w:rsidRPr="00CB4E4E">
              <w:rPr>
                <w:b/>
              </w:rPr>
              <w:t>jos</w:t>
            </w:r>
            <w:r w:rsidRPr="00CB4E4E">
              <w:t xml:space="preserve">, în conformitate cu prevederile art. 11 alin. (7) din Legea nr. 255/2010 cu modificările și completările ulterioare, coroborate cu prevederile Deciziei nr. 380/2013 a Curții Constituționale, potrivit căruia, </w:t>
            </w:r>
            <w:r w:rsidRPr="00CB4E4E">
              <w:rPr>
                <w:i/>
              </w:rPr>
              <w:t xml:space="preserve">,,Înainte de data începerii </w:t>
            </w:r>
            <w:proofErr w:type="spellStart"/>
            <w:r w:rsidRPr="00CB4E4E">
              <w:rPr>
                <w:i/>
              </w:rPr>
              <w:t>activităţii</w:t>
            </w:r>
            <w:proofErr w:type="spellEnd"/>
            <w:r w:rsidRPr="00CB4E4E">
              <w:rPr>
                <w:i/>
              </w:rPr>
              <w:t xml:space="preserve"> comisiei prevăzute la art. 18, un expert evaluator specializat în evaluarea </w:t>
            </w:r>
            <w:proofErr w:type="spellStart"/>
            <w:r w:rsidRPr="00CB4E4E">
              <w:rPr>
                <w:i/>
              </w:rPr>
              <w:t>proprietăţilor</w:t>
            </w:r>
            <w:proofErr w:type="spellEnd"/>
            <w:r w:rsidRPr="00CB4E4E">
              <w:rPr>
                <w:i/>
              </w:rPr>
              <w:t xml:space="preserve"> imobiliare, membru al </w:t>
            </w:r>
            <w:proofErr w:type="spellStart"/>
            <w:r w:rsidRPr="00CB4E4E">
              <w:rPr>
                <w:i/>
              </w:rPr>
              <w:t>Asociaţiei</w:t>
            </w:r>
            <w:proofErr w:type="spellEnd"/>
            <w:r w:rsidRPr="00CB4E4E">
              <w:rPr>
                <w:i/>
              </w:rPr>
              <w:t xml:space="preserve"> </w:t>
            </w:r>
            <w:proofErr w:type="spellStart"/>
            <w:r w:rsidRPr="00CB4E4E">
              <w:rPr>
                <w:i/>
              </w:rPr>
              <w:t>Naţionale</w:t>
            </w:r>
            <w:proofErr w:type="spellEnd"/>
            <w:r w:rsidRPr="00CB4E4E">
              <w:rPr>
                <w:i/>
              </w:rPr>
              <w:t xml:space="preserve"> a Evaluatorilor din România - ANEVAR, va întocmi un raport de evaluare a imobilelor expropriate pentru fiecare unitate administrativ-teritorială, pe fiecare categorie de </w:t>
            </w:r>
            <w:proofErr w:type="spellStart"/>
            <w:r w:rsidRPr="00CB4E4E">
              <w:rPr>
                <w:i/>
              </w:rPr>
              <w:t>folosinţă</w:t>
            </w:r>
            <w:proofErr w:type="spellEnd"/>
            <w:r w:rsidRPr="00CB4E4E">
              <w:rPr>
                <w:i/>
              </w:rPr>
              <w:t>”</w:t>
            </w:r>
            <w:r w:rsidRPr="00CB4E4E">
              <w:t xml:space="preserve"> și art. 8 alin. (1), alin. (2) </w:t>
            </w:r>
            <w:proofErr w:type="spellStart"/>
            <w:r w:rsidRPr="00CB4E4E">
              <w:t>şi</w:t>
            </w:r>
            <w:proofErr w:type="spellEnd"/>
            <w:r w:rsidRPr="00CB4E4E">
              <w:t xml:space="preserve"> alin. (3) din Hotărârea Guvernului nr. 53/2011, rezultă</w:t>
            </w:r>
            <w:r w:rsidR="008E21AC" w:rsidRPr="00CB4E4E">
              <w:t xml:space="preserve"> faptul că suma de </w:t>
            </w:r>
            <w:r w:rsidRPr="00CB4E4E">
              <w:t xml:space="preserve"> </w:t>
            </w:r>
            <w:r w:rsidR="008E21AC" w:rsidRPr="00CB4E4E">
              <w:rPr>
                <w:b/>
              </w:rPr>
              <w:t xml:space="preserve">129.685,67 lei, </w:t>
            </w:r>
            <w:r w:rsidR="008E21AC" w:rsidRPr="00CB4E4E">
              <w:t xml:space="preserve"> reprezentând </w:t>
            </w:r>
            <w:r w:rsidRPr="00CB4E4E">
              <w:t>diferenț</w:t>
            </w:r>
            <w:r w:rsidR="008E21AC" w:rsidRPr="00CB4E4E">
              <w:t>a</w:t>
            </w:r>
            <w:r w:rsidRPr="00CB4E4E">
              <w:t xml:space="preserve"> de </w:t>
            </w:r>
            <w:r w:rsidR="00B53236" w:rsidRPr="00CB4E4E">
              <w:t>între valoarea consemnată inițial</w:t>
            </w:r>
            <w:r w:rsidR="008E21AC" w:rsidRPr="00CB4E4E">
              <w:t xml:space="preserve"> prin Hotărârea Guvernului nr. 499/2010</w:t>
            </w:r>
            <w:r w:rsidRPr="00CB4E4E">
              <w:t xml:space="preserve"> </w:t>
            </w:r>
            <w:r w:rsidR="008E21AC" w:rsidRPr="00CB4E4E">
              <w:t>(</w:t>
            </w:r>
            <w:r w:rsidR="00183875" w:rsidRPr="00CB4E4E">
              <w:t xml:space="preserve">respectiv </w:t>
            </w:r>
            <w:r w:rsidRPr="00CB4E4E">
              <w:rPr>
                <w:b/>
              </w:rPr>
              <w:t>3</w:t>
            </w:r>
            <w:r w:rsidRPr="00CB4E4E">
              <w:rPr>
                <w:b/>
                <w:bCs/>
                <w:color w:val="000000"/>
              </w:rPr>
              <w:t xml:space="preserve">.291.748,85 </w:t>
            </w:r>
            <w:r w:rsidRPr="00CB4E4E">
              <w:rPr>
                <w:b/>
              </w:rPr>
              <w:t xml:space="preserve">lei </w:t>
            </w:r>
            <w:r w:rsidRPr="00CB4E4E">
              <w:t xml:space="preserve">și valoarea </w:t>
            </w:r>
            <w:r w:rsidR="00183875" w:rsidRPr="00CB4E4E">
              <w:t xml:space="preserve">rezultată după întocmirea celui de-al doilea raport de evaluare (respectiv </w:t>
            </w:r>
            <w:r w:rsidR="00B53236" w:rsidRPr="00CB4E4E">
              <w:rPr>
                <w:b/>
              </w:rPr>
              <w:t>3.421.434,52 lei</w:t>
            </w:r>
            <w:r w:rsidR="00183875" w:rsidRPr="00CB4E4E">
              <w:rPr>
                <w:b/>
              </w:rPr>
              <w:t>)</w:t>
            </w:r>
            <w:r w:rsidR="00B545C8" w:rsidRPr="00CB4E4E">
              <w:rPr>
                <w:b/>
              </w:rPr>
              <w:t>,</w:t>
            </w:r>
            <w:r w:rsidR="002575BD">
              <w:rPr>
                <w:b/>
              </w:rPr>
              <w:t xml:space="preserve"> </w:t>
            </w:r>
            <w:r w:rsidR="002575BD" w:rsidRPr="002575BD">
              <w:t>și care</w:t>
            </w:r>
            <w:r w:rsidR="00B545C8" w:rsidRPr="002575BD">
              <w:t xml:space="preserve"> trebuie asigurată prin prezentul proiect de act normativ</w:t>
            </w:r>
            <w:r w:rsidRPr="00CB4E4E">
              <w:t>.</w:t>
            </w:r>
          </w:p>
          <w:p w:rsidR="00771CC4" w:rsidRDefault="00771CC4" w:rsidP="00551A55">
            <w:pPr>
              <w:jc w:val="both"/>
              <w:rPr>
                <w:b/>
                <w:color w:val="FF0000"/>
              </w:rPr>
            </w:pPr>
          </w:p>
          <w:p w:rsidR="00AF5F08" w:rsidRPr="00CB4E4E" w:rsidRDefault="00AF5F08" w:rsidP="00551A55">
            <w:pPr>
              <w:jc w:val="both"/>
              <w:rPr>
                <w:b/>
                <w:color w:val="FF0000"/>
              </w:rPr>
            </w:pPr>
          </w:p>
          <w:tbl>
            <w:tblPr>
              <w:tblStyle w:val="TableGrid"/>
              <w:tblW w:w="72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77"/>
              <w:gridCol w:w="1800"/>
              <w:gridCol w:w="1733"/>
              <w:gridCol w:w="2044"/>
            </w:tblGrid>
            <w:tr w:rsidR="00771CC4" w:rsidRPr="00CB4E4E" w:rsidTr="00B34491">
              <w:trPr>
                <w:trHeight w:val="1151"/>
                <w:jc w:val="center"/>
              </w:trPr>
              <w:tc>
                <w:tcPr>
                  <w:tcW w:w="810" w:type="dxa"/>
                  <w:hideMark/>
                </w:tcPr>
                <w:p w:rsidR="00551A55" w:rsidRPr="00903050" w:rsidRDefault="00FE384C" w:rsidP="00B34491">
                  <w:pPr>
                    <w:jc w:val="right"/>
                    <w:rPr>
                      <w:sz w:val="20"/>
                      <w:szCs w:val="20"/>
                    </w:rPr>
                  </w:pPr>
                  <w:r w:rsidRPr="00903050">
                    <w:rPr>
                      <w:sz w:val="20"/>
                      <w:szCs w:val="20"/>
                    </w:rPr>
                    <w:t xml:space="preserve">Nr </w:t>
                  </w:r>
                  <w:proofErr w:type="spellStart"/>
                  <w:r w:rsidRPr="00903050">
                    <w:rPr>
                      <w:sz w:val="20"/>
                      <w:szCs w:val="20"/>
                    </w:rPr>
                    <w:t>cr</w:t>
                  </w:r>
                  <w:r w:rsidR="00B34491" w:rsidRPr="00903050">
                    <w:rPr>
                      <w:sz w:val="20"/>
                      <w:szCs w:val="20"/>
                    </w:rPr>
                    <w:t>t</w:t>
                  </w:r>
                  <w:proofErr w:type="spellEnd"/>
                </w:p>
              </w:tc>
              <w:tc>
                <w:tcPr>
                  <w:tcW w:w="877" w:type="dxa"/>
                  <w:hideMark/>
                </w:tcPr>
                <w:p w:rsidR="00551A55" w:rsidRPr="00903050" w:rsidRDefault="00551A55" w:rsidP="00771CC4">
                  <w:pPr>
                    <w:jc w:val="both"/>
                    <w:rPr>
                      <w:sz w:val="20"/>
                      <w:szCs w:val="20"/>
                    </w:rPr>
                  </w:pPr>
                  <w:r w:rsidRPr="00903050">
                    <w:rPr>
                      <w:sz w:val="20"/>
                      <w:szCs w:val="20"/>
                    </w:rPr>
                    <w:t xml:space="preserve">Nr. crt. </w:t>
                  </w:r>
                  <w:r w:rsidR="00BB1CEC" w:rsidRPr="00903050">
                    <w:rPr>
                      <w:sz w:val="20"/>
                      <w:szCs w:val="20"/>
                    </w:rPr>
                    <w:t>Hotărârea</w:t>
                  </w:r>
                  <w:r w:rsidR="00CD144D" w:rsidRPr="00903050">
                    <w:rPr>
                      <w:sz w:val="20"/>
                      <w:szCs w:val="20"/>
                    </w:rPr>
                    <w:t xml:space="preserve"> </w:t>
                  </w:r>
                  <w:r w:rsidRPr="00903050">
                    <w:rPr>
                      <w:sz w:val="20"/>
                      <w:szCs w:val="20"/>
                    </w:rPr>
                    <w:t>G</w:t>
                  </w:r>
                  <w:r w:rsidR="00CD144D" w:rsidRPr="00903050">
                    <w:rPr>
                      <w:sz w:val="20"/>
                      <w:szCs w:val="20"/>
                    </w:rPr>
                    <w:t>uvernul</w:t>
                  </w:r>
                  <w:r w:rsidR="00771CC4" w:rsidRPr="00903050">
                    <w:rPr>
                      <w:sz w:val="20"/>
                      <w:szCs w:val="20"/>
                    </w:rPr>
                    <w:t>u</w:t>
                  </w:r>
                  <w:r w:rsidR="00CD144D" w:rsidRPr="00903050">
                    <w:rPr>
                      <w:sz w:val="20"/>
                      <w:szCs w:val="20"/>
                    </w:rPr>
                    <w:t>i</w:t>
                  </w:r>
                  <w:r w:rsidRPr="00903050">
                    <w:rPr>
                      <w:sz w:val="20"/>
                      <w:szCs w:val="20"/>
                    </w:rPr>
                    <w:t xml:space="preserve"> nr. 499/2010</w:t>
                  </w:r>
                </w:p>
              </w:tc>
              <w:tc>
                <w:tcPr>
                  <w:tcW w:w="1800" w:type="dxa"/>
                  <w:hideMark/>
                </w:tcPr>
                <w:p w:rsidR="00551A55" w:rsidRPr="00903050" w:rsidRDefault="00551A55" w:rsidP="00771CC4">
                  <w:pPr>
                    <w:ind w:left="40"/>
                    <w:jc w:val="both"/>
                    <w:rPr>
                      <w:sz w:val="20"/>
                      <w:szCs w:val="20"/>
                    </w:rPr>
                  </w:pPr>
                  <w:r w:rsidRPr="00903050">
                    <w:rPr>
                      <w:sz w:val="20"/>
                      <w:szCs w:val="20"/>
                    </w:rPr>
                    <w:t>Despăgubiri consemnate conform H</w:t>
                  </w:r>
                  <w:r w:rsidR="00CD144D" w:rsidRPr="00903050">
                    <w:rPr>
                      <w:sz w:val="20"/>
                      <w:szCs w:val="20"/>
                    </w:rPr>
                    <w:t xml:space="preserve">otărârii </w:t>
                  </w:r>
                  <w:r w:rsidRPr="00903050">
                    <w:rPr>
                      <w:sz w:val="20"/>
                      <w:szCs w:val="20"/>
                    </w:rPr>
                    <w:t>G</w:t>
                  </w:r>
                  <w:r w:rsidR="00CD144D" w:rsidRPr="00903050">
                    <w:rPr>
                      <w:sz w:val="20"/>
                      <w:szCs w:val="20"/>
                    </w:rPr>
                    <w:t>uvernului</w:t>
                  </w:r>
                  <w:r w:rsidRPr="00903050">
                    <w:rPr>
                      <w:sz w:val="20"/>
                      <w:szCs w:val="20"/>
                    </w:rPr>
                    <w:t xml:space="preserve"> nr. 499/2010</w:t>
                  </w:r>
                  <w:r w:rsidR="006A3EEF" w:rsidRPr="00903050">
                    <w:rPr>
                      <w:sz w:val="20"/>
                      <w:szCs w:val="20"/>
                    </w:rPr>
                    <w:t>, cu modificările și completările ulterioare</w:t>
                  </w:r>
                </w:p>
              </w:tc>
              <w:tc>
                <w:tcPr>
                  <w:tcW w:w="1733" w:type="dxa"/>
                  <w:hideMark/>
                </w:tcPr>
                <w:p w:rsidR="00551A55" w:rsidRPr="00903050" w:rsidRDefault="00551A55" w:rsidP="00771CC4">
                  <w:pPr>
                    <w:ind w:left="30"/>
                    <w:jc w:val="both"/>
                    <w:rPr>
                      <w:sz w:val="20"/>
                      <w:szCs w:val="20"/>
                    </w:rPr>
                  </w:pPr>
                  <w:r w:rsidRPr="00903050">
                    <w:rPr>
                      <w:sz w:val="20"/>
                      <w:szCs w:val="20"/>
                    </w:rPr>
                    <w:t>Despăgubiri actualizate după întocmirea raportului de evaluare în conformitate cu art. 11 alin (7) din Legea nr. 255/2010</w:t>
                  </w:r>
                </w:p>
              </w:tc>
              <w:tc>
                <w:tcPr>
                  <w:tcW w:w="2044" w:type="dxa"/>
                  <w:hideMark/>
                </w:tcPr>
                <w:p w:rsidR="00551A55" w:rsidRPr="00903050" w:rsidRDefault="00551A55" w:rsidP="00B34491">
                  <w:pPr>
                    <w:jc w:val="both"/>
                    <w:rPr>
                      <w:sz w:val="20"/>
                      <w:szCs w:val="20"/>
                    </w:rPr>
                  </w:pPr>
                  <w:r w:rsidRPr="00903050">
                    <w:rPr>
                      <w:sz w:val="20"/>
                      <w:szCs w:val="20"/>
                    </w:rPr>
                    <w:t xml:space="preserve">Diferența între despăgubirile conform </w:t>
                  </w:r>
                  <w:r w:rsidR="00C551C7" w:rsidRPr="00903050">
                    <w:rPr>
                      <w:sz w:val="20"/>
                      <w:szCs w:val="20"/>
                    </w:rPr>
                    <w:t>H</w:t>
                  </w:r>
                  <w:r w:rsidR="006A3EEF" w:rsidRPr="00903050">
                    <w:rPr>
                      <w:sz w:val="20"/>
                      <w:szCs w:val="20"/>
                    </w:rPr>
                    <w:t xml:space="preserve">otărârii Guvernului nr.499/2010, cu modificările și completările ulterioare și cele stabilite prin </w:t>
                  </w:r>
                  <w:proofErr w:type="spellStart"/>
                  <w:r w:rsidR="002575BD" w:rsidRPr="00903050">
                    <w:rPr>
                      <w:sz w:val="20"/>
                      <w:szCs w:val="20"/>
                    </w:rPr>
                    <w:t>raportul</w:t>
                  </w:r>
                  <w:r w:rsidRPr="00903050">
                    <w:rPr>
                      <w:sz w:val="20"/>
                      <w:szCs w:val="20"/>
                    </w:rPr>
                    <w:t>de</w:t>
                  </w:r>
                  <w:proofErr w:type="spellEnd"/>
                  <w:r w:rsidRPr="00903050">
                    <w:rPr>
                      <w:sz w:val="20"/>
                      <w:szCs w:val="20"/>
                    </w:rPr>
                    <w:t xml:space="preserve"> evaluare întocmit în conformitate cu art.</w:t>
                  </w:r>
                  <w:r w:rsidR="006A3EEF" w:rsidRPr="00903050">
                    <w:rPr>
                      <w:sz w:val="20"/>
                      <w:szCs w:val="20"/>
                    </w:rPr>
                    <w:t xml:space="preserve"> </w:t>
                  </w:r>
                  <w:r w:rsidRPr="00903050">
                    <w:rPr>
                      <w:sz w:val="20"/>
                      <w:szCs w:val="20"/>
                    </w:rPr>
                    <w:t xml:space="preserve">11 </w:t>
                  </w:r>
                  <w:r w:rsidRPr="00903050">
                    <w:rPr>
                      <w:sz w:val="20"/>
                      <w:szCs w:val="20"/>
                    </w:rPr>
                    <w:lastRenderedPageBreak/>
                    <w:t>alin (7) din Legea nr. 255/2010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  <w:hideMark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877" w:type="dxa"/>
                  <w:vAlign w:val="center"/>
                  <w:hideMark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800" w:type="dxa"/>
                  <w:noWrap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9.088,33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BB1CEC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9.268,98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F1696D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-</w:t>
                  </w:r>
                  <w:r w:rsidR="001A343F" w:rsidRPr="00CB4E4E">
                    <w:rPr>
                      <w:sz w:val="22"/>
                      <w:szCs w:val="22"/>
                    </w:rPr>
                    <w:t xml:space="preserve"> </w:t>
                  </w:r>
                  <w:r w:rsidRPr="00CB4E4E">
                    <w:rPr>
                      <w:sz w:val="22"/>
                      <w:szCs w:val="22"/>
                    </w:rPr>
                    <w:t>180,65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  <w:hideMark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7" w:type="dxa"/>
                  <w:vAlign w:val="center"/>
                  <w:hideMark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58,41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34,15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210A87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    </w:t>
                  </w:r>
                  <w:r w:rsidR="00551A55" w:rsidRPr="00CB4E4E">
                    <w:rPr>
                      <w:sz w:val="22"/>
                      <w:szCs w:val="22"/>
                    </w:rPr>
                    <w:t>24</w:t>
                  </w:r>
                  <w:r w:rsidR="002E5EE5" w:rsidRPr="00CB4E4E">
                    <w:rPr>
                      <w:sz w:val="22"/>
                      <w:szCs w:val="22"/>
                    </w:rPr>
                    <w:t>,</w:t>
                  </w:r>
                  <w:r w:rsidR="00551A55" w:rsidRPr="00CB4E4E">
                    <w:rPr>
                      <w:sz w:val="22"/>
                      <w:szCs w:val="22"/>
                    </w:rPr>
                    <w:t>26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  <w:hideMark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7" w:type="dxa"/>
                  <w:vAlign w:val="center"/>
                  <w:hideMark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1.109,79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1.195,25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316E3D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-</w:t>
                  </w:r>
                  <w:r w:rsidR="001A343F" w:rsidRPr="00CB4E4E">
                    <w:rPr>
                      <w:sz w:val="22"/>
                      <w:szCs w:val="22"/>
                    </w:rPr>
                    <w:t xml:space="preserve"> </w:t>
                  </w:r>
                  <w:r w:rsidR="00551A55" w:rsidRPr="00CB4E4E">
                    <w:rPr>
                      <w:sz w:val="22"/>
                      <w:szCs w:val="22"/>
                    </w:rPr>
                    <w:t>85,46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24.512,73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25.708,12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6C1F66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-</w:t>
                  </w:r>
                  <w:r w:rsidR="00551A55" w:rsidRPr="00CB4E4E">
                    <w:rPr>
                      <w:sz w:val="22"/>
                      <w:szCs w:val="22"/>
                    </w:rPr>
                    <w:t>1.195,39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10.286,65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10.723,10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1A343F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436,45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8.651,17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9.281,97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C031DA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630,80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324,50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1.195,25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263A38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870,75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17.101,15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18.024,37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5A0212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923,22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4.356,06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6.094,17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5A0212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1.738,11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17.181,44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24.203,95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9B2E02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7.022,51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63.665,82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0A2153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88.916,13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5F660F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2</w:t>
                  </w:r>
                  <w:r w:rsidRPr="00CB4E4E">
                    <w:rPr>
                      <w:sz w:val="22"/>
                      <w:szCs w:val="22"/>
                    </w:rPr>
                    <w:t>5.250,31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Merge w:val="restart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436.574,16</w:t>
                  </w:r>
                </w:p>
              </w:tc>
              <w:tc>
                <w:tcPr>
                  <w:tcW w:w="1733" w:type="dxa"/>
                  <w:vMerge w:val="restart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899.039,09</w:t>
                  </w:r>
                </w:p>
              </w:tc>
              <w:tc>
                <w:tcPr>
                  <w:tcW w:w="2044" w:type="dxa"/>
                  <w:vMerge w:val="restart"/>
                  <w:vAlign w:val="center"/>
                </w:tcPr>
                <w:p w:rsidR="00551A55" w:rsidRPr="00CB4E4E" w:rsidRDefault="005553AE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35.565,88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426.899,05</w:t>
                  </w:r>
                </w:p>
              </w:tc>
              <w:tc>
                <w:tcPr>
                  <w:tcW w:w="1733" w:type="dxa"/>
                  <w:vMerge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vMerge/>
                  <w:vAlign w:val="center"/>
                </w:tcPr>
                <w:p w:rsidR="00551A55" w:rsidRPr="00CB4E4E" w:rsidRDefault="00551A55" w:rsidP="007121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342.196,51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38</w:t>
                  </w:r>
                  <w:r w:rsidR="00C321C7" w:rsidRPr="00CB4E4E">
                    <w:rPr>
                      <w:sz w:val="22"/>
                      <w:szCs w:val="22"/>
                    </w:rPr>
                    <w:t>2</w:t>
                  </w:r>
                  <w:r w:rsidRPr="00CB4E4E">
                    <w:rPr>
                      <w:sz w:val="22"/>
                      <w:szCs w:val="22"/>
                    </w:rPr>
                    <w:t>.</w:t>
                  </w:r>
                  <w:r w:rsidR="00C321C7" w:rsidRPr="00CB4E4E">
                    <w:rPr>
                      <w:sz w:val="22"/>
                      <w:szCs w:val="22"/>
                    </w:rPr>
                    <w:t>648</w:t>
                  </w:r>
                  <w:r w:rsidRPr="00CB4E4E">
                    <w:rPr>
                      <w:sz w:val="22"/>
                      <w:szCs w:val="22"/>
                    </w:rPr>
                    <w:t>,03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956AF7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4</w:t>
                  </w:r>
                  <w:r w:rsidR="00865BF3" w:rsidRPr="00CB4E4E">
                    <w:rPr>
                      <w:sz w:val="22"/>
                      <w:szCs w:val="22"/>
                    </w:rPr>
                    <w:t>0</w:t>
                  </w:r>
                  <w:r w:rsidR="00551A55" w:rsidRPr="00CB4E4E">
                    <w:rPr>
                      <w:sz w:val="22"/>
                      <w:szCs w:val="22"/>
                    </w:rPr>
                    <w:t>.</w:t>
                  </w:r>
                  <w:r w:rsidR="00865BF3" w:rsidRPr="00CB4E4E">
                    <w:rPr>
                      <w:sz w:val="22"/>
                      <w:szCs w:val="22"/>
                    </w:rPr>
                    <w:t>45</w:t>
                  </w:r>
                  <w:r w:rsidR="00551A55" w:rsidRPr="00CB4E4E">
                    <w:rPr>
                      <w:sz w:val="22"/>
                      <w:szCs w:val="22"/>
                    </w:rPr>
                    <w:t>1,52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323.817,95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33</w:t>
                  </w:r>
                  <w:r w:rsidR="001B255D" w:rsidRPr="00CB4E4E">
                    <w:rPr>
                      <w:sz w:val="22"/>
                      <w:szCs w:val="22"/>
                    </w:rPr>
                    <w:t>1</w:t>
                  </w:r>
                  <w:r w:rsidRPr="00CB4E4E">
                    <w:rPr>
                      <w:sz w:val="22"/>
                      <w:szCs w:val="22"/>
                    </w:rPr>
                    <w:t>.</w:t>
                  </w:r>
                  <w:r w:rsidR="001B255D" w:rsidRPr="00CB4E4E">
                    <w:rPr>
                      <w:sz w:val="22"/>
                      <w:szCs w:val="22"/>
                    </w:rPr>
                    <w:t>984</w:t>
                  </w:r>
                  <w:r w:rsidRPr="00CB4E4E">
                    <w:rPr>
                      <w:sz w:val="22"/>
                      <w:szCs w:val="22"/>
                    </w:rPr>
                    <w:t>,16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8E23AA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865BF3" w:rsidRPr="00CB4E4E">
                    <w:rPr>
                      <w:sz w:val="22"/>
                      <w:szCs w:val="22"/>
                    </w:rPr>
                    <w:t>8</w:t>
                  </w:r>
                  <w:r w:rsidR="00551A55" w:rsidRPr="00CB4E4E">
                    <w:rPr>
                      <w:sz w:val="22"/>
                      <w:szCs w:val="22"/>
                    </w:rPr>
                    <w:t>.</w:t>
                  </w:r>
                  <w:r w:rsidR="00865BF3" w:rsidRPr="00CB4E4E">
                    <w:rPr>
                      <w:sz w:val="22"/>
                      <w:szCs w:val="22"/>
                    </w:rPr>
                    <w:t>166</w:t>
                  </w:r>
                  <w:r w:rsidR="00551A55" w:rsidRPr="00CB4E4E">
                    <w:rPr>
                      <w:sz w:val="22"/>
                      <w:szCs w:val="22"/>
                    </w:rPr>
                    <w:t>,21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1.012,44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23.182,23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8E0C20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22.169,79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623,04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655,68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551A55" w:rsidP="00712193">
                  <w:pPr>
                    <w:pStyle w:val="ListParagraph"/>
                    <w:numPr>
                      <w:ilvl w:val="0"/>
                      <w:numId w:val="18"/>
                    </w:numPr>
                    <w:ind w:left="20" w:hanging="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32,64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54.500,16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56.890,88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F614C7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2.390,72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265.967,50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267.755,79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FA140C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1.788,29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73.342,77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74.504,95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FA140C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1.162,18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98.051,06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105.163,61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EB7DC4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7.112,55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15.032,36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15.165,36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EB7DC4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133,00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Merge w:val="restart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12.895,20</w:t>
                  </w:r>
                </w:p>
              </w:tc>
              <w:tc>
                <w:tcPr>
                  <w:tcW w:w="1733" w:type="dxa"/>
                  <w:vMerge w:val="restart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15.751,60</w:t>
                  </w:r>
                </w:p>
              </w:tc>
              <w:tc>
                <w:tcPr>
                  <w:tcW w:w="2044" w:type="dxa"/>
                  <w:vMerge w:val="restart"/>
                  <w:vAlign w:val="center"/>
                </w:tcPr>
                <w:p w:rsidR="00551A55" w:rsidRPr="00CB4E4E" w:rsidRDefault="00551A55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5.167,28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181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8.023,68</w:t>
                  </w:r>
                </w:p>
              </w:tc>
              <w:tc>
                <w:tcPr>
                  <w:tcW w:w="1733" w:type="dxa"/>
                  <w:vMerge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vMerge/>
                  <w:vAlign w:val="center"/>
                </w:tcPr>
                <w:p w:rsidR="00551A55" w:rsidRPr="00CB4E4E" w:rsidRDefault="00551A55" w:rsidP="007121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Merge w:val="restart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184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4.871,52</w:t>
                  </w:r>
                </w:p>
              </w:tc>
              <w:tc>
                <w:tcPr>
                  <w:tcW w:w="1733" w:type="dxa"/>
                  <w:vMerge w:val="restart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19.318,00</w:t>
                  </w:r>
                </w:p>
              </w:tc>
              <w:tc>
                <w:tcPr>
                  <w:tcW w:w="2044" w:type="dxa"/>
                  <w:vMerge w:val="restart"/>
                  <w:vAlign w:val="center"/>
                </w:tcPr>
                <w:p w:rsidR="00551A55" w:rsidRPr="00CB4E4E" w:rsidRDefault="00995432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691,60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13.754,88</w:t>
                  </w:r>
                </w:p>
              </w:tc>
              <w:tc>
                <w:tcPr>
                  <w:tcW w:w="1733" w:type="dxa"/>
                  <w:vMerge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vMerge/>
                  <w:vAlign w:val="center"/>
                </w:tcPr>
                <w:p w:rsidR="00551A55" w:rsidRPr="00CB4E4E" w:rsidRDefault="00551A55" w:rsidP="007121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Merge w:val="restart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186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337,48</w:t>
                  </w:r>
                </w:p>
              </w:tc>
              <w:tc>
                <w:tcPr>
                  <w:tcW w:w="1733" w:type="dxa"/>
                  <w:vMerge w:val="restart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1.222,57</w:t>
                  </w:r>
                </w:p>
              </w:tc>
              <w:tc>
                <w:tcPr>
                  <w:tcW w:w="2044" w:type="dxa"/>
                  <w:vMerge w:val="restart"/>
                  <w:vAlign w:val="center"/>
                </w:tcPr>
                <w:p w:rsidR="00551A55" w:rsidRPr="00CB4E4E" w:rsidRDefault="00D82C76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268,54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187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616,55</w:t>
                  </w:r>
                </w:p>
              </w:tc>
              <w:tc>
                <w:tcPr>
                  <w:tcW w:w="1733" w:type="dxa"/>
                  <w:vMerge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vMerge/>
                  <w:vAlign w:val="center"/>
                </w:tcPr>
                <w:p w:rsidR="00551A55" w:rsidRPr="00CB4E4E" w:rsidRDefault="00551A55" w:rsidP="007121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1.375,88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1.454,79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673DCD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78,91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191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941,05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1.010,84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673DCD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69,79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192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343,97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355,16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D251C6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- 11,19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193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188,21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204,90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D251C6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- 16,69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2.089,78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2.124,13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D251C6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34,35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196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1.116,28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1.174,76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D251C6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58,48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908,60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956,20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D251C6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- 47,60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205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194,70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211,73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E07129" w:rsidP="00712193">
                  <w:pPr>
                    <w:pStyle w:val="ListParagraph"/>
                    <w:ind w:left="2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-</w:t>
                  </w:r>
                  <w:r w:rsidR="00551A55" w:rsidRPr="00CB4E4E">
                    <w:rPr>
                      <w:sz w:val="22"/>
                      <w:szCs w:val="22"/>
                    </w:rPr>
                    <w:t>17,03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206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804,76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846,92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391EC0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42,16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207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2.031,37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2.178,77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37482A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147,40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1.401,84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819,60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551A55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582,24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1.061,99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130.977,64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1E363B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-</w:t>
                  </w:r>
                  <w:r w:rsidR="00551A55" w:rsidRPr="00CB4E4E">
                    <w:rPr>
                      <w:sz w:val="22"/>
                      <w:szCs w:val="22"/>
                    </w:rPr>
                    <w:t>129.915,65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Merge w:val="restart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84,37</w:t>
                  </w:r>
                </w:p>
              </w:tc>
              <w:tc>
                <w:tcPr>
                  <w:tcW w:w="1733" w:type="dxa"/>
                  <w:vMerge w:val="restart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861.631,45</w:t>
                  </w:r>
                </w:p>
              </w:tc>
              <w:tc>
                <w:tcPr>
                  <w:tcW w:w="2044" w:type="dxa"/>
                  <w:vMerge w:val="restart"/>
                  <w:vAlign w:val="center"/>
                </w:tcPr>
                <w:p w:rsidR="00551A55" w:rsidRPr="00CB4E4E" w:rsidRDefault="00551A55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152.874,73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1.013.746,85</w:t>
                  </w:r>
                </w:p>
              </w:tc>
              <w:tc>
                <w:tcPr>
                  <w:tcW w:w="1733" w:type="dxa"/>
                  <w:vMerge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vMerge/>
                  <w:vAlign w:val="center"/>
                </w:tcPr>
                <w:p w:rsidR="00551A55" w:rsidRPr="00CB4E4E" w:rsidRDefault="00551A55" w:rsidP="007121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674,96</w:t>
                  </w:r>
                </w:p>
              </w:tc>
              <w:tc>
                <w:tcPr>
                  <w:tcW w:w="1733" w:type="dxa"/>
                  <w:vMerge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vMerge/>
                  <w:vAlign w:val="center"/>
                </w:tcPr>
                <w:p w:rsidR="00551A55" w:rsidRPr="00CB4E4E" w:rsidRDefault="00551A55" w:rsidP="007121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941,05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1.010,84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3D513A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 xml:space="preserve">- </w:t>
                  </w:r>
                  <w:r w:rsidR="00551A55" w:rsidRPr="00CB4E4E">
                    <w:rPr>
                      <w:sz w:val="22"/>
                      <w:szCs w:val="22"/>
                    </w:rPr>
                    <w:t>69,79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lastRenderedPageBreak/>
                    <w:t>39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229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8.203,36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8.127,70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551A55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75,66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6.379,67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6.693,40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042C67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-</w:t>
                  </w:r>
                  <w:r w:rsidR="00551A55" w:rsidRPr="00CB4E4E">
                    <w:rPr>
                      <w:sz w:val="22"/>
                      <w:szCs w:val="22"/>
                    </w:rPr>
                    <w:t>313,73</w:t>
                  </w:r>
                </w:p>
              </w:tc>
            </w:tr>
            <w:tr w:rsidR="00771CC4" w:rsidRPr="00CB4E4E" w:rsidTr="00B34491">
              <w:trPr>
                <w:trHeight w:val="315"/>
                <w:jc w:val="center"/>
              </w:trPr>
              <w:tc>
                <w:tcPr>
                  <w:tcW w:w="81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877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231</w:t>
                  </w:r>
                </w:p>
              </w:tc>
              <w:tc>
                <w:tcPr>
                  <w:tcW w:w="1800" w:type="dxa"/>
                  <w:vAlign w:val="center"/>
                </w:tcPr>
                <w:p w:rsidR="00551A55" w:rsidRPr="00CB4E4E" w:rsidRDefault="00551A55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14.407,80</w:t>
                  </w:r>
                </w:p>
              </w:tc>
              <w:tc>
                <w:tcPr>
                  <w:tcW w:w="1733" w:type="dxa"/>
                  <w:vAlign w:val="center"/>
                </w:tcPr>
                <w:p w:rsidR="00551A55" w:rsidRPr="00CB4E4E" w:rsidRDefault="00042C67" w:rsidP="00712193">
                  <w:pPr>
                    <w:ind w:left="290"/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13.728,3</w:t>
                  </w:r>
                  <w:r w:rsidR="005574EA" w:rsidRPr="00CB4E4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044" w:type="dxa"/>
                  <w:vAlign w:val="center"/>
                </w:tcPr>
                <w:p w:rsidR="00551A55" w:rsidRPr="00CB4E4E" w:rsidRDefault="006375B6" w:rsidP="00712193">
                  <w:pPr>
                    <w:rPr>
                      <w:sz w:val="22"/>
                      <w:szCs w:val="22"/>
                    </w:rPr>
                  </w:pPr>
                  <w:r w:rsidRPr="00CB4E4E">
                    <w:rPr>
                      <w:sz w:val="22"/>
                      <w:szCs w:val="22"/>
                    </w:rPr>
                    <w:t>679</w:t>
                  </w:r>
                  <w:r w:rsidR="00551A55" w:rsidRPr="00CB4E4E">
                    <w:rPr>
                      <w:sz w:val="22"/>
                      <w:szCs w:val="22"/>
                    </w:rPr>
                    <w:t>,</w:t>
                  </w:r>
                  <w:r w:rsidRPr="00CB4E4E">
                    <w:rPr>
                      <w:sz w:val="22"/>
                      <w:szCs w:val="22"/>
                    </w:rPr>
                    <w:t>5</w:t>
                  </w:r>
                  <w:r w:rsidR="00551A55" w:rsidRPr="00CB4E4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551A55" w:rsidRPr="00CB4E4E" w:rsidTr="00B34491">
              <w:trPr>
                <w:trHeight w:val="330"/>
                <w:jc w:val="center"/>
              </w:trPr>
              <w:tc>
                <w:tcPr>
                  <w:tcW w:w="1687" w:type="dxa"/>
                  <w:gridSpan w:val="2"/>
                  <w:noWrap/>
                  <w:vAlign w:val="center"/>
                  <w:hideMark/>
                </w:tcPr>
                <w:p w:rsidR="00551A55" w:rsidRPr="00CB4E4E" w:rsidRDefault="00551A55" w:rsidP="00712193">
                  <w:pPr>
                    <w:ind w:left="290"/>
                    <w:rPr>
                      <w:b/>
                      <w:sz w:val="22"/>
                      <w:szCs w:val="22"/>
                    </w:rPr>
                  </w:pPr>
                  <w:r w:rsidRPr="00CB4E4E">
                    <w:rPr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551A55" w:rsidRPr="00CB4E4E" w:rsidRDefault="00551A55" w:rsidP="00712193">
                  <w:pPr>
                    <w:rPr>
                      <w:b/>
                      <w:sz w:val="22"/>
                      <w:szCs w:val="22"/>
                    </w:rPr>
                  </w:pPr>
                  <w:r w:rsidRPr="00CB4E4E">
                    <w:rPr>
                      <w:b/>
                      <w:sz w:val="22"/>
                      <w:szCs w:val="22"/>
                    </w:rPr>
                    <w:t>3.291.748,85</w:t>
                  </w:r>
                </w:p>
              </w:tc>
              <w:tc>
                <w:tcPr>
                  <w:tcW w:w="1733" w:type="dxa"/>
                  <w:noWrap/>
                  <w:vAlign w:val="center"/>
                  <w:hideMark/>
                </w:tcPr>
                <w:p w:rsidR="00551A55" w:rsidRPr="00CB4E4E" w:rsidRDefault="00551A55" w:rsidP="00712193">
                  <w:pPr>
                    <w:rPr>
                      <w:b/>
                      <w:sz w:val="22"/>
                      <w:szCs w:val="22"/>
                    </w:rPr>
                  </w:pPr>
                  <w:r w:rsidRPr="00CB4E4E">
                    <w:rPr>
                      <w:b/>
                      <w:sz w:val="22"/>
                      <w:szCs w:val="22"/>
                    </w:rPr>
                    <w:t>3.</w:t>
                  </w:r>
                  <w:r w:rsidR="005574EA" w:rsidRPr="00CB4E4E">
                    <w:rPr>
                      <w:b/>
                      <w:sz w:val="22"/>
                      <w:szCs w:val="22"/>
                    </w:rPr>
                    <w:t>421</w:t>
                  </w:r>
                  <w:r w:rsidRPr="00CB4E4E">
                    <w:rPr>
                      <w:b/>
                      <w:sz w:val="22"/>
                      <w:szCs w:val="22"/>
                    </w:rPr>
                    <w:t>.</w:t>
                  </w:r>
                  <w:r w:rsidR="005574EA" w:rsidRPr="00CB4E4E">
                    <w:rPr>
                      <w:b/>
                      <w:sz w:val="22"/>
                      <w:szCs w:val="22"/>
                    </w:rPr>
                    <w:t>434</w:t>
                  </w:r>
                  <w:r w:rsidRPr="00CB4E4E">
                    <w:rPr>
                      <w:b/>
                      <w:sz w:val="22"/>
                      <w:szCs w:val="22"/>
                    </w:rPr>
                    <w:t>,5</w:t>
                  </w:r>
                  <w:r w:rsidR="005574EA" w:rsidRPr="00CB4E4E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44" w:type="dxa"/>
                  <w:noWrap/>
                  <w:vAlign w:val="center"/>
                  <w:hideMark/>
                </w:tcPr>
                <w:p w:rsidR="00551A55" w:rsidRPr="00CB4E4E" w:rsidRDefault="00865BF3" w:rsidP="00712193">
                  <w:pPr>
                    <w:rPr>
                      <w:b/>
                      <w:sz w:val="22"/>
                      <w:szCs w:val="22"/>
                    </w:rPr>
                  </w:pPr>
                  <w:r w:rsidRPr="00CB4E4E">
                    <w:rPr>
                      <w:b/>
                      <w:sz w:val="22"/>
                      <w:szCs w:val="22"/>
                    </w:rPr>
                    <w:t>129</w:t>
                  </w:r>
                  <w:r w:rsidR="00551A55" w:rsidRPr="00CB4E4E">
                    <w:rPr>
                      <w:b/>
                      <w:sz w:val="22"/>
                      <w:szCs w:val="22"/>
                    </w:rPr>
                    <w:t>.</w:t>
                  </w:r>
                  <w:r w:rsidRPr="00CB4E4E">
                    <w:rPr>
                      <w:b/>
                      <w:sz w:val="22"/>
                      <w:szCs w:val="22"/>
                    </w:rPr>
                    <w:t>685</w:t>
                  </w:r>
                  <w:r w:rsidR="00551A55" w:rsidRPr="00CB4E4E">
                    <w:rPr>
                      <w:b/>
                      <w:sz w:val="22"/>
                      <w:szCs w:val="22"/>
                    </w:rPr>
                    <w:t>,6</w:t>
                  </w:r>
                  <w:r w:rsidRPr="00CB4E4E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551A55" w:rsidRPr="00CB4E4E" w:rsidRDefault="00551A55" w:rsidP="00551A5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551A55" w:rsidRPr="00CB4E4E" w:rsidRDefault="00551A55" w:rsidP="00551A55">
            <w:pPr>
              <w:jc w:val="both"/>
            </w:pPr>
          </w:p>
          <w:p w:rsidR="001012E6" w:rsidRPr="00CB4E4E" w:rsidRDefault="001012E6" w:rsidP="00AC4B2F">
            <w:pPr>
              <w:pStyle w:val="ListParagraph"/>
              <w:numPr>
                <w:ilvl w:val="0"/>
                <w:numId w:val="17"/>
              </w:numPr>
              <w:ind w:left="0" w:firstLine="660"/>
              <w:jc w:val="both"/>
            </w:pPr>
            <w:r w:rsidRPr="00CB4E4E">
              <w:rPr>
                <w:bCs/>
              </w:rPr>
              <w:t>Totodată,</w:t>
            </w:r>
            <w:r w:rsidRPr="00CB4E4E">
              <w:rPr>
                <w:b/>
                <w:bCs/>
              </w:rPr>
              <w:t xml:space="preserve"> </w:t>
            </w:r>
            <w:r w:rsidRPr="00CB4E4E">
              <w:t>urmare a întocmirii documentațiilor cadastrale, pe tere</w:t>
            </w:r>
            <w:r w:rsidR="00AC4B2F" w:rsidRPr="00CB4E4E">
              <w:t>nurile</w:t>
            </w:r>
            <w:r w:rsidRPr="00CB4E4E">
              <w:t xml:space="preserve"> supus</w:t>
            </w:r>
            <w:r w:rsidR="00AC4B2F" w:rsidRPr="00CB4E4E">
              <w:t>e</w:t>
            </w:r>
            <w:r w:rsidRPr="00CB4E4E">
              <w:t xml:space="preserve"> deja exproprierii</w:t>
            </w:r>
            <w:r w:rsidR="00AC4B2F" w:rsidRPr="00CB4E4E">
              <w:t>, identificate la</w:t>
            </w:r>
            <w:r w:rsidRPr="00CB4E4E">
              <w:t xml:space="preserve">  poziți</w:t>
            </w:r>
            <w:r w:rsidR="00AC4B2F" w:rsidRPr="00CB4E4E">
              <w:t>ile</w:t>
            </w:r>
            <w:r w:rsidRPr="00CB4E4E">
              <w:t xml:space="preserve"> nr. crt. </w:t>
            </w:r>
            <w:r w:rsidR="00AC4B2F" w:rsidRPr="00CB4E4E">
              <w:t xml:space="preserve">45, </w:t>
            </w:r>
            <w:r w:rsidR="00EE5E78" w:rsidRPr="00CB4E4E">
              <w:t>85 și 231</w:t>
            </w:r>
            <w:r w:rsidRPr="00CB4E4E">
              <w:t xml:space="preserve"> din anexa nr. 2 la H</w:t>
            </w:r>
            <w:r w:rsidR="00EE5E78" w:rsidRPr="00CB4E4E">
              <w:t xml:space="preserve">otărârea </w:t>
            </w:r>
            <w:r w:rsidRPr="00CB4E4E">
              <w:t>G</w:t>
            </w:r>
            <w:r w:rsidR="00EE5E78" w:rsidRPr="00CB4E4E">
              <w:t>uvernului</w:t>
            </w:r>
            <w:r w:rsidRPr="00CB4E4E">
              <w:t xml:space="preserve"> nr. </w:t>
            </w:r>
            <w:r w:rsidR="00AC4B2F" w:rsidRPr="00CB4E4E">
              <w:t>499</w:t>
            </w:r>
            <w:r w:rsidRPr="00CB4E4E">
              <w:t>/201</w:t>
            </w:r>
            <w:r w:rsidR="00AC4B2F" w:rsidRPr="00CB4E4E">
              <w:t>0</w:t>
            </w:r>
            <w:r w:rsidRPr="00CB4E4E">
              <w:t xml:space="preserve">, </w:t>
            </w:r>
            <w:r w:rsidRPr="00903050">
              <w:t>a</w:t>
            </w:r>
            <w:r w:rsidR="000152C7" w:rsidRPr="00903050">
              <w:t>u</w:t>
            </w:r>
            <w:r w:rsidRPr="00903050">
              <w:t xml:space="preserve"> fost</w:t>
            </w:r>
            <w:r w:rsidRPr="00CB4E4E">
              <w:t xml:space="preserve"> identificat</w:t>
            </w:r>
            <w:r w:rsidR="00D1151A" w:rsidRPr="00CB4E4E">
              <w:t>e imobile noi reprezentând</w:t>
            </w:r>
            <w:r w:rsidRPr="00CB4E4E">
              <w:t xml:space="preserve"> construcți</w:t>
            </w:r>
            <w:r w:rsidR="000152C7" w:rsidRPr="00CB4E4E">
              <w:t>i (</w:t>
            </w:r>
            <w:r w:rsidRPr="00CB4E4E">
              <w:t>care la momentul declanșării procedurii de expropriere pentru terenuri, deși acestea exista</w:t>
            </w:r>
            <w:r w:rsidR="00D1151A" w:rsidRPr="00CB4E4E">
              <w:t>u</w:t>
            </w:r>
            <w:r w:rsidRPr="00CB4E4E">
              <w:t xml:space="preserve">, </w:t>
            </w:r>
            <w:r w:rsidRPr="00903050">
              <w:t>nu a</w:t>
            </w:r>
            <w:r w:rsidR="000152C7" w:rsidRPr="00903050">
              <w:t>u</w:t>
            </w:r>
            <w:r w:rsidRPr="00CB4E4E">
              <w:rPr>
                <w:b/>
              </w:rPr>
              <w:t xml:space="preserve"> </w:t>
            </w:r>
            <w:r w:rsidRPr="00CB4E4E">
              <w:t>fost identificat</w:t>
            </w:r>
            <w:r w:rsidR="00D1151A" w:rsidRPr="00CB4E4E">
              <w:t>e</w:t>
            </w:r>
            <w:r w:rsidR="000152C7" w:rsidRPr="00CB4E4E">
              <w:t>)</w:t>
            </w:r>
            <w:r w:rsidRPr="00CB4E4E">
              <w:t xml:space="preserve">, astfel încât </w:t>
            </w:r>
            <w:r w:rsidR="005E5B1E" w:rsidRPr="00CB4E4E">
              <w:t xml:space="preserve">, </w:t>
            </w:r>
            <w:r w:rsidRPr="00CB4E4E">
              <w:t>prin prezentul proie</w:t>
            </w:r>
            <w:r w:rsidR="005E5B1E" w:rsidRPr="00CB4E4E">
              <w:t>ct de act normativ este necesară</w:t>
            </w:r>
            <w:r w:rsidRPr="00CB4E4E">
              <w:t xml:space="preserve"> declanșa</w:t>
            </w:r>
            <w:r w:rsidR="005E5B1E" w:rsidRPr="00CB4E4E">
              <w:t>rea procedurii</w:t>
            </w:r>
            <w:r w:rsidRPr="00CB4E4E">
              <w:t xml:space="preserve"> de expropriere și pentru acest</w:t>
            </w:r>
            <w:r w:rsidR="00F467D9" w:rsidRPr="00CB4E4E">
              <w:t>e</w:t>
            </w:r>
            <w:r w:rsidRPr="00CB4E4E">
              <w:t xml:space="preserve"> imobil</w:t>
            </w:r>
            <w:r w:rsidR="00F467D9" w:rsidRPr="00CB4E4E">
              <w:t>e</w:t>
            </w:r>
            <w:r w:rsidR="005E5B1E" w:rsidRPr="00CB4E4E">
              <w:t xml:space="preserve"> constând în </w:t>
            </w:r>
            <w:r w:rsidR="005E5B1E" w:rsidRPr="00903050">
              <w:t>construcții nou identificate</w:t>
            </w:r>
            <w:r w:rsidRPr="00903050">
              <w:t>,</w:t>
            </w:r>
            <w:r w:rsidRPr="00CB4E4E">
              <w:t xml:space="preserve"> în conformitate cu anexa la prezentul proiect. </w:t>
            </w:r>
          </w:p>
          <w:p w:rsidR="001012E6" w:rsidRPr="00CB4E4E" w:rsidRDefault="001012E6" w:rsidP="001012E6">
            <w:pPr>
              <w:ind w:firstLine="1060"/>
              <w:jc w:val="both"/>
            </w:pPr>
          </w:p>
          <w:p w:rsidR="001012E6" w:rsidRPr="00CB4E4E" w:rsidRDefault="001012E6" w:rsidP="001012E6">
            <w:pPr>
              <w:pStyle w:val="ListParagraph"/>
              <w:shd w:val="clear" w:color="auto" w:fill="FFFFFF"/>
              <w:tabs>
                <w:tab w:val="left" w:pos="614"/>
                <w:tab w:val="left" w:pos="1207"/>
              </w:tabs>
              <w:ind w:left="0" w:firstLine="834"/>
              <w:jc w:val="both"/>
            </w:pPr>
            <w:r w:rsidRPr="00CB4E4E">
              <w:t>Suma</w:t>
            </w:r>
            <w:r w:rsidR="00D1151A" w:rsidRPr="00CB4E4E">
              <w:t xml:space="preserve"> totală</w:t>
            </w:r>
            <w:r w:rsidRPr="00CB4E4E">
              <w:t xml:space="preserve"> aferentă despăgubirii pentru </w:t>
            </w:r>
            <w:r w:rsidR="00D1151A" w:rsidRPr="00CB4E4E">
              <w:t xml:space="preserve">imobilele nou identificate, reprezentând </w:t>
            </w:r>
            <w:r w:rsidRPr="00CB4E4E">
              <w:rPr>
                <w:bCs/>
              </w:rPr>
              <w:t>construcți</w:t>
            </w:r>
            <w:r w:rsidR="00D1151A" w:rsidRPr="00CB4E4E">
              <w:rPr>
                <w:bCs/>
              </w:rPr>
              <w:t>i</w:t>
            </w:r>
            <w:r w:rsidRPr="00CB4E4E">
              <w:t xml:space="preserve"> </w:t>
            </w:r>
            <w:r w:rsidR="005E5B1E" w:rsidRPr="00CB4E4E">
              <w:t>situate</w:t>
            </w:r>
            <w:r w:rsidRPr="00CB4E4E">
              <w:t xml:space="preserve"> </w:t>
            </w:r>
            <w:r w:rsidRPr="00CB4E4E">
              <w:rPr>
                <w:bCs/>
              </w:rPr>
              <w:t>pe teren</w:t>
            </w:r>
            <w:r w:rsidR="00D1151A" w:rsidRPr="00CB4E4E">
              <w:rPr>
                <w:bCs/>
              </w:rPr>
              <w:t>urile</w:t>
            </w:r>
            <w:r w:rsidRPr="00CB4E4E">
              <w:rPr>
                <w:bCs/>
              </w:rPr>
              <w:t xml:space="preserve"> deja expropriat</w:t>
            </w:r>
            <w:r w:rsidR="00D1151A" w:rsidRPr="00CB4E4E">
              <w:rPr>
                <w:bCs/>
              </w:rPr>
              <w:t>e</w:t>
            </w:r>
            <w:r w:rsidRPr="00CB4E4E">
              <w:rPr>
                <w:b/>
                <w:bCs/>
              </w:rPr>
              <w:t>,</w:t>
            </w:r>
            <w:r w:rsidRPr="00CB4E4E">
              <w:t xml:space="preserve"> este de </w:t>
            </w:r>
            <w:r w:rsidR="008621C1" w:rsidRPr="00CB4E4E">
              <w:rPr>
                <w:b/>
              </w:rPr>
              <w:t>216.</w:t>
            </w:r>
            <w:r w:rsidR="00EE5E78" w:rsidRPr="00CB4E4E">
              <w:rPr>
                <w:b/>
              </w:rPr>
              <w:t>719,98</w:t>
            </w:r>
            <w:r w:rsidRPr="00CB4E4E">
              <w:rPr>
                <w:b/>
              </w:rPr>
              <w:t xml:space="preserve"> lei</w:t>
            </w:r>
            <w:r w:rsidR="00B97C67" w:rsidRPr="00CB4E4E">
              <w:rPr>
                <w:b/>
              </w:rPr>
              <w:t xml:space="preserve"> (4</w:t>
            </w:r>
            <w:r w:rsidR="00A01403" w:rsidRPr="00CB4E4E">
              <w:rPr>
                <w:b/>
              </w:rPr>
              <w:t>.</w:t>
            </w:r>
            <w:r w:rsidR="00B97C67" w:rsidRPr="00CB4E4E">
              <w:rPr>
                <w:b/>
              </w:rPr>
              <w:t>145,48 lei pentru constru</w:t>
            </w:r>
            <w:r w:rsidR="00D560E2" w:rsidRPr="00CB4E4E">
              <w:rPr>
                <w:b/>
              </w:rPr>
              <w:t>c</w:t>
            </w:r>
            <w:r w:rsidR="00C27CB9" w:rsidRPr="00CB4E4E">
              <w:rPr>
                <w:b/>
              </w:rPr>
              <w:t xml:space="preserve">ția de la poziția nr. crt. 45 </w:t>
            </w:r>
            <w:r w:rsidR="005B088D" w:rsidRPr="00CB4E4E">
              <w:rPr>
                <w:b/>
              </w:rPr>
              <w:t>+</w:t>
            </w:r>
            <w:r w:rsidR="00C27CB9" w:rsidRPr="00CB4E4E">
              <w:rPr>
                <w:b/>
              </w:rPr>
              <w:t xml:space="preserve"> </w:t>
            </w:r>
            <w:r w:rsidR="005C6ECC" w:rsidRPr="00CB4E4E">
              <w:rPr>
                <w:b/>
              </w:rPr>
              <w:t>204.856</w:t>
            </w:r>
            <w:r w:rsidR="006417EB" w:rsidRPr="00CB4E4E">
              <w:rPr>
                <w:b/>
              </w:rPr>
              <w:t>,00</w:t>
            </w:r>
            <w:r w:rsidR="005C6ECC" w:rsidRPr="00CB4E4E">
              <w:rPr>
                <w:b/>
              </w:rPr>
              <w:t xml:space="preserve"> lei pentru </w:t>
            </w:r>
            <w:r w:rsidR="005727C0" w:rsidRPr="00CB4E4E">
              <w:rPr>
                <w:b/>
              </w:rPr>
              <w:t>construcți</w:t>
            </w:r>
            <w:r w:rsidR="0068423B" w:rsidRPr="00CB4E4E">
              <w:rPr>
                <w:b/>
              </w:rPr>
              <w:t>a</w:t>
            </w:r>
            <w:r w:rsidR="005C6ECC" w:rsidRPr="00CB4E4E">
              <w:rPr>
                <w:b/>
              </w:rPr>
              <w:t xml:space="preserve"> de la poziția nr. crt. 85 </w:t>
            </w:r>
            <w:r w:rsidR="005B088D" w:rsidRPr="00CB4E4E">
              <w:rPr>
                <w:b/>
              </w:rPr>
              <w:t>+</w:t>
            </w:r>
            <w:r w:rsidR="00D560E2" w:rsidRPr="00CB4E4E">
              <w:rPr>
                <w:b/>
              </w:rPr>
              <w:t xml:space="preserve"> 7.718,50 lei </w:t>
            </w:r>
            <w:r w:rsidR="002E226B" w:rsidRPr="00CB4E4E">
              <w:rPr>
                <w:b/>
              </w:rPr>
              <w:t>pentru construcțiile de la poziția nr. crt. 231</w:t>
            </w:r>
            <w:r w:rsidR="00B97C67" w:rsidRPr="00CB4E4E">
              <w:rPr>
                <w:b/>
              </w:rPr>
              <w:t>)</w:t>
            </w:r>
            <w:r w:rsidRPr="00CB4E4E">
              <w:rPr>
                <w:b/>
              </w:rPr>
              <w:t xml:space="preserve">, </w:t>
            </w:r>
            <w:r w:rsidRPr="00CB4E4E">
              <w:t xml:space="preserve">sumă care necesită a fi asigurată, prin prezentul proiect de act normativ. </w:t>
            </w:r>
          </w:p>
          <w:p w:rsidR="00551A55" w:rsidRPr="00CB4E4E" w:rsidRDefault="00551A55" w:rsidP="006C1AAC">
            <w:pPr>
              <w:jc w:val="both"/>
            </w:pPr>
          </w:p>
          <w:p w:rsidR="00047587" w:rsidRPr="00CB4E4E" w:rsidRDefault="005553AE" w:rsidP="005727C0">
            <w:pPr>
              <w:pStyle w:val="ListParagraph"/>
              <w:numPr>
                <w:ilvl w:val="0"/>
                <w:numId w:val="17"/>
              </w:numPr>
              <w:ind w:left="0" w:firstLine="660"/>
              <w:jc w:val="both"/>
            </w:pPr>
            <w:r w:rsidRPr="00CB4E4E">
              <w:t>De asemenea,  ca urmare</w:t>
            </w:r>
            <w:r w:rsidR="00047587" w:rsidRPr="00CB4E4E">
              <w:t xml:space="preserve"> a comasării, prin</w:t>
            </w:r>
            <w:r w:rsidRPr="00CB4E4E">
              <w:t xml:space="preserve"> întocmir</w:t>
            </w:r>
            <w:r w:rsidR="00047587" w:rsidRPr="00CB4E4E">
              <w:t>ea</w:t>
            </w:r>
            <w:r w:rsidRPr="00CB4E4E">
              <w:t xml:space="preserve"> </w:t>
            </w:r>
            <w:r w:rsidR="005727C0" w:rsidRPr="00CB4E4E">
              <w:t xml:space="preserve">unei singure </w:t>
            </w:r>
            <w:r w:rsidRPr="00CB4E4E">
              <w:t>documentații cadastrale individuale</w:t>
            </w:r>
            <w:r w:rsidR="00047587" w:rsidRPr="00CB4E4E">
              <w:t>, următoarele poziții se vor elimina din anexa nr. 2 la Hotărârea Guvernului nr. 499/2010, astfel:</w:t>
            </w:r>
            <w:r w:rsidR="00132E98" w:rsidRPr="00CB4E4E">
              <w:t xml:space="preserve"> </w:t>
            </w:r>
          </w:p>
          <w:p w:rsidR="005553AE" w:rsidRPr="00CB4E4E" w:rsidRDefault="003E1839" w:rsidP="00047587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CB4E4E">
              <w:t xml:space="preserve">poziția nr. crt. 96 se elimină, ca urmare a comasării cu  </w:t>
            </w:r>
            <w:r w:rsidR="005727C0" w:rsidRPr="00CB4E4E">
              <w:t>poziți</w:t>
            </w:r>
            <w:r w:rsidRPr="00CB4E4E">
              <w:t>a</w:t>
            </w:r>
            <w:r w:rsidR="005727C0" w:rsidRPr="00CB4E4E">
              <w:t xml:space="preserve"> nr. </w:t>
            </w:r>
            <w:r w:rsidR="00132E98" w:rsidRPr="00CB4E4E">
              <w:t xml:space="preserve">crt. </w:t>
            </w:r>
            <w:r w:rsidR="005727C0" w:rsidRPr="00CB4E4E">
              <w:t>90</w:t>
            </w:r>
            <w:r w:rsidRPr="00CB4E4E">
              <w:t>, prin întocmirea unei singure documentații cadastrale individuale;</w:t>
            </w:r>
            <w:r w:rsidR="00047587" w:rsidRPr="00CB4E4E">
              <w:t xml:space="preserve"> </w:t>
            </w:r>
          </w:p>
          <w:p w:rsidR="003E1839" w:rsidRPr="00CB4E4E" w:rsidRDefault="003E1839" w:rsidP="003E1839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CB4E4E">
              <w:t xml:space="preserve">poziția nr. crt. </w:t>
            </w:r>
            <w:r w:rsidR="00B357A2" w:rsidRPr="00CB4E4E">
              <w:t>181</w:t>
            </w:r>
            <w:r w:rsidRPr="00CB4E4E">
              <w:t xml:space="preserve"> se elimină, ca urmare a comasării cu  poziția nr. crt. </w:t>
            </w:r>
            <w:r w:rsidR="00B357A2" w:rsidRPr="00CB4E4E">
              <w:t>180</w:t>
            </w:r>
            <w:r w:rsidRPr="00CB4E4E">
              <w:t xml:space="preserve">, prin întocmirea unei singure documentații cadastrale individuale; </w:t>
            </w:r>
          </w:p>
          <w:p w:rsidR="00DC2B6D" w:rsidRPr="00CB4E4E" w:rsidRDefault="00DC2B6D" w:rsidP="00DC2B6D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CB4E4E">
              <w:t xml:space="preserve">poziția nr. crt. 185 se elimină, ca urmare a comasării cu  poziția nr. crt. 184, prin întocmirea unei singure documentații cadastrale individuale; </w:t>
            </w:r>
          </w:p>
          <w:p w:rsidR="00DC2B6D" w:rsidRPr="00CB4E4E" w:rsidRDefault="00DC2B6D" w:rsidP="00DC2B6D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CB4E4E">
              <w:t>poziția nr. crt. 18</w:t>
            </w:r>
            <w:r w:rsidR="00777AF2" w:rsidRPr="00CB4E4E">
              <w:t>7</w:t>
            </w:r>
            <w:r w:rsidRPr="00CB4E4E">
              <w:t xml:space="preserve"> se elimină, ca urmare a comasării cu  poziția nr. crt. 18</w:t>
            </w:r>
            <w:r w:rsidR="00777AF2" w:rsidRPr="00CB4E4E">
              <w:t>6</w:t>
            </w:r>
            <w:r w:rsidRPr="00CB4E4E">
              <w:t xml:space="preserve">, prin întocmirea unei singure documentații cadastrale individuale; </w:t>
            </w:r>
          </w:p>
          <w:p w:rsidR="00681436" w:rsidRPr="00CB4E4E" w:rsidRDefault="00681436" w:rsidP="00681436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CB4E4E">
              <w:t xml:space="preserve">pozițiile nr. crt. 220 și 221 se elimină, ca urmare a comasării cu  poziția nr. crt. 219, prin întocmirea unei singure documentații cadastrale individuale; </w:t>
            </w:r>
          </w:p>
          <w:p w:rsidR="00132E98" w:rsidRPr="00CB4E4E" w:rsidRDefault="00132E98" w:rsidP="00EE5E78">
            <w:pPr>
              <w:pStyle w:val="ListParagraph"/>
              <w:jc w:val="both"/>
            </w:pPr>
          </w:p>
          <w:p w:rsidR="00493C11" w:rsidRPr="00CB4E4E" w:rsidRDefault="00493C11" w:rsidP="00493C1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-20" w:firstLine="630"/>
              <w:jc w:val="both"/>
              <w:rPr>
                <w:bCs/>
              </w:rPr>
            </w:pPr>
            <w:r w:rsidRPr="00CB4E4E">
              <w:t xml:space="preserve">Consecință a întocmirii documentațiilor cadastrale individuale, la pozițiile nr. crt. </w:t>
            </w:r>
            <w:bookmarkStart w:id="2" w:name="_Hlk118973891"/>
            <w:r w:rsidRPr="00CB4E4E">
              <w:t xml:space="preserve">46, 47, 85, 122, 203, 205, 206, 207, 213, </w:t>
            </w:r>
            <w:r w:rsidR="007718A7" w:rsidRPr="00CB4E4E">
              <w:t xml:space="preserve">217, </w:t>
            </w:r>
            <w:r w:rsidRPr="00CB4E4E">
              <w:t>219, 228, 229</w:t>
            </w:r>
            <w:r w:rsidR="007718A7" w:rsidRPr="00CB4E4E">
              <w:t>, 230</w:t>
            </w:r>
            <w:r w:rsidRPr="00CB4E4E">
              <w:t xml:space="preserve"> </w:t>
            </w:r>
            <w:bookmarkEnd w:id="2"/>
            <w:r w:rsidRPr="00CB4E4E">
              <w:t xml:space="preserve">au fost actualizate numerele cadastrale și titularii de drepturi reale ale imobilelor ante-menționate, iar la pozițiile nr. crt. </w:t>
            </w:r>
            <w:bookmarkStart w:id="3" w:name="_Hlk118973934"/>
            <w:r w:rsidRPr="00CB4E4E">
              <w:t xml:space="preserve">61, 85, 98, 99, 122, 203, 205, 206, 217, 228, 229, 230 </w:t>
            </w:r>
            <w:bookmarkEnd w:id="3"/>
            <w:r w:rsidRPr="00CB4E4E">
              <w:t>au fost identificați adevărații proprietari/deținători de drepturi reale asupra imobilelor supuse exproprierii.</w:t>
            </w:r>
          </w:p>
          <w:p w:rsidR="00595AD5" w:rsidRPr="00CB4E4E" w:rsidRDefault="00595AD5" w:rsidP="00732AEA">
            <w:pPr>
              <w:jc w:val="both"/>
            </w:pPr>
          </w:p>
          <w:p w:rsidR="00C00AFD" w:rsidRPr="00CB4E4E" w:rsidRDefault="00732AEA" w:rsidP="00732AEA">
            <w:pPr>
              <w:jc w:val="both"/>
            </w:pPr>
            <w:r w:rsidRPr="00CB4E4E">
              <w:t>Astfel, prin prezentul proiect de act normativ</w:t>
            </w:r>
            <w:r w:rsidR="00F53607" w:rsidRPr="00CB4E4E">
              <w:t>, s</w:t>
            </w:r>
            <w:r w:rsidR="00F53607" w:rsidRPr="00CB4E4E">
              <w:rPr>
                <w:b/>
                <w:bCs/>
              </w:rPr>
              <w:t xml:space="preserve">uma totală necesară a fi asigurată prin prezentul proiect de act normativ, conform punctelor I, </w:t>
            </w:r>
            <w:r w:rsidR="003905EB" w:rsidRPr="00CB4E4E">
              <w:rPr>
                <w:b/>
                <w:bCs/>
              </w:rPr>
              <w:t xml:space="preserve">II </w:t>
            </w:r>
            <w:r w:rsidR="00F53607" w:rsidRPr="00CB4E4E">
              <w:rPr>
                <w:b/>
                <w:bCs/>
              </w:rPr>
              <w:t xml:space="preserve"> este de</w:t>
            </w:r>
            <w:r w:rsidR="000F1687" w:rsidRPr="00CB4E4E">
              <w:rPr>
                <w:b/>
                <w:bCs/>
              </w:rPr>
              <w:t xml:space="preserve"> </w:t>
            </w:r>
            <w:r w:rsidR="000F1687" w:rsidRPr="00CB4E4E">
              <w:rPr>
                <w:b/>
              </w:rPr>
              <w:t>346</w:t>
            </w:r>
            <w:r w:rsidR="000F1687" w:rsidRPr="00CB4E4E">
              <w:rPr>
                <w:b/>
                <w:bCs/>
              </w:rPr>
              <w:t>.405,65 lei (346,406 mii lei).</w:t>
            </w:r>
          </w:p>
          <w:p w:rsidR="00DF35EA" w:rsidRPr="00862378" w:rsidRDefault="00DF35EA" w:rsidP="00862378">
            <w:pPr>
              <w:ind w:firstLine="700"/>
              <w:jc w:val="both"/>
            </w:pPr>
            <w:r w:rsidRPr="00CB4E4E">
              <w:lastRenderedPageBreak/>
              <w:t xml:space="preserve">Astfel, prin proiectul </w:t>
            </w:r>
            <w:r w:rsidR="000F1687" w:rsidRPr="00CB4E4E">
              <w:t>de act</w:t>
            </w:r>
            <w:r w:rsidRPr="00CB4E4E">
              <w:t xml:space="preserve"> normativ se urmărește suplimentarea </w:t>
            </w:r>
            <w:r w:rsidR="00BB3CDA" w:rsidRPr="00CB4E4E">
              <w:t xml:space="preserve">sumei prevăzute ca justă despăgubire </w:t>
            </w:r>
            <w:r w:rsidR="00D34940" w:rsidRPr="00CB4E4E">
              <w:t xml:space="preserve">aprobate prin </w:t>
            </w:r>
            <w:r w:rsidR="00D34940" w:rsidRPr="00CB4E4E">
              <w:rPr>
                <w:rStyle w:val="do1"/>
                <w:b w:val="0"/>
                <w:sz w:val="24"/>
                <w:szCs w:val="24"/>
              </w:rPr>
              <w:t xml:space="preserve">Hotărârea Guvernului nr. </w:t>
            </w:r>
            <w:hyperlink r:id="rId16" w:tooltip="privind declanşarea procedurilor de expropriere a imobilelor proprietate privată situate pe amplasamentul lucrării de utilitate publică ''Lărgire la 4 benzi - Centura Bucureşti Sud între A2 (km 23 + 600) şi A1 (km 55 + 520)'' (act publicat in M.Of. 369 din 04-" w:history="1">
              <w:r w:rsidR="00D34940" w:rsidRPr="00CB4E4E">
                <w:rPr>
                  <w:rStyle w:val="Hyperlink"/>
                  <w:color w:val="auto"/>
                  <w:u w:val="none"/>
                </w:rPr>
                <w:t>499/2010</w:t>
              </w:r>
            </w:hyperlink>
            <w:r w:rsidR="00D34940" w:rsidRPr="00CB4E4E">
              <w:rPr>
                <w:rStyle w:val="do1"/>
                <w:b w:val="0"/>
                <w:sz w:val="24"/>
                <w:szCs w:val="24"/>
              </w:rPr>
              <w:t xml:space="preserve"> privind declanșarea procedurilor de expropriere a imobilelor proprietate privată situate pe amplasamentul lucrării de utilitate publică Lărgire la 4 benzi - Centura București Sud între A</w:t>
            </w:r>
            <w:r w:rsidR="000F1687" w:rsidRPr="00CB4E4E">
              <w:rPr>
                <w:rStyle w:val="do1"/>
                <w:b w:val="0"/>
                <w:sz w:val="24"/>
                <w:szCs w:val="24"/>
              </w:rPr>
              <w:t>2 (km 23 600) și A1 (km 55 520)</w:t>
            </w:r>
            <w:r w:rsidR="00D34940" w:rsidRPr="00CB4E4E">
              <w:rPr>
                <w:rStyle w:val="do1"/>
                <w:b w:val="0"/>
                <w:sz w:val="24"/>
                <w:szCs w:val="24"/>
              </w:rPr>
              <w:t xml:space="preserve">, cu suma totală de </w:t>
            </w:r>
            <w:r w:rsidR="00D34940" w:rsidRPr="00CB4E4E">
              <w:rPr>
                <w:b/>
                <w:noProof/>
              </w:rPr>
              <w:t>346</w:t>
            </w:r>
            <w:r w:rsidR="00D34940" w:rsidRPr="00CB4E4E">
              <w:rPr>
                <w:b/>
              </w:rPr>
              <w:t>,406 mii lei</w:t>
            </w:r>
            <w:r w:rsidR="00D34940" w:rsidRPr="00CB4E4E">
              <w:rPr>
                <w:b/>
                <w:noProof/>
              </w:rPr>
              <w:t xml:space="preserve"> şi</w:t>
            </w:r>
            <w:r w:rsidR="009B2CCF" w:rsidRPr="00CB4E4E">
              <w:rPr>
                <w:b/>
                <w:noProof/>
              </w:rPr>
              <w:t xml:space="preserve"> care </w:t>
            </w:r>
            <w:r w:rsidR="00D34940" w:rsidRPr="00CB4E4E">
              <w:rPr>
                <w:b/>
                <w:noProof/>
              </w:rPr>
              <w:t xml:space="preserve"> se</w:t>
            </w:r>
            <w:r w:rsidR="00D34940" w:rsidRPr="00CB4E4E">
              <w:rPr>
                <w:noProof/>
              </w:rPr>
              <w:t xml:space="preserve"> alocă de la bugetul de stat, prin bugetul Ministerului Transporturilor și Infrastructurii, conform Legii bugetului de stat pe anul 2022, nr. 317/2021, </w:t>
            </w:r>
            <w:r w:rsidR="00927130" w:rsidRPr="00CB4E4E">
              <w:rPr>
                <w:noProof/>
              </w:rPr>
              <w:t xml:space="preserve">cu modificările și completările ulterioare, </w:t>
            </w:r>
            <w:r w:rsidR="00D34940" w:rsidRPr="00CB4E4E">
              <w:rPr>
                <w:noProof/>
              </w:rPr>
              <w:t>la capitolul 84.01 ”Transporturi”, subcapitolul 03 ”Transport rutier”, titlul 58 ”Proiecte cu finanţare din fonduri externe nerambursabile aferente cadrului financiar 2014-2020”, articolul 58.03 ”Programe din Fondul de Coeziune – FC”.</w:t>
            </w:r>
          </w:p>
        </w:tc>
      </w:tr>
      <w:tr w:rsidR="00E27EF7" w:rsidRPr="006C1AAC" w:rsidTr="00D14306">
        <w:trPr>
          <w:trHeight w:val="55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183089" w:rsidP="006C1AAC">
            <w:pPr>
              <w:pStyle w:val="ListParagraph"/>
              <w:numPr>
                <w:ilvl w:val="1"/>
                <w:numId w:val="14"/>
              </w:numPr>
              <w:ind w:left="0" w:firstLine="0"/>
              <w:jc w:val="both"/>
              <w:rPr>
                <w:color w:val="000000"/>
              </w:rPr>
            </w:pPr>
            <w:r w:rsidRPr="006C1AAC">
              <w:lastRenderedPageBreak/>
              <w:t xml:space="preserve"> </w:t>
            </w:r>
            <w:r w:rsidR="00E27EF7" w:rsidRPr="006C1AAC">
              <w:t xml:space="preserve">Schimbări </w:t>
            </w:r>
            <w:r w:rsidR="00617632" w:rsidRPr="006C1AAC">
              <w:t>p</w:t>
            </w:r>
            <w:r w:rsidR="00E27EF7" w:rsidRPr="006C1AAC">
              <w:t>reconizate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44" w:rsidRPr="00862378" w:rsidRDefault="00255C60" w:rsidP="00862378">
            <w:pPr>
              <w:ind w:firstLine="700"/>
              <w:jc w:val="both"/>
              <w:rPr>
                <w:b/>
              </w:rPr>
            </w:pPr>
            <w:r w:rsidRPr="006C1AAC">
              <w:t xml:space="preserve">Prin prezentul proiect de act normativ se </w:t>
            </w:r>
            <w:r w:rsidR="009B2CCF" w:rsidRPr="00373886">
              <w:rPr>
                <w:b/>
              </w:rPr>
              <w:t>urmărește aprobarea:</w:t>
            </w:r>
          </w:p>
          <w:p w:rsidR="00A721E4" w:rsidRPr="00862378" w:rsidRDefault="00015FCE" w:rsidP="00862378">
            <w:pPr>
              <w:pStyle w:val="ListParagraph"/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rStyle w:val="ar1"/>
                <w:b w:val="0"/>
                <w:bCs w:val="0"/>
                <w:color w:val="auto"/>
              </w:rPr>
            </w:pPr>
            <w:r w:rsidRPr="009A74EA">
              <w:rPr>
                <w:b/>
              </w:rPr>
              <w:t>suplimentării sumei</w:t>
            </w:r>
            <w:r w:rsidRPr="00373886">
              <w:t xml:space="preserve"> prevăzute ca justă despăgubire aprobat</w:t>
            </w:r>
            <w:r w:rsidR="00A721E4" w:rsidRPr="00373886">
              <w:t>ă</w:t>
            </w:r>
            <w:r w:rsidRPr="00373886">
              <w:t xml:space="preserve"> prin Hotărârea Guvernului nr. </w:t>
            </w:r>
            <w:r w:rsidR="00FB21B3" w:rsidRPr="00373886">
              <w:t>499</w:t>
            </w:r>
            <w:r w:rsidRPr="00373886">
              <w:t>/</w:t>
            </w:r>
            <w:r w:rsidRPr="00373886">
              <w:rPr>
                <w:b/>
              </w:rPr>
              <w:t>20</w:t>
            </w:r>
            <w:r w:rsidR="00FB21B3" w:rsidRPr="00373886">
              <w:rPr>
                <w:b/>
              </w:rPr>
              <w:t>1</w:t>
            </w:r>
            <w:r w:rsidRPr="00373886">
              <w:rPr>
                <w:b/>
              </w:rPr>
              <w:t>0</w:t>
            </w:r>
            <w:r w:rsidR="009B2CCF" w:rsidRPr="00373886">
              <w:rPr>
                <w:rStyle w:val="do1"/>
                <w:b w:val="0"/>
                <w:sz w:val="24"/>
                <w:szCs w:val="24"/>
              </w:rPr>
              <w:t xml:space="preserve">, </w:t>
            </w:r>
            <w:r w:rsidR="00FB21B3" w:rsidRPr="00373886">
              <w:rPr>
                <w:rStyle w:val="do1"/>
                <w:b w:val="0"/>
                <w:sz w:val="24"/>
                <w:szCs w:val="24"/>
              </w:rPr>
              <w:t xml:space="preserve"> cu suma totală de </w:t>
            </w:r>
            <w:r w:rsidR="00FB21B3" w:rsidRPr="00373886">
              <w:rPr>
                <w:b/>
                <w:noProof/>
              </w:rPr>
              <w:t>346</w:t>
            </w:r>
            <w:r w:rsidR="00FB21B3" w:rsidRPr="00373886">
              <w:rPr>
                <w:b/>
              </w:rPr>
              <w:t>,406 mii lei</w:t>
            </w:r>
            <w:r w:rsidR="00AA55BF">
              <w:rPr>
                <w:noProof/>
              </w:rPr>
              <w:t>;</w:t>
            </w:r>
          </w:p>
          <w:p w:rsidR="00904ACD" w:rsidRPr="00862378" w:rsidRDefault="00D14306" w:rsidP="00862378">
            <w:pPr>
              <w:pStyle w:val="ListParagraph"/>
              <w:numPr>
                <w:ilvl w:val="0"/>
                <w:numId w:val="19"/>
              </w:numPr>
              <w:suppressAutoHyphens w:val="0"/>
              <w:contextualSpacing/>
              <w:jc w:val="both"/>
            </w:pPr>
            <w:r w:rsidRPr="009A74EA">
              <w:rPr>
                <w:b/>
              </w:rPr>
              <w:t>modificării și completării</w:t>
            </w:r>
            <w:r w:rsidR="001B361C" w:rsidRPr="009A74EA">
              <w:rPr>
                <w:b/>
              </w:rPr>
              <w:t xml:space="preserve"> </w:t>
            </w:r>
            <w:r w:rsidR="00015FCE" w:rsidRPr="009A74EA">
              <w:rPr>
                <w:b/>
              </w:rPr>
              <w:t>anexei nr. 2</w:t>
            </w:r>
            <w:r w:rsidR="00015FCE" w:rsidRPr="00373886">
              <w:t xml:space="preserve"> la Hotărârea Guvernului nr. </w:t>
            </w:r>
            <w:r w:rsidR="00FB21B3" w:rsidRPr="00373886">
              <w:t>499</w:t>
            </w:r>
            <w:r w:rsidR="00015FCE" w:rsidRPr="00373886">
              <w:t>/20</w:t>
            </w:r>
            <w:r w:rsidR="00FB21B3" w:rsidRPr="00373886">
              <w:t>1</w:t>
            </w:r>
            <w:r w:rsidR="00015FCE" w:rsidRPr="00373886">
              <w:t xml:space="preserve">0, </w:t>
            </w:r>
            <w:r w:rsidR="001B361C" w:rsidRPr="00AA55BF">
              <w:t>după cum urmează</w:t>
            </w:r>
            <w:r w:rsidR="00015FCE" w:rsidRPr="00AA55BF">
              <w:t>:</w:t>
            </w:r>
            <w:bookmarkStart w:id="4" w:name="_Hlk113290190"/>
            <w:bookmarkStart w:id="5" w:name="_Hlk102660751"/>
          </w:p>
          <w:p w:rsidR="00015FCE" w:rsidRPr="00373886" w:rsidRDefault="00373886" w:rsidP="00373886">
            <w:pPr>
              <w:suppressAutoHyphens w:val="0"/>
              <w:ind w:left="720"/>
              <w:contextualSpacing/>
              <w:jc w:val="both"/>
              <w:rPr>
                <w:b/>
              </w:rPr>
            </w:pPr>
            <w:r>
              <w:rPr>
                <w:b/>
                <w:bCs/>
              </w:rPr>
              <w:t>-</w:t>
            </w:r>
            <w:r w:rsidR="001B361C" w:rsidRPr="00AA55BF">
              <w:rPr>
                <w:bCs/>
                <w:i/>
              </w:rPr>
              <w:t>modific</w:t>
            </w:r>
            <w:r w:rsidR="009A74EA">
              <w:rPr>
                <w:bCs/>
                <w:i/>
              </w:rPr>
              <w:t>area</w:t>
            </w:r>
            <w:r w:rsidR="001B361C" w:rsidRPr="00AA55BF">
              <w:rPr>
                <w:bCs/>
                <w:i/>
              </w:rPr>
              <w:t xml:space="preserve"> p</w:t>
            </w:r>
            <w:r w:rsidR="001B361C" w:rsidRPr="00AA55BF">
              <w:rPr>
                <w:i/>
              </w:rPr>
              <w:t>ozițiilor</w:t>
            </w:r>
            <w:r w:rsidR="001B361C" w:rsidRPr="00373886">
              <w:t xml:space="preserve"> de la</w:t>
            </w:r>
            <w:r w:rsidR="003E17BF" w:rsidRPr="00373886">
              <w:t xml:space="preserve"> nr. </w:t>
            </w:r>
            <w:proofErr w:type="spellStart"/>
            <w:r w:rsidR="003E17BF" w:rsidRPr="00373886">
              <w:t>crt</w:t>
            </w:r>
            <w:proofErr w:type="spellEnd"/>
            <w:r w:rsidR="003E17BF" w:rsidRPr="00373886">
              <w:t xml:space="preserve">: </w:t>
            </w:r>
            <w:r w:rsidR="007D33AC" w:rsidRPr="00373886">
              <w:t>45, 46, 47, 58, 59, 60, 61, 62, 83, 84, 85, 90, 98, 99, 116, 122, 168, 169, 170, 171, 177, 180, 184, 186, 190, 191, 192, 193, 195, 196, 203, 205, 206, 207, 213, 217, 219, 228, 229, 230</w:t>
            </w:r>
            <w:r w:rsidR="005D5F9D" w:rsidRPr="00373886">
              <w:t xml:space="preserve"> și</w:t>
            </w:r>
            <w:r w:rsidR="007D33AC" w:rsidRPr="00373886">
              <w:t xml:space="preserve"> 231</w:t>
            </w:r>
            <w:bookmarkEnd w:id="4"/>
            <w:r w:rsidR="007D33AC" w:rsidRPr="00373886">
              <w:t xml:space="preserve">, </w:t>
            </w:r>
            <w:r w:rsidR="00015FCE" w:rsidRPr="00373886">
              <w:rPr>
                <w:bCs/>
              </w:rPr>
              <w:t xml:space="preserve">în sensul actualizării, în condițiile legii, a elementelor de identificare ale imobilelor, a titularilor de drepturi reale </w:t>
            </w:r>
            <w:r w:rsidR="00015FCE" w:rsidRPr="00373886">
              <w:t>și</w:t>
            </w:r>
            <w:r w:rsidR="00015FCE" w:rsidRPr="00373886">
              <w:rPr>
                <w:bCs/>
              </w:rPr>
              <w:t xml:space="preserve"> a </w:t>
            </w:r>
            <w:r w:rsidR="00015FCE" w:rsidRPr="00373886">
              <w:t>sumelor individuale aferente despăgubirilor</w:t>
            </w:r>
            <w:r w:rsidR="00015FCE" w:rsidRPr="00373886">
              <w:rPr>
                <w:bCs/>
              </w:rPr>
              <w:t>, în conformitate cu anexa la prezenta hotărâre</w:t>
            </w:r>
            <w:r w:rsidR="00B3124C" w:rsidRPr="00373886">
              <w:rPr>
                <w:bCs/>
              </w:rPr>
              <w:t>;</w:t>
            </w:r>
          </w:p>
          <w:p w:rsidR="00054508" w:rsidRPr="00015FCE" w:rsidRDefault="00AA55BF" w:rsidP="00862378">
            <w:pPr>
              <w:pStyle w:val="ListParagraph"/>
              <w:shd w:val="clear" w:color="auto" w:fill="FFFFFF"/>
              <w:tabs>
                <w:tab w:val="left" w:pos="940"/>
              </w:tabs>
              <w:suppressAutoHyphens w:val="0"/>
              <w:jc w:val="both"/>
            </w:pPr>
            <w:bookmarkStart w:id="6" w:name="_Hlk113290804"/>
            <w:r>
              <w:rPr>
                <w:b/>
                <w:bCs/>
              </w:rPr>
              <w:t xml:space="preserve">- </w:t>
            </w:r>
            <w:r w:rsidR="004C0CA1" w:rsidRPr="00AA55BF">
              <w:rPr>
                <w:bCs/>
                <w:i/>
              </w:rPr>
              <w:t>introducer</w:t>
            </w:r>
            <w:r w:rsidR="009A74EA">
              <w:rPr>
                <w:bCs/>
                <w:i/>
              </w:rPr>
              <w:t>ea</w:t>
            </w:r>
            <w:r w:rsidR="00F7365F" w:rsidRPr="00AA55BF">
              <w:rPr>
                <w:bCs/>
                <w:i/>
              </w:rPr>
              <w:t xml:space="preserve"> l</w:t>
            </w:r>
            <w:r w:rsidR="00015FCE" w:rsidRPr="00AA55BF">
              <w:rPr>
                <w:bCs/>
                <w:i/>
              </w:rPr>
              <w:t xml:space="preserve">a pozițiile nr. crt. </w:t>
            </w:r>
            <w:r w:rsidR="00B3124C" w:rsidRPr="00AA55BF">
              <w:rPr>
                <w:i/>
              </w:rPr>
              <w:t xml:space="preserve">45, </w:t>
            </w:r>
            <w:r w:rsidR="003E17BF" w:rsidRPr="00AA55BF">
              <w:rPr>
                <w:i/>
              </w:rPr>
              <w:t xml:space="preserve">nr. crt. </w:t>
            </w:r>
            <w:r w:rsidR="00B3124C" w:rsidRPr="00AA55BF">
              <w:rPr>
                <w:i/>
              </w:rPr>
              <w:t xml:space="preserve">85 și </w:t>
            </w:r>
            <w:r w:rsidR="003E17BF" w:rsidRPr="00AA55BF">
              <w:rPr>
                <w:i/>
              </w:rPr>
              <w:t xml:space="preserve">nr. crt. </w:t>
            </w:r>
            <w:r w:rsidR="00B3124C" w:rsidRPr="00AA55BF">
              <w:rPr>
                <w:i/>
              </w:rPr>
              <w:t>231</w:t>
            </w:r>
            <w:r w:rsidR="00B3124C" w:rsidRPr="00AA55BF">
              <w:t xml:space="preserve"> </w:t>
            </w:r>
            <w:r w:rsidR="00F7365F" w:rsidRPr="00AA55BF">
              <w:t>a unor imobile</w:t>
            </w:r>
            <w:r w:rsidR="00015FCE" w:rsidRPr="00015FCE">
              <w:t xml:space="preserve"> proprietate privată reprezentând construcții situate pe terenurile supuse exproprierii în condițiile legii, care fac parte din coridorul de expropriere situat pe amplasamentul aprobat prin Hotărârea Guvernului nr. </w:t>
            </w:r>
            <w:r w:rsidR="00B3124C">
              <w:rPr>
                <w:bCs/>
              </w:rPr>
              <w:t>499</w:t>
            </w:r>
            <w:r w:rsidR="00015FCE" w:rsidRPr="00015FCE">
              <w:rPr>
                <w:bCs/>
              </w:rPr>
              <w:t>/20</w:t>
            </w:r>
            <w:r w:rsidR="00B3124C">
              <w:rPr>
                <w:bCs/>
              </w:rPr>
              <w:t>1</w:t>
            </w:r>
            <w:r w:rsidR="00015FCE" w:rsidRPr="00015FCE">
              <w:rPr>
                <w:bCs/>
              </w:rPr>
              <w:t>0</w:t>
            </w:r>
            <w:bookmarkEnd w:id="6"/>
            <w:r w:rsidR="00B3124C">
              <w:t>, în conformitate cu anexa la prezenta hotărâre;</w:t>
            </w:r>
          </w:p>
          <w:p w:rsidR="00AA4525" w:rsidRPr="00862378" w:rsidRDefault="009A74EA" w:rsidP="00862378">
            <w:pPr>
              <w:pStyle w:val="ListParagraph"/>
              <w:numPr>
                <w:ilvl w:val="0"/>
                <w:numId w:val="18"/>
              </w:numPr>
              <w:suppressAutoHyphens w:val="0"/>
              <w:spacing w:line="252" w:lineRule="auto"/>
              <w:jc w:val="both"/>
              <w:rPr>
                <w:b/>
                <w:bCs/>
                <w:color w:val="0000AF"/>
                <w:sz w:val="22"/>
                <w:szCs w:val="22"/>
                <w:lang w:val="en-US"/>
              </w:rPr>
            </w:pPr>
            <w:bookmarkStart w:id="7" w:name="_Hlk113290905"/>
            <w:r>
              <w:rPr>
                <w:bCs/>
                <w:i/>
              </w:rPr>
              <w:t>eliminarea</w:t>
            </w:r>
            <w:r w:rsidR="00F7365F" w:rsidRPr="009A74EA">
              <w:rPr>
                <w:bCs/>
                <w:i/>
              </w:rPr>
              <w:t xml:space="preserve"> </w:t>
            </w:r>
            <w:bookmarkEnd w:id="7"/>
            <w:r w:rsidR="0006471C" w:rsidRPr="009A74EA">
              <w:rPr>
                <w:i/>
              </w:rPr>
              <w:t>pozițiilor de la</w:t>
            </w:r>
            <w:r w:rsidR="0006471C" w:rsidRPr="009A74EA">
              <w:t xml:space="preserve"> : </w:t>
            </w:r>
            <w:r w:rsidR="00054508" w:rsidRPr="009A74EA">
              <w:t>nr. crt. 96, ca urmare a comasării cu poziția nr. crt</w:t>
            </w:r>
            <w:r w:rsidR="00054508" w:rsidRPr="009A74EA">
              <w:rPr>
                <w:bCs/>
              </w:rPr>
              <w:t xml:space="preserve">. 90, </w:t>
            </w:r>
            <w:r w:rsidR="004C0CA1" w:rsidRPr="009A74EA">
              <w:t xml:space="preserve">a </w:t>
            </w:r>
            <w:r w:rsidR="00054508" w:rsidRPr="009A74EA">
              <w:t xml:space="preserve"> poziției nr. crt. 181 ca urmare a comasării cu poziția nr. crt</w:t>
            </w:r>
            <w:r w:rsidR="00054508" w:rsidRPr="009A74EA">
              <w:rPr>
                <w:bCs/>
              </w:rPr>
              <w:t xml:space="preserve">. 180, </w:t>
            </w:r>
            <w:r w:rsidR="00054508" w:rsidRPr="009A74EA">
              <w:t xml:space="preserve"> </w:t>
            </w:r>
            <w:r w:rsidR="004C0CA1" w:rsidRPr="009A74EA">
              <w:t>a</w:t>
            </w:r>
            <w:r w:rsidR="00054508" w:rsidRPr="009A74EA">
              <w:t xml:space="preserve"> poziției nr. crt. 185, ca urmare a comasării cu poziția nr. crt</w:t>
            </w:r>
            <w:r w:rsidR="00054508" w:rsidRPr="009A74EA">
              <w:rPr>
                <w:bCs/>
              </w:rPr>
              <w:t xml:space="preserve">. 184, </w:t>
            </w:r>
            <w:r w:rsidR="004C0CA1" w:rsidRPr="009A74EA">
              <w:rPr>
                <w:bCs/>
              </w:rPr>
              <w:t>a</w:t>
            </w:r>
            <w:r w:rsidR="00054508" w:rsidRPr="009A74EA">
              <w:rPr>
                <w:bCs/>
              </w:rPr>
              <w:t xml:space="preserve"> poziției nr. crt. 187, ca urmare a comasării cu poziția nr. crt. 186, </w:t>
            </w:r>
            <w:r w:rsidR="00054508" w:rsidRPr="009A74EA">
              <w:t xml:space="preserve"> </w:t>
            </w:r>
            <w:r w:rsidR="004C0CA1" w:rsidRPr="009A74EA">
              <w:t>a</w:t>
            </w:r>
            <w:r w:rsidR="00054508" w:rsidRPr="009A74EA">
              <w:t xml:space="preserve"> pozițiilor nr. crt. 221 și nr. crt. 220, ca urmare a comasării cu poziția nr. crt</w:t>
            </w:r>
            <w:r w:rsidR="00054508" w:rsidRPr="009A74EA">
              <w:rPr>
                <w:bCs/>
              </w:rPr>
              <w:t>. 219, prin întocmirea unei singure documentații cadastrale individuale</w:t>
            </w:r>
            <w:r w:rsidR="00054508" w:rsidRPr="009A74EA">
              <w:t>,</w:t>
            </w:r>
            <w:r w:rsidR="00054508" w:rsidRPr="009A74EA">
              <w:rPr>
                <w:bCs/>
                <w:lang w:val="en-US"/>
              </w:rPr>
              <w:t xml:space="preserve"> </w:t>
            </w:r>
            <w:proofErr w:type="spellStart"/>
            <w:r w:rsidR="00054508" w:rsidRPr="009A74EA">
              <w:rPr>
                <w:bCs/>
                <w:lang w:val="en-US"/>
              </w:rPr>
              <w:t>în</w:t>
            </w:r>
            <w:proofErr w:type="spellEnd"/>
            <w:r w:rsidR="00054508" w:rsidRPr="009A74EA">
              <w:rPr>
                <w:bCs/>
                <w:lang w:val="en-US"/>
              </w:rPr>
              <w:t xml:space="preserve"> </w:t>
            </w:r>
            <w:proofErr w:type="spellStart"/>
            <w:r w:rsidRPr="009A74EA">
              <w:rPr>
                <w:bCs/>
                <w:lang w:val="en-US"/>
              </w:rPr>
              <w:t>c</w:t>
            </w:r>
            <w:r w:rsidR="00054508" w:rsidRPr="009A74EA">
              <w:rPr>
                <w:bCs/>
                <w:lang w:val="en-US"/>
              </w:rPr>
              <w:t>onformitate</w:t>
            </w:r>
            <w:proofErr w:type="spellEnd"/>
            <w:r w:rsidR="00054508" w:rsidRPr="009A74EA">
              <w:rPr>
                <w:bCs/>
                <w:lang w:val="en-US"/>
              </w:rPr>
              <w:t xml:space="preserve"> cu </w:t>
            </w:r>
            <w:proofErr w:type="spellStart"/>
            <w:r w:rsidR="00054508" w:rsidRPr="009A74EA">
              <w:rPr>
                <w:bCs/>
                <w:lang w:val="en-US"/>
              </w:rPr>
              <w:t>anexa</w:t>
            </w:r>
            <w:proofErr w:type="spellEnd"/>
            <w:r w:rsidR="00054508" w:rsidRPr="009A74EA">
              <w:rPr>
                <w:bCs/>
                <w:lang w:val="en-US"/>
              </w:rPr>
              <w:t xml:space="preserve"> la </w:t>
            </w:r>
            <w:proofErr w:type="spellStart"/>
            <w:r w:rsidR="00054508" w:rsidRPr="009A74EA">
              <w:rPr>
                <w:bCs/>
                <w:lang w:val="en-US"/>
              </w:rPr>
              <w:t>prezenta</w:t>
            </w:r>
            <w:proofErr w:type="spellEnd"/>
            <w:r w:rsidR="00054508" w:rsidRPr="009A74EA">
              <w:rPr>
                <w:bCs/>
                <w:lang w:val="en-US"/>
              </w:rPr>
              <w:t xml:space="preserve"> </w:t>
            </w:r>
            <w:proofErr w:type="spellStart"/>
            <w:r w:rsidR="00054508" w:rsidRPr="009A74EA">
              <w:rPr>
                <w:bCs/>
                <w:lang w:val="en-US"/>
              </w:rPr>
              <w:t>hotărâre</w:t>
            </w:r>
            <w:proofErr w:type="spellEnd"/>
            <w:r w:rsidR="00054508" w:rsidRPr="009A74EA">
              <w:rPr>
                <w:bCs/>
                <w:lang w:val="en-US"/>
              </w:rPr>
              <w:t>.</w:t>
            </w:r>
          </w:p>
          <w:p w:rsidR="00AA4525" w:rsidRPr="00862378" w:rsidRDefault="00015FCE" w:rsidP="00862378">
            <w:pPr>
              <w:pStyle w:val="ListParagraph"/>
              <w:numPr>
                <w:ilvl w:val="0"/>
                <w:numId w:val="19"/>
              </w:numPr>
              <w:suppressAutoHyphens w:val="0"/>
              <w:spacing w:line="252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bookmarkStart w:id="8" w:name="_Hlk113290971"/>
            <w:bookmarkEnd w:id="5"/>
            <w:r w:rsidRPr="00862378">
              <w:rPr>
                <w:b/>
                <w:bCs/>
              </w:rPr>
              <w:t>declanșării procedurilor de expropriere</w:t>
            </w:r>
            <w:r w:rsidRPr="00862378">
              <w:rPr>
                <w:bCs/>
              </w:rPr>
              <w:t xml:space="preserve"> pentru construcțiile aflate pe terenurile expropriate de la pozițiile nr. crt.</w:t>
            </w:r>
            <w:r w:rsidRPr="00862378">
              <w:rPr>
                <w:b/>
                <w:bCs/>
              </w:rPr>
              <w:t xml:space="preserve"> </w:t>
            </w:r>
            <w:r w:rsidR="00E14989" w:rsidRPr="00862378">
              <w:t>45, 85 și 231</w:t>
            </w:r>
            <w:bookmarkEnd w:id="8"/>
            <w:r w:rsidR="00076346" w:rsidRPr="00862378">
              <w:rPr>
                <w:b/>
                <w:bCs/>
              </w:rPr>
              <w:t xml:space="preserve">, </w:t>
            </w:r>
            <w:proofErr w:type="spellStart"/>
            <w:r w:rsidR="00076346" w:rsidRPr="00862378">
              <w:rPr>
                <w:bCs/>
                <w:lang w:val="en-US"/>
              </w:rPr>
              <w:t>în</w:t>
            </w:r>
            <w:proofErr w:type="spellEnd"/>
            <w:r w:rsidR="00076346" w:rsidRPr="00862378">
              <w:rPr>
                <w:bCs/>
                <w:lang w:val="en-US"/>
              </w:rPr>
              <w:t xml:space="preserve"> </w:t>
            </w:r>
            <w:proofErr w:type="spellStart"/>
            <w:r w:rsidR="00076346" w:rsidRPr="00862378">
              <w:rPr>
                <w:bCs/>
                <w:strike/>
                <w:lang w:val="en-US"/>
              </w:rPr>
              <w:t>c</w:t>
            </w:r>
            <w:r w:rsidR="00076346" w:rsidRPr="00862378">
              <w:rPr>
                <w:bCs/>
                <w:lang w:val="en-US"/>
              </w:rPr>
              <w:t>onformitate</w:t>
            </w:r>
            <w:proofErr w:type="spellEnd"/>
            <w:r w:rsidR="00076346" w:rsidRPr="00862378">
              <w:rPr>
                <w:bCs/>
                <w:lang w:val="en-US"/>
              </w:rPr>
              <w:t xml:space="preserve"> cu </w:t>
            </w:r>
            <w:proofErr w:type="spellStart"/>
            <w:r w:rsidR="00076346" w:rsidRPr="00862378">
              <w:rPr>
                <w:bCs/>
                <w:lang w:val="en-US"/>
              </w:rPr>
              <w:t>anexa</w:t>
            </w:r>
            <w:proofErr w:type="spellEnd"/>
            <w:r w:rsidR="00076346" w:rsidRPr="00862378">
              <w:rPr>
                <w:bCs/>
                <w:lang w:val="en-US"/>
              </w:rPr>
              <w:t xml:space="preserve"> la </w:t>
            </w:r>
            <w:proofErr w:type="spellStart"/>
            <w:r w:rsidR="00076346" w:rsidRPr="00862378">
              <w:rPr>
                <w:bCs/>
                <w:lang w:val="en-US"/>
              </w:rPr>
              <w:t>prezenta</w:t>
            </w:r>
            <w:proofErr w:type="spellEnd"/>
            <w:r w:rsidR="00076346" w:rsidRPr="00862378">
              <w:rPr>
                <w:bCs/>
                <w:lang w:val="en-US"/>
              </w:rPr>
              <w:t xml:space="preserve"> </w:t>
            </w:r>
            <w:proofErr w:type="spellStart"/>
            <w:r w:rsidR="00076346" w:rsidRPr="00862378">
              <w:rPr>
                <w:bCs/>
                <w:lang w:val="en-US"/>
              </w:rPr>
              <w:t>hotărâre</w:t>
            </w:r>
            <w:proofErr w:type="spellEnd"/>
            <w:r w:rsidR="00076346" w:rsidRPr="00862378">
              <w:rPr>
                <w:bCs/>
                <w:lang w:val="en-US"/>
              </w:rPr>
              <w:t>.</w:t>
            </w:r>
          </w:p>
          <w:p w:rsidR="00015FCE" w:rsidRDefault="00015FCE" w:rsidP="00862378">
            <w:pPr>
              <w:tabs>
                <w:tab w:val="left" w:pos="595"/>
              </w:tabs>
              <w:jc w:val="both"/>
              <w:rPr>
                <w:bCs/>
              </w:rPr>
            </w:pPr>
            <w:r w:rsidRPr="00015FCE">
              <w:t xml:space="preserve">Valoarea aferentă despăgubirii pentru imobilele </w:t>
            </w:r>
            <w:r w:rsidRPr="00015FCE">
              <w:rPr>
                <w:bCs/>
              </w:rPr>
              <w:t>prevăzute în</w:t>
            </w:r>
            <w:r w:rsidRPr="00015FCE">
              <w:t xml:space="preserve"> proiectul de Hotărâre a Guvernului, rezultă din raportul de evaluare întocmit în luna </w:t>
            </w:r>
            <w:r w:rsidR="00EF5089">
              <w:t>noiembrie</w:t>
            </w:r>
            <w:r w:rsidRPr="00015FCE">
              <w:t xml:space="preserve"> 2022</w:t>
            </w:r>
            <w:r w:rsidRPr="00015FCE">
              <w:rPr>
                <w:bCs/>
              </w:rPr>
              <w:t xml:space="preserve">, de către evaluatorul autorizat ANEVAR, </w:t>
            </w:r>
            <w:r w:rsidR="00507F1A">
              <w:rPr>
                <w:bCs/>
              </w:rPr>
              <w:t xml:space="preserve">doamna </w:t>
            </w:r>
            <w:r w:rsidR="002C1292" w:rsidRPr="006C1AAC">
              <w:t>Georgescu Geta-Stela</w:t>
            </w:r>
            <w:r w:rsidR="00507F1A">
              <w:t>,</w:t>
            </w:r>
            <w:r w:rsidR="002C1292" w:rsidRPr="00015FCE">
              <w:t xml:space="preserve"> </w:t>
            </w:r>
            <w:r w:rsidRPr="00015FCE">
              <w:t xml:space="preserve">având legitimația nr. </w:t>
            </w:r>
            <w:r w:rsidR="002C1292" w:rsidRPr="006C1AAC">
              <w:t>12766</w:t>
            </w:r>
            <w:r w:rsidR="002C1292">
              <w:t xml:space="preserve">, </w:t>
            </w:r>
            <w:r w:rsidRPr="00015FCE">
              <w:t xml:space="preserve">valabilă 2022, în conformitate cu dispozițiile Legii nr. 255/2010, cu modificările </w:t>
            </w:r>
            <w:r w:rsidR="00EF5089">
              <w:t>ș</w:t>
            </w:r>
            <w:r w:rsidRPr="00015FCE">
              <w:t xml:space="preserve">i completările ulterioare </w:t>
            </w:r>
            <w:proofErr w:type="spellStart"/>
            <w:r w:rsidRPr="00015FCE">
              <w:t>şi</w:t>
            </w:r>
            <w:proofErr w:type="spellEnd"/>
            <w:r w:rsidRPr="00015FCE">
              <w:t xml:space="preserve"> ale Hotărârii Guvernului nr. 53/2011 pentru aprobarea Normelor Metodologice de aplicare a acesteia</w:t>
            </w:r>
            <w:r w:rsidRPr="00015FCE">
              <w:rPr>
                <w:bCs/>
              </w:rPr>
              <w:t>.</w:t>
            </w:r>
          </w:p>
          <w:p w:rsidR="00AA4525" w:rsidRPr="00383CF0" w:rsidRDefault="00383CF0" w:rsidP="00383CF0">
            <w:pPr>
              <w:jc w:val="both"/>
              <w:rPr>
                <w:bCs/>
              </w:rPr>
            </w:pPr>
            <w:r>
              <w:lastRenderedPageBreak/>
              <w:t xml:space="preserve">      </w:t>
            </w:r>
            <w:r w:rsidR="00015FCE" w:rsidRPr="00383CF0">
              <w:t>Întreaga suprafață</w:t>
            </w:r>
            <w:r w:rsidR="00015FCE" w:rsidRPr="00383CF0">
              <w:rPr>
                <w:bCs/>
              </w:rPr>
              <w:t xml:space="preserve"> de teren ce urmează a fi afectată de executarea lucrărilor preconizate este inclusă în coridorul de expropriere al lucrării de utilitate publică de interes național.</w:t>
            </w:r>
          </w:p>
          <w:p w:rsidR="00255C60" w:rsidRDefault="00015FCE" w:rsidP="00B1630A">
            <w:pPr>
              <w:ind w:firstLine="520"/>
              <w:jc w:val="both"/>
            </w:pPr>
            <w:r w:rsidRPr="00383CF0">
              <w:t xml:space="preserve">Procedurile de expropriere vor fi efectuate de către Compania </w:t>
            </w:r>
            <w:proofErr w:type="spellStart"/>
            <w:r w:rsidRPr="00383CF0">
              <w:t>Naţională</w:t>
            </w:r>
            <w:proofErr w:type="spellEnd"/>
            <w:r w:rsidRPr="00383CF0">
              <w:t xml:space="preserve"> de Administrare a Infrastructurii Rutiere - S.A. din subordinea Ministerului Transporturilor </w:t>
            </w:r>
            <w:r w:rsidRPr="00383CF0">
              <w:rPr>
                <w:bCs/>
                <w:noProof/>
              </w:rPr>
              <w:t>și Infrastructurii</w:t>
            </w:r>
            <w:r w:rsidRPr="00383CF0">
              <w:t xml:space="preserve">, în calitatea sa de expropriator în numele Statului Român, cu respectarea prevederilor Legii nr. 255/2010, cu modificările </w:t>
            </w:r>
            <w:proofErr w:type="spellStart"/>
            <w:r w:rsidRPr="00383CF0">
              <w:t>şi</w:t>
            </w:r>
            <w:proofErr w:type="spellEnd"/>
            <w:r w:rsidRPr="00383CF0">
              <w:t xml:space="preserve"> completările ulterioare </w:t>
            </w:r>
            <w:proofErr w:type="spellStart"/>
            <w:r w:rsidRPr="00383CF0">
              <w:t>şi</w:t>
            </w:r>
            <w:proofErr w:type="spellEnd"/>
            <w:r w:rsidRPr="00383CF0">
              <w:t xml:space="preserve"> ale Hotărârii Guvernului nr. 53/2011 pentru aprobarea Normelor metodologice de aplicare a Legii nr. 255/2010 cu modificările și completările ulterioare.</w:t>
            </w:r>
          </w:p>
          <w:p w:rsidR="00AA4525" w:rsidRPr="00015FCE" w:rsidRDefault="00B35819" w:rsidP="00383CF0">
            <w:pPr>
              <w:ind w:firstLine="520"/>
              <w:jc w:val="both"/>
            </w:pPr>
            <w:r w:rsidRPr="006C1AAC">
              <w:t xml:space="preserve">În conformitate cu dispozițiile legale în materie de expropriere, raportul de evaluare se întocmește avându-se în vedere expertizele întocmite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actualizate de camerele notarilor publici, potrivit art. 111 alin. (5) din Legea nr. 227/2015 privind Codul Fiscal, cu modificările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completările ulterioare, coroborate cu prevederile art. 8 alin (1) din Hotărârea Guvernului nr. 53/2011 pentru aprobarea Normelor Metodologice de aplicare a Legii nr. 255/2010 privind exproprierea pentru cauză de utilitate publică, necesară realizării unor obiective de interes național, județean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local, cu modificările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completările ulterioare, conform cărora „expertul evaluator […] este obligat să se raporteze la expertizele întocmite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actualizate de camerele notarilor publici, potrivit art. 111 alin. (5) din Legea nr. 227/2015 privind Codul Fiscal, cu modificările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completările ulterioare.</w:t>
            </w:r>
          </w:p>
          <w:p w:rsidR="00B1630A" w:rsidRPr="006C1AAC" w:rsidRDefault="00B1630A" w:rsidP="00B1630A">
            <w:pPr>
              <w:shd w:val="clear" w:color="auto" w:fill="FFFFFF"/>
              <w:ind w:firstLine="520"/>
              <w:jc w:val="both"/>
              <w:rPr>
                <w:bCs/>
              </w:rPr>
            </w:pPr>
            <w:r w:rsidRPr="006C1AAC">
              <w:t xml:space="preserve">Această sumă rezultă din Raportul de expertiză întocmit în anul 2022 de către expertul autorizat ANEVAR Georgescu Geta-Stela, deținătoare a Legitimației nr. 12766, în conformitate cu dispozițiile Legii nr. 255/2010 privind exproprierea pentru cauză de utilitate publică necesară realizării unor obiective de interes </w:t>
            </w:r>
            <w:proofErr w:type="spellStart"/>
            <w:r w:rsidRPr="006C1AAC">
              <w:t>naţional</w:t>
            </w:r>
            <w:proofErr w:type="spellEnd"/>
            <w:r w:rsidRPr="006C1AAC">
              <w:t xml:space="preserve">, </w:t>
            </w:r>
            <w:proofErr w:type="spellStart"/>
            <w:r w:rsidRPr="006C1AAC">
              <w:t>judeţean</w:t>
            </w:r>
            <w:proofErr w:type="spellEnd"/>
            <w:r w:rsidRPr="006C1AAC">
              <w:t xml:space="preserve">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local, cu modificările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completările ulterioare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de Hotărârea Guvernului nr. 53/2011 pentru aprobarea Normelor Metodologice de aplicare a acesteia, avându-se în vedere expertizele întocmite și actualizate de camerele notarilor publici.</w:t>
            </w:r>
          </w:p>
          <w:p w:rsidR="000D4258" w:rsidRPr="006C1AAC" w:rsidRDefault="000D4258" w:rsidP="00B35819">
            <w:pPr>
              <w:jc w:val="both"/>
            </w:pPr>
          </w:p>
        </w:tc>
      </w:tr>
      <w:tr w:rsidR="00E27EF7" w:rsidRPr="006C1AAC" w:rsidTr="00D14306">
        <w:trPr>
          <w:trHeight w:val="52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pStyle w:val="ListParagraph"/>
              <w:numPr>
                <w:ilvl w:val="1"/>
                <w:numId w:val="8"/>
              </w:numPr>
              <w:ind w:left="0" w:firstLine="0"/>
              <w:jc w:val="both"/>
            </w:pPr>
            <w:r w:rsidRPr="006C1AAC">
              <w:lastRenderedPageBreak/>
              <w:t xml:space="preserve">Alte </w:t>
            </w:r>
            <w:r w:rsidR="00D62AE8" w:rsidRPr="006C1AAC">
              <w:t>informații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DC" w:rsidRDefault="00A749AF" w:rsidP="00B35819">
            <w:pPr>
              <w:jc w:val="both"/>
            </w:pPr>
            <w:r w:rsidRPr="006C1AAC">
              <w:rPr>
                <w:color w:val="FF0000"/>
              </w:rPr>
              <w:t xml:space="preserve">     </w:t>
            </w:r>
            <w:r w:rsidR="000D4258" w:rsidRPr="006C1AAC">
              <w:t xml:space="preserve">     </w:t>
            </w:r>
            <w:r w:rsidR="00DF678A" w:rsidRPr="006C1AAC">
              <w:t xml:space="preserve">Pentru realizarea obiectivului de </w:t>
            </w:r>
            <w:r w:rsidR="00576E26">
              <w:t xml:space="preserve">investiții </w:t>
            </w:r>
            <w:r w:rsidR="00DF678A" w:rsidRPr="000856D6">
              <w:t>Lă</w:t>
            </w:r>
            <w:proofErr w:type="spellStart"/>
            <w:r w:rsidR="00DF678A" w:rsidRPr="000856D6">
              <w:rPr>
                <w:lang w:val="en-US"/>
              </w:rPr>
              <w:t>rgire</w:t>
            </w:r>
            <w:proofErr w:type="spellEnd"/>
            <w:r w:rsidR="00DF678A" w:rsidRPr="000856D6">
              <w:rPr>
                <w:lang w:val="en-US"/>
              </w:rPr>
              <w:t xml:space="preserve"> la 4 </w:t>
            </w:r>
            <w:proofErr w:type="spellStart"/>
            <w:r w:rsidR="00DF678A" w:rsidRPr="000856D6">
              <w:rPr>
                <w:lang w:val="en-US"/>
              </w:rPr>
              <w:t>benzi</w:t>
            </w:r>
            <w:proofErr w:type="spellEnd"/>
            <w:r w:rsidR="00DF678A" w:rsidRPr="000856D6">
              <w:rPr>
                <w:lang w:val="en-US"/>
              </w:rPr>
              <w:t xml:space="preserve"> - </w:t>
            </w:r>
            <w:proofErr w:type="spellStart"/>
            <w:r w:rsidR="00DF678A" w:rsidRPr="000856D6">
              <w:rPr>
                <w:lang w:val="en-US"/>
              </w:rPr>
              <w:t>Centura</w:t>
            </w:r>
            <w:proofErr w:type="spellEnd"/>
            <w:r w:rsidR="00DF678A" w:rsidRPr="000856D6">
              <w:rPr>
                <w:lang w:val="en-US"/>
              </w:rPr>
              <w:t xml:space="preserve"> </w:t>
            </w:r>
            <w:proofErr w:type="spellStart"/>
            <w:r w:rsidR="00DF678A" w:rsidRPr="000856D6">
              <w:rPr>
                <w:lang w:val="en-US"/>
              </w:rPr>
              <w:t>București</w:t>
            </w:r>
            <w:proofErr w:type="spellEnd"/>
            <w:r w:rsidR="00DF678A" w:rsidRPr="000856D6">
              <w:rPr>
                <w:lang w:val="en-US"/>
              </w:rPr>
              <w:t xml:space="preserve"> </w:t>
            </w:r>
            <w:proofErr w:type="spellStart"/>
            <w:r w:rsidR="00DF678A" w:rsidRPr="000856D6">
              <w:rPr>
                <w:lang w:val="en-US"/>
              </w:rPr>
              <w:t>Sud</w:t>
            </w:r>
            <w:proofErr w:type="spellEnd"/>
            <w:r w:rsidR="00DF678A" w:rsidRPr="000856D6">
              <w:rPr>
                <w:lang w:val="en-US"/>
              </w:rPr>
              <w:t xml:space="preserve"> </w:t>
            </w:r>
            <w:proofErr w:type="spellStart"/>
            <w:r w:rsidR="00DF678A" w:rsidRPr="000856D6">
              <w:rPr>
                <w:lang w:val="en-US"/>
              </w:rPr>
              <w:t>între</w:t>
            </w:r>
            <w:proofErr w:type="spellEnd"/>
            <w:r w:rsidR="00DF678A" w:rsidRPr="000856D6">
              <w:rPr>
                <w:lang w:val="en-US"/>
              </w:rPr>
              <w:t xml:space="preserve"> A</w:t>
            </w:r>
            <w:r w:rsidR="00576E26" w:rsidRPr="000856D6">
              <w:rPr>
                <w:lang w:val="en-US"/>
              </w:rPr>
              <w:t xml:space="preserve">2 (km 23+600) </w:t>
            </w:r>
            <w:proofErr w:type="spellStart"/>
            <w:r w:rsidR="00576E26" w:rsidRPr="000856D6">
              <w:rPr>
                <w:lang w:val="en-US"/>
              </w:rPr>
              <w:t>şi</w:t>
            </w:r>
            <w:proofErr w:type="spellEnd"/>
            <w:r w:rsidR="00576E26" w:rsidRPr="000856D6">
              <w:rPr>
                <w:lang w:val="en-US"/>
              </w:rPr>
              <w:t xml:space="preserve"> A1 (km 55+520)</w:t>
            </w:r>
            <w:r w:rsidR="00DF678A" w:rsidRPr="000856D6">
              <w:t xml:space="preserve">, indicatorii </w:t>
            </w:r>
            <w:proofErr w:type="spellStart"/>
            <w:r w:rsidR="00DF678A" w:rsidRPr="000856D6">
              <w:t>tehnico</w:t>
            </w:r>
            <w:proofErr w:type="spellEnd"/>
            <w:r w:rsidR="00DF678A" w:rsidRPr="000856D6">
              <w:t xml:space="preserve"> – economici au fost </w:t>
            </w:r>
            <w:proofErr w:type="spellStart"/>
            <w:r w:rsidR="00DF678A" w:rsidRPr="000856D6">
              <w:t>aprobaţi</w:t>
            </w:r>
            <w:proofErr w:type="spellEnd"/>
            <w:r w:rsidR="00DF678A" w:rsidRPr="000856D6">
              <w:t xml:space="preserve"> prin Hotărârea Guvernului nr. 344/2008, modificată prin  Hotărârea Guvernului nr. 1242/2009 și prin Hotărârea Guvernului nr. 1009/2018, iar la data prezentei nu necesită completări sau modificări.</w:t>
            </w:r>
          </w:p>
          <w:p w:rsidR="00C71263" w:rsidRPr="006C1AAC" w:rsidRDefault="00C71263" w:rsidP="00595AD5">
            <w:pPr>
              <w:ind w:firstLine="516"/>
              <w:jc w:val="both"/>
              <w:rPr>
                <w:color w:val="FF0000"/>
              </w:rPr>
            </w:pPr>
          </w:p>
        </w:tc>
      </w:tr>
    </w:tbl>
    <w:p w:rsidR="00133CEC" w:rsidRPr="006C1AAC" w:rsidRDefault="00133CEC" w:rsidP="006C1AAC">
      <w:pPr>
        <w:jc w:val="both"/>
        <w:rPr>
          <w:b/>
          <w:bCs/>
        </w:rPr>
      </w:pPr>
    </w:p>
    <w:p w:rsidR="00E27EF7" w:rsidRPr="006C1AAC" w:rsidRDefault="00C12B25" w:rsidP="00475489">
      <w:pPr>
        <w:pStyle w:val="ListParagraph"/>
        <w:ind w:left="0"/>
        <w:jc w:val="center"/>
        <w:rPr>
          <w:b/>
          <w:bCs/>
        </w:rPr>
      </w:pPr>
      <w:r w:rsidRPr="006C1AAC">
        <w:rPr>
          <w:b/>
        </w:rPr>
        <w:t>Secțiunea</w:t>
      </w:r>
      <w:r w:rsidR="00E27EF7" w:rsidRPr="006C1AAC">
        <w:rPr>
          <w:b/>
        </w:rPr>
        <w:t xml:space="preserve"> 3.</w:t>
      </w:r>
    </w:p>
    <w:p w:rsidR="00E27EF7" w:rsidRPr="006C1AAC" w:rsidRDefault="00E27EF7" w:rsidP="00475489">
      <w:pPr>
        <w:jc w:val="center"/>
        <w:rPr>
          <w:b/>
          <w:bCs/>
        </w:rPr>
      </w:pPr>
      <w:r w:rsidRPr="006C1AAC">
        <w:rPr>
          <w:b/>
          <w:bCs/>
        </w:rPr>
        <w:t xml:space="preserve">Impactul </w:t>
      </w:r>
      <w:proofErr w:type="spellStart"/>
      <w:r w:rsidRPr="006C1AAC">
        <w:rPr>
          <w:b/>
          <w:bCs/>
        </w:rPr>
        <w:t>socio</w:t>
      </w:r>
      <w:proofErr w:type="spellEnd"/>
      <w:r w:rsidRPr="006C1AAC">
        <w:rPr>
          <w:b/>
          <w:bCs/>
        </w:rPr>
        <w:t xml:space="preserve">-economic </w:t>
      </w:r>
    </w:p>
    <w:p w:rsidR="00E27EF7" w:rsidRDefault="00E27EF7" w:rsidP="006C1AAC">
      <w:pPr>
        <w:jc w:val="both"/>
        <w:rPr>
          <w:b/>
          <w:bCs/>
        </w:rPr>
      </w:pPr>
    </w:p>
    <w:p w:rsidR="000856D6" w:rsidRPr="006C1AAC" w:rsidRDefault="000856D6" w:rsidP="006C1AAC">
      <w:pPr>
        <w:jc w:val="both"/>
        <w:rPr>
          <w:b/>
          <w:bCs/>
        </w:rPr>
      </w:pPr>
    </w:p>
    <w:tbl>
      <w:tblPr>
        <w:tblW w:w="96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6390"/>
      </w:tblGrid>
      <w:tr w:rsidR="00E27EF7" w:rsidRPr="006C1AAC" w:rsidTr="0047548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F1509E" w:rsidP="006C1AAC">
            <w:pPr>
              <w:pStyle w:val="ListParagraph"/>
              <w:numPr>
                <w:ilvl w:val="1"/>
                <w:numId w:val="9"/>
              </w:numPr>
              <w:ind w:left="0" w:firstLine="0"/>
              <w:jc w:val="both"/>
            </w:pPr>
            <w:r w:rsidRPr="006C1AAC">
              <w:t xml:space="preserve">Descrierea generală a beneficiilor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costurilor estimate ca urmare a intrării în vigoare a actului normativ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735D0B" w:rsidP="006C1AAC">
            <w:pPr>
              <w:jc w:val="both"/>
            </w:pPr>
            <w:r w:rsidRPr="006C1AAC">
              <w:t xml:space="preserve">          </w:t>
            </w:r>
            <w:r w:rsidR="005B00B3" w:rsidRPr="006C1AAC">
              <w:t>Proiectul de act normativ nu se referă la acest domeniu.</w:t>
            </w:r>
          </w:p>
        </w:tc>
      </w:tr>
      <w:tr w:rsidR="00E27EF7" w:rsidRPr="006C1AAC" w:rsidTr="0047548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pStyle w:val="ListParagraph"/>
              <w:numPr>
                <w:ilvl w:val="1"/>
                <w:numId w:val="9"/>
              </w:numPr>
              <w:ind w:left="0" w:firstLine="0"/>
              <w:jc w:val="both"/>
            </w:pPr>
            <w:r w:rsidRPr="006C1AAC">
              <w:t>Impactul social</w:t>
            </w:r>
          </w:p>
          <w:p w:rsidR="006B5B8A" w:rsidRPr="006C1AAC" w:rsidRDefault="006B5B8A" w:rsidP="006C1AAC">
            <w:pPr>
              <w:pStyle w:val="ListParagraph"/>
              <w:ind w:left="0"/>
              <w:jc w:val="both"/>
            </w:pPr>
            <w:bookmarkStart w:id="9" w:name="do|ax1|pt3|sp3.2.|lia"/>
            <w:bookmarkEnd w:id="9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0B3" w:rsidRPr="006C1AAC" w:rsidRDefault="005B00B3" w:rsidP="006C1AAC">
            <w:pPr>
              <w:jc w:val="both"/>
              <w:rPr>
                <w:b/>
                <w:bCs/>
                <w:color w:val="FF0000"/>
              </w:rPr>
            </w:pPr>
            <w:r w:rsidRPr="006C1AAC">
              <w:t xml:space="preserve">           Realizarea acestui obiectiv prezintă avantaje tehnice, economice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sociale, având un impact pozitiv asupra </w:t>
            </w:r>
            <w:proofErr w:type="spellStart"/>
            <w:r w:rsidRPr="006C1AAC">
              <w:t>aşezărilor</w:t>
            </w:r>
            <w:proofErr w:type="spellEnd"/>
            <w:r w:rsidRPr="006C1AAC">
              <w:t xml:space="preserve"> umane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a altor obiective din vecin</w:t>
            </w:r>
            <w:r w:rsidRPr="006C1AAC">
              <w:rPr>
                <w:bCs/>
              </w:rPr>
              <w:t>ă</w:t>
            </w:r>
            <w:r w:rsidRPr="006C1AAC">
              <w:t>tatea drumului.</w:t>
            </w:r>
          </w:p>
        </w:tc>
      </w:tr>
      <w:tr w:rsidR="00E27EF7" w:rsidRPr="006C1AAC" w:rsidTr="0047548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FB27C5" w:rsidP="006C1AAC">
            <w:pPr>
              <w:pStyle w:val="ListParagraph"/>
              <w:numPr>
                <w:ilvl w:val="1"/>
                <w:numId w:val="9"/>
              </w:numPr>
              <w:ind w:left="0" w:firstLine="0"/>
              <w:jc w:val="both"/>
            </w:pPr>
            <w:r w:rsidRPr="006C1AAC">
              <w:lastRenderedPageBreak/>
              <w:t xml:space="preserve">Impactul asupra drepturilor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</w:t>
            </w:r>
            <w:proofErr w:type="spellStart"/>
            <w:r w:rsidRPr="006C1AAC">
              <w:t>libertăţilor</w:t>
            </w:r>
            <w:proofErr w:type="spellEnd"/>
            <w:r w:rsidRPr="006C1AAC">
              <w:t xml:space="preserve"> fundamentale ale omului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3C374C" w:rsidP="006C1AAC">
            <w:pPr>
              <w:pStyle w:val="ListParagraph"/>
              <w:ind w:left="0"/>
              <w:jc w:val="both"/>
              <w:rPr>
                <w:b/>
                <w:color w:val="FF0000"/>
              </w:rPr>
            </w:pPr>
            <w:bookmarkStart w:id="10" w:name="do|ax1|pt3|sp3.3.|lia"/>
            <w:bookmarkEnd w:id="10"/>
            <w:r w:rsidRPr="006C1AAC">
              <w:rPr>
                <w:b/>
                <w:color w:val="FF0000"/>
              </w:rPr>
              <w:t xml:space="preserve">           </w:t>
            </w:r>
            <w:r w:rsidR="005B00B3" w:rsidRPr="006C1AAC">
              <w:t>Proiectul de act normativ nu se referă la acest domeniu.</w:t>
            </w:r>
          </w:p>
        </w:tc>
      </w:tr>
      <w:tr w:rsidR="00E27EF7" w:rsidRPr="006C1AAC" w:rsidTr="0047548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FB27C5" w:rsidP="006C1AAC">
            <w:pPr>
              <w:pStyle w:val="ListParagraph"/>
              <w:numPr>
                <w:ilvl w:val="1"/>
                <w:numId w:val="9"/>
              </w:numPr>
              <w:ind w:left="0" w:firstLine="0"/>
              <w:jc w:val="both"/>
            </w:pPr>
            <w:r w:rsidRPr="006C1AAC">
              <w:t>Impactul macroeconomic</w:t>
            </w:r>
          </w:p>
          <w:p w:rsidR="0080101D" w:rsidRPr="006C1AAC" w:rsidRDefault="00553ABE" w:rsidP="006C1AAC">
            <w:pPr>
              <w:pStyle w:val="ListParagraph"/>
              <w:numPr>
                <w:ilvl w:val="2"/>
                <w:numId w:val="10"/>
              </w:numPr>
              <w:ind w:left="0" w:firstLine="0"/>
              <w:jc w:val="both"/>
            </w:pPr>
            <w:r w:rsidRPr="006C1AAC">
              <w:t xml:space="preserve">Impactul asupra economiei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asupra principalilor indicatori macroeconomici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4C" w:rsidRPr="006C1AAC" w:rsidRDefault="00A465C8" w:rsidP="006C1AAC">
            <w:pPr>
              <w:pStyle w:val="ListParagraph"/>
              <w:ind w:left="0"/>
              <w:jc w:val="both"/>
            </w:pPr>
            <w:bookmarkStart w:id="11" w:name="do|ax1|pt3|sp3.4.|al1|lia"/>
            <w:bookmarkEnd w:id="11"/>
            <w:r w:rsidRPr="006C1AAC">
              <w:rPr>
                <w:b/>
                <w:color w:val="FF0000"/>
              </w:rPr>
              <w:t xml:space="preserve">         </w:t>
            </w:r>
            <w:r w:rsidR="0080101D" w:rsidRPr="006C1AAC">
              <w:rPr>
                <w:b/>
                <w:color w:val="FF0000"/>
              </w:rPr>
              <w:t xml:space="preserve"> </w:t>
            </w:r>
            <w:r w:rsidRPr="006C1AAC">
              <w:rPr>
                <w:b/>
                <w:color w:val="FF0000"/>
              </w:rPr>
              <w:t xml:space="preserve"> </w:t>
            </w:r>
            <w:r w:rsidR="005B00B3" w:rsidRPr="006C1AAC">
              <w:t>Proiectul de act normativ nu se referă la acest domeniu.</w:t>
            </w:r>
          </w:p>
          <w:p w:rsidR="005641D2" w:rsidRPr="006C1AAC" w:rsidRDefault="0080101D" w:rsidP="006C1AAC">
            <w:pPr>
              <w:pStyle w:val="ListParagraph"/>
              <w:ind w:left="0"/>
              <w:jc w:val="both"/>
              <w:rPr>
                <w:color w:val="FF0000"/>
              </w:rPr>
            </w:pPr>
            <w:bookmarkStart w:id="12" w:name="do|ax1|pt3|sp3.4.|al2|lia|pa4"/>
            <w:bookmarkEnd w:id="12"/>
            <w:r w:rsidRPr="006C1AAC">
              <w:rPr>
                <w:color w:val="FF0000"/>
              </w:rPr>
              <w:t xml:space="preserve"> </w:t>
            </w:r>
          </w:p>
          <w:p w:rsidR="005641D2" w:rsidRPr="006C1AAC" w:rsidRDefault="005641D2" w:rsidP="006C1AAC">
            <w:pPr>
              <w:pStyle w:val="ListParagraph"/>
              <w:ind w:left="0"/>
              <w:jc w:val="both"/>
              <w:rPr>
                <w:color w:val="FF0000"/>
              </w:rPr>
            </w:pPr>
            <w:bookmarkStart w:id="13" w:name="do|ax1|pt3|sp3.4.|al2|lib|pa1"/>
            <w:bookmarkEnd w:id="13"/>
          </w:p>
          <w:p w:rsidR="0080101D" w:rsidRPr="006C1AAC" w:rsidRDefault="0080101D" w:rsidP="006C1AAC">
            <w:pPr>
              <w:pStyle w:val="ListParagraph"/>
              <w:ind w:left="0"/>
              <w:jc w:val="both"/>
              <w:rPr>
                <w:color w:val="FF0000"/>
              </w:rPr>
            </w:pPr>
          </w:p>
        </w:tc>
      </w:tr>
      <w:tr w:rsidR="0080101D" w:rsidRPr="006C1AAC" w:rsidTr="0047548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1D" w:rsidRPr="006C1AAC" w:rsidRDefault="0080101D" w:rsidP="006C1AAC">
            <w:pPr>
              <w:pStyle w:val="ListParagraph"/>
              <w:ind w:left="0"/>
              <w:jc w:val="both"/>
            </w:pPr>
            <w:r w:rsidRPr="006C1AAC">
              <w:t xml:space="preserve">3.4.2. Impactul asupra mediului </w:t>
            </w:r>
            <w:proofErr w:type="spellStart"/>
            <w:r w:rsidRPr="006C1AAC">
              <w:t>concurenţial</w:t>
            </w:r>
            <w:proofErr w:type="spellEnd"/>
            <w:r w:rsidRPr="006C1AAC">
              <w:t xml:space="preserve">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domeniului ajutoarelor de stat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1D" w:rsidRPr="006C1AAC" w:rsidRDefault="0080101D" w:rsidP="006C1AAC">
            <w:pPr>
              <w:pStyle w:val="ListParagraph"/>
              <w:ind w:left="0"/>
              <w:jc w:val="both"/>
              <w:rPr>
                <w:b/>
                <w:color w:val="FF0000"/>
              </w:rPr>
            </w:pPr>
            <w:r w:rsidRPr="006C1AAC">
              <w:t xml:space="preserve">           </w:t>
            </w:r>
            <w:r w:rsidR="005B00B3" w:rsidRPr="006C1AAC">
              <w:t>Proiectul de act normativ nu se referă la acest domeniu.</w:t>
            </w:r>
          </w:p>
        </w:tc>
      </w:tr>
      <w:tr w:rsidR="00BD4F7B" w:rsidRPr="006C1AAC" w:rsidTr="0047548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7B" w:rsidRPr="006C1AAC" w:rsidRDefault="009361BD" w:rsidP="006C1AAC">
            <w:pPr>
              <w:pStyle w:val="ListParagraph"/>
              <w:numPr>
                <w:ilvl w:val="1"/>
                <w:numId w:val="9"/>
              </w:numPr>
              <w:ind w:left="0" w:firstLine="0"/>
              <w:jc w:val="both"/>
            </w:pPr>
            <w:r w:rsidRPr="006C1AAC">
              <w:t>Impactul asupra mediului de afaceri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7B" w:rsidRPr="006C1AAC" w:rsidRDefault="003C374C" w:rsidP="006C1AAC">
            <w:pPr>
              <w:pStyle w:val="ListParagraph"/>
              <w:ind w:left="0"/>
              <w:jc w:val="both"/>
              <w:rPr>
                <w:b/>
                <w:bCs/>
                <w:color w:val="FF0000"/>
              </w:rPr>
            </w:pPr>
            <w:bookmarkStart w:id="14" w:name="do|ax1|pt3|sp3.5.|lia"/>
            <w:bookmarkEnd w:id="14"/>
            <w:r w:rsidRPr="006C1AAC">
              <w:rPr>
                <w:b/>
                <w:bCs/>
                <w:color w:val="FF0000"/>
              </w:rPr>
              <w:t xml:space="preserve">          </w:t>
            </w:r>
            <w:r w:rsidR="005B00B3" w:rsidRPr="006C1AAC">
              <w:t xml:space="preserve">Finalizarea acestui obiectiv duce la </w:t>
            </w:r>
            <w:proofErr w:type="spellStart"/>
            <w:r w:rsidR="005B00B3" w:rsidRPr="006C1AAC">
              <w:t>îmbunătăţirea</w:t>
            </w:r>
            <w:proofErr w:type="spellEnd"/>
            <w:r w:rsidR="005B00B3" w:rsidRPr="006C1AAC">
              <w:t xml:space="preserve"> </w:t>
            </w:r>
            <w:proofErr w:type="spellStart"/>
            <w:r w:rsidR="005B00B3" w:rsidRPr="006C1AAC">
              <w:t>condiţiilor</w:t>
            </w:r>
            <w:proofErr w:type="spellEnd"/>
            <w:r w:rsidR="005B00B3" w:rsidRPr="006C1AAC">
              <w:t xml:space="preserve">  mediului de afaceri.</w:t>
            </w:r>
            <w:bookmarkStart w:id="15" w:name="do|ax1|pt3|sp3.6.|lia"/>
            <w:bookmarkEnd w:id="15"/>
          </w:p>
        </w:tc>
      </w:tr>
      <w:tr w:rsidR="00314ECA" w:rsidRPr="006C1AAC" w:rsidTr="0047548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CA" w:rsidRPr="006C1AAC" w:rsidRDefault="00314ECA" w:rsidP="006C1AAC">
            <w:pPr>
              <w:pStyle w:val="ListParagraph"/>
              <w:numPr>
                <w:ilvl w:val="1"/>
                <w:numId w:val="9"/>
              </w:numPr>
              <w:ind w:left="0" w:firstLine="0"/>
              <w:jc w:val="both"/>
            </w:pPr>
            <w:r w:rsidRPr="006C1AAC">
              <w:t>Impactul asupra mediului înconjurător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ECA" w:rsidRPr="006C1AAC" w:rsidRDefault="003C374C" w:rsidP="006C1AAC">
            <w:pPr>
              <w:jc w:val="both"/>
              <w:rPr>
                <w:b/>
                <w:bCs/>
              </w:rPr>
            </w:pPr>
            <w:r w:rsidRPr="008E10A2">
              <w:rPr>
                <w:b/>
                <w:bCs/>
              </w:rPr>
              <w:t xml:space="preserve">          </w:t>
            </w:r>
            <w:r w:rsidRPr="008E10A2">
              <w:t>Lucrările proiectate au o influență benefică asupra calității mediului</w:t>
            </w:r>
            <w:r w:rsidR="00982055" w:rsidRPr="008E10A2">
              <w:t>.</w:t>
            </w:r>
          </w:p>
        </w:tc>
      </w:tr>
      <w:tr w:rsidR="00314ECA" w:rsidRPr="006C1AAC" w:rsidTr="0047548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CA" w:rsidRPr="006C1AAC" w:rsidRDefault="00FB2694" w:rsidP="006C1AAC">
            <w:pPr>
              <w:pStyle w:val="ListParagraph"/>
              <w:ind w:left="0"/>
              <w:jc w:val="both"/>
            </w:pPr>
            <w:r w:rsidRPr="006C1AAC">
              <w:t>3.7.</w:t>
            </w:r>
            <w:r w:rsidR="00F60914" w:rsidRPr="006C1AAC">
              <w:t xml:space="preserve"> Evaluarea costurilor şi beneficiilor din perspectiva inovării şi digitalizării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ECA" w:rsidRPr="006C1AAC" w:rsidRDefault="00A402CB" w:rsidP="006C1AAC">
            <w:pPr>
              <w:shd w:val="clear" w:color="auto" w:fill="FFFFFF"/>
              <w:suppressAutoHyphens w:val="0"/>
              <w:jc w:val="both"/>
              <w:rPr>
                <w:b/>
              </w:rPr>
            </w:pPr>
            <w:bookmarkStart w:id="16" w:name="do|ax1|pt3|sp3.7.|lia"/>
            <w:bookmarkEnd w:id="16"/>
            <w:r w:rsidRPr="006C1AAC">
              <w:rPr>
                <w:b/>
              </w:rPr>
              <w:t xml:space="preserve">          </w:t>
            </w:r>
            <w:r w:rsidRPr="006C1AAC">
              <w:t>Prezentul act normativ nu se referă la acest domeniu.</w:t>
            </w:r>
            <w:bookmarkStart w:id="17" w:name="do|ax1|pt3|sp3.7.|lid"/>
            <w:bookmarkEnd w:id="17"/>
          </w:p>
        </w:tc>
      </w:tr>
      <w:tr w:rsidR="00F60914" w:rsidRPr="006C1AAC" w:rsidTr="0047548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14" w:rsidRPr="006C1AAC" w:rsidRDefault="00FB2694" w:rsidP="006C1AAC">
            <w:pPr>
              <w:shd w:val="clear" w:color="auto" w:fill="FFFFFF"/>
              <w:suppressAutoHyphens w:val="0"/>
              <w:jc w:val="both"/>
            </w:pPr>
            <w:r w:rsidRPr="006C1AAC">
              <w:t>3.</w:t>
            </w:r>
            <w:r w:rsidR="001C6662" w:rsidRPr="006C1AAC">
              <w:t>8. Evaluarea costurilor şi beneficiilor din perspectiva dezvoltării durabile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14" w:rsidRPr="006C1AAC" w:rsidRDefault="000165EE" w:rsidP="006C1AAC">
            <w:pPr>
              <w:shd w:val="clear" w:color="auto" w:fill="FFFFFF"/>
              <w:suppressAutoHyphens w:val="0"/>
              <w:jc w:val="both"/>
            </w:pPr>
            <w:bookmarkStart w:id="18" w:name="do|ax1|pt3|sp3.8.|lia"/>
            <w:bookmarkEnd w:id="18"/>
            <w:r w:rsidRPr="006C1AAC">
              <w:rPr>
                <w:b/>
                <w:color w:val="FF0000"/>
              </w:rPr>
              <w:t xml:space="preserve">          </w:t>
            </w:r>
            <w:r w:rsidRPr="006C1AAC">
              <w:t xml:space="preserve">Aducerea la standarde ridicate a infrastructurii de bază pune accentul pe dezvoltarea durabilă a infrastructurii şi mijloacelor de transport prin reducerea impactului asupra mediului, promovarea transportului </w:t>
            </w:r>
            <w:proofErr w:type="spellStart"/>
            <w:r w:rsidRPr="006C1AAC">
              <w:t>intermodal</w:t>
            </w:r>
            <w:proofErr w:type="spellEnd"/>
            <w:r w:rsidRPr="006C1AAC">
              <w:t xml:space="preserve">, </w:t>
            </w:r>
            <w:proofErr w:type="spellStart"/>
            <w:r w:rsidRPr="006C1AAC">
              <w:t>îmbunătăţirea</w:t>
            </w:r>
            <w:proofErr w:type="spellEnd"/>
            <w:r w:rsidRPr="006C1AAC">
              <w:t xml:space="preserve"> </w:t>
            </w:r>
            <w:proofErr w:type="spellStart"/>
            <w:r w:rsidRPr="006C1AAC">
              <w:t>siguranţei</w:t>
            </w:r>
            <w:proofErr w:type="spellEnd"/>
            <w:r w:rsidRPr="006C1AAC">
              <w:t xml:space="preserve"> traficului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</w:t>
            </w:r>
            <w:proofErr w:type="spellStart"/>
            <w:r w:rsidRPr="006C1AAC">
              <w:t>protecţia</w:t>
            </w:r>
            <w:proofErr w:type="spellEnd"/>
            <w:r w:rsidRPr="006C1AAC">
              <w:t xml:space="preserve"> elementelor critice de infrastructură</w:t>
            </w:r>
            <w:r w:rsidR="0080101D" w:rsidRPr="006C1AAC">
              <w:t>.</w:t>
            </w:r>
          </w:p>
        </w:tc>
      </w:tr>
      <w:tr w:rsidR="00215D68" w:rsidRPr="006C1AAC" w:rsidTr="0047548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68" w:rsidRPr="006C1AAC" w:rsidRDefault="00215D68" w:rsidP="006C1AAC">
            <w:pPr>
              <w:shd w:val="clear" w:color="auto" w:fill="FFFFFF"/>
              <w:suppressAutoHyphens w:val="0"/>
              <w:jc w:val="both"/>
            </w:pPr>
            <w:r w:rsidRPr="006C1AAC">
              <w:t>3.9.      Alte informații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68" w:rsidRPr="006C1AAC" w:rsidRDefault="00215D68" w:rsidP="006C1AAC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 w:rsidRPr="006C1AAC">
              <w:t xml:space="preserve">          Nu au fost identificate</w:t>
            </w:r>
          </w:p>
        </w:tc>
      </w:tr>
    </w:tbl>
    <w:p w:rsidR="00595AD5" w:rsidRDefault="00595AD5" w:rsidP="000D67B3">
      <w:pPr>
        <w:rPr>
          <w:b/>
        </w:rPr>
      </w:pPr>
    </w:p>
    <w:p w:rsidR="00E27EF7" w:rsidRPr="006C1AAC" w:rsidRDefault="00D62AE8" w:rsidP="00475489">
      <w:pPr>
        <w:jc w:val="center"/>
        <w:rPr>
          <w:b/>
        </w:rPr>
      </w:pPr>
      <w:r w:rsidRPr="006C1AAC">
        <w:rPr>
          <w:b/>
        </w:rPr>
        <w:t>Secțiunea</w:t>
      </w:r>
      <w:r w:rsidR="00E27EF7" w:rsidRPr="006C1AAC">
        <w:rPr>
          <w:b/>
        </w:rPr>
        <w:t xml:space="preserve"> 4.</w:t>
      </w:r>
    </w:p>
    <w:p w:rsidR="00E27EF7" w:rsidRPr="006C1AAC" w:rsidRDefault="00D8410E" w:rsidP="00475489">
      <w:pPr>
        <w:jc w:val="center"/>
        <w:rPr>
          <w:b/>
        </w:rPr>
      </w:pPr>
      <w:r w:rsidRPr="006C1AAC">
        <w:rPr>
          <w:b/>
        </w:rPr>
        <w:t xml:space="preserve">Impactul financiar asupra bugetului general consolidat atât pe termen scurt, pentru anul curent, cât şi pe termen lung, (pe 5 ani), inclusiv </w:t>
      </w:r>
      <w:proofErr w:type="spellStart"/>
      <w:r w:rsidRPr="006C1AAC">
        <w:rPr>
          <w:b/>
        </w:rPr>
        <w:t>informaţii</w:t>
      </w:r>
      <w:proofErr w:type="spellEnd"/>
      <w:r w:rsidRPr="006C1AAC">
        <w:rPr>
          <w:b/>
        </w:rPr>
        <w:t xml:space="preserve"> cu privire la cheltuieli </w:t>
      </w:r>
      <w:proofErr w:type="spellStart"/>
      <w:r w:rsidRPr="006C1AAC">
        <w:rPr>
          <w:b/>
        </w:rPr>
        <w:t>şi</w:t>
      </w:r>
      <w:proofErr w:type="spellEnd"/>
      <w:r w:rsidRPr="006C1AAC">
        <w:rPr>
          <w:b/>
        </w:rPr>
        <w:t xml:space="preserve"> venituri"</w:t>
      </w:r>
    </w:p>
    <w:p w:rsidR="00D8410E" w:rsidRPr="006C1AAC" w:rsidRDefault="00D8410E" w:rsidP="006C1AAC">
      <w:pPr>
        <w:jc w:val="both"/>
        <w:rPr>
          <w:b/>
        </w:rPr>
      </w:pPr>
    </w:p>
    <w:tbl>
      <w:tblPr>
        <w:tblW w:w="96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70"/>
        <w:gridCol w:w="1244"/>
        <w:gridCol w:w="798"/>
        <w:gridCol w:w="969"/>
        <w:gridCol w:w="969"/>
        <w:gridCol w:w="912"/>
        <w:gridCol w:w="868"/>
      </w:tblGrid>
      <w:tr w:rsidR="00E27EF7" w:rsidRPr="006C1AAC" w:rsidTr="00475489">
        <w:trPr>
          <w:cantSplit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Indicatori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Anul curent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 xml:space="preserve">Următorii 4 ani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Media pe cinci ani</w:t>
            </w:r>
          </w:p>
        </w:tc>
      </w:tr>
      <w:tr w:rsidR="00E27EF7" w:rsidRPr="006C1AAC" w:rsidTr="00475489">
        <w:trPr>
          <w:cantSplit/>
        </w:trPr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- mii lei -</w:t>
            </w: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7</w:t>
            </w: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754798" w:rsidP="006C1AAC">
            <w:pPr>
              <w:jc w:val="both"/>
            </w:pPr>
            <w:r w:rsidRPr="006C1AAC">
              <w:t>4.</w:t>
            </w:r>
            <w:r w:rsidR="00E27EF7" w:rsidRPr="006C1AAC">
              <w:t>1. Modificări ale veniturilor bugetare, plus/minus, din care: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a) buget de stat, din acesta: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 xml:space="preserve">(i) impozit pe profit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 xml:space="preserve">(ii) impozit pe venit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b) bugete locale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(i) impozit pe profit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 xml:space="preserve">c) bugetul asigurărilor de stat: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 xml:space="preserve">(i) </w:t>
            </w:r>
            <w:proofErr w:type="spellStart"/>
            <w:r w:rsidRPr="006C1AAC">
              <w:t>contribuţii</w:t>
            </w:r>
            <w:proofErr w:type="spellEnd"/>
            <w:r w:rsidRPr="006C1AAC">
              <w:t xml:space="preserve"> de asigurări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4A77A8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A8" w:rsidRPr="006C1AAC" w:rsidRDefault="004A77A8" w:rsidP="006C1AAC">
            <w:pPr>
              <w:jc w:val="both"/>
            </w:pPr>
            <w:r w:rsidRPr="006C1AAC">
              <w:t xml:space="preserve">d) </w:t>
            </w:r>
            <w:r w:rsidR="00A52611" w:rsidRPr="006C1AAC">
              <w:t xml:space="preserve">alte tipuri de venituri </w:t>
            </w:r>
            <w:r w:rsidRPr="006C1AAC"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A8" w:rsidRPr="006C1AAC" w:rsidRDefault="004A77A8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A8" w:rsidRPr="006C1AAC" w:rsidRDefault="004A77A8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A8" w:rsidRPr="006C1AAC" w:rsidRDefault="004A77A8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A8" w:rsidRPr="006C1AAC" w:rsidRDefault="004A77A8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A8" w:rsidRPr="006C1AAC" w:rsidRDefault="004A77A8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A8" w:rsidRPr="006C1AAC" w:rsidRDefault="004A77A8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754798" w:rsidP="006C1AAC">
            <w:pPr>
              <w:jc w:val="both"/>
            </w:pPr>
            <w:r w:rsidRPr="006C1AAC">
              <w:t>4.</w:t>
            </w:r>
            <w:r w:rsidR="00E27EF7" w:rsidRPr="006C1AAC">
              <w:t>2. Modificări ale cheltuielilor bugetare, plus/minus, din care: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a) buget de stat, din acesta: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(ii) bunuri şi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b) bugete locale: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(ii) bunuri şi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lastRenderedPageBreak/>
              <w:t xml:space="preserve">c) bugetul asigurărilor sociale de stat: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>(ii) bunuri şi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754798" w:rsidP="006C1AAC">
            <w:pPr>
              <w:jc w:val="both"/>
            </w:pPr>
            <w:r w:rsidRPr="006C1AAC">
              <w:t>4.</w:t>
            </w:r>
            <w:r w:rsidR="00E27EF7" w:rsidRPr="006C1AAC">
              <w:t xml:space="preserve">3. Impact financiar, plus/minus, din care: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 xml:space="preserve">a) buget de stat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6C1AAC">
              <w:t xml:space="preserve">b) bugete locale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754798" w:rsidP="006C1AAC">
            <w:pPr>
              <w:jc w:val="both"/>
            </w:pPr>
            <w:r w:rsidRPr="006C1AAC">
              <w:t>4.</w:t>
            </w:r>
            <w:r w:rsidR="00E27EF7" w:rsidRPr="006C1AAC">
              <w:t xml:space="preserve">4. Propuneri pentru acoperirea </w:t>
            </w:r>
            <w:proofErr w:type="spellStart"/>
            <w:r w:rsidR="00E27EF7" w:rsidRPr="006C1AAC">
              <w:t>creşterii</w:t>
            </w:r>
            <w:proofErr w:type="spellEnd"/>
            <w:r w:rsidR="00E27EF7" w:rsidRPr="006C1AAC">
              <w:t xml:space="preserve"> cheltuielilor bugetare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754798" w:rsidP="006C1AAC">
            <w:pPr>
              <w:jc w:val="both"/>
            </w:pPr>
            <w:r w:rsidRPr="006C1AAC">
              <w:t>4.</w:t>
            </w:r>
            <w:r w:rsidR="00E27EF7" w:rsidRPr="006C1AAC">
              <w:t>5. Propuneri pentru a compensa reducerea veniturilor bugetare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E27EF7" w:rsidRPr="006C1AAC" w:rsidTr="00475489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754798" w:rsidP="006C1AAC">
            <w:pPr>
              <w:jc w:val="both"/>
            </w:pPr>
            <w:r w:rsidRPr="006C1AAC">
              <w:t>4.</w:t>
            </w:r>
            <w:r w:rsidR="00E27EF7" w:rsidRPr="006C1AAC">
              <w:t xml:space="preserve">6. Calcule detaliate privind fundamentarea modificărilor veniturilor şi/sau cheltuielilor bugetare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snapToGrid w:val="0"/>
              <w:jc w:val="both"/>
            </w:pPr>
          </w:p>
        </w:tc>
      </w:tr>
      <w:tr w:rsidR="00CD1A80" w:rsidRPr="006C1AAC" w:rsidTr="00475489">
        <w:trPr>
          <w:cantSplit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A80" w:rsidRPr="006C1AAC" w:rsidRDefault="00CD1A80" w:rsidP="006C1AAC">
            <w:pPr>
              <w:jc w:val="both"/>
            </w:pPr>
            <w:r w:rsidRPr="006C1AAC">
              <w:t>4.7. Prezentarea, în cazul proiectelor de acte normative a căror adoptare atrage majorarea cheltuielilor bugetare, a următoarelor documente:</w:t>
            </w:r>
          </w:p>
          <w:p w:rsidR="00CD1A80" w:rsidRPr="006C1AAC" w:rsidRDefault="00CD1A80" w:rsidP="006C1AAC">
            <w:pPr>
              <w:jc w:val="both"/>
            </w:pPr>
            <w:r w:rsidRPr="006C1AAC">
              <w:t xml:space="preserve">a) </w:t>
            </w:r>
            <w:proofErr w:type="spellStart"/>
            <w:r w:rsidRPr="006C1AAC">
              <w:t>fişa</w:t>
            </w:r>
            <w:proofErr w:type="spellEnd"/>
            <w:r w:rsidRPr="006C1AAC">
              <w:t xml:space="preserve"> financiară prevăzută la art. 15 din Legea nr. </w:t>
            </w:r>
            <w:hyperlink r:id="rId17" w:history="1">
              <w:r w:rsidRPr="006C1AAC">
                <w:t>500/2002</w:t>
              </w:r>
            </w:hyperlink>
            <w:r w:rsidRPr="006C1AAC">
              <w:t xml:space="preserve"> privind </w:t>
            </w:r>
            <w:proofErr w:type="spellStart"/>
            <w:r w:rsidRPr="006C1AAC">
              <w:t>finanţele</w:t>
            </w:r>
            <w:proofErr w:type="spellEnd"/>
            <w:r w:rsidRPr="006C1AAC">
              <w:t xml:space="preserve"> publice, cu modificările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completările ulterioare, </w:t>
            </w:r>
            <w:proofErr w:type="spellStart"/>
            <w:r w:rsidRPr="006C1AAC">
              <w:t>însoţită</w:t>
            </w:r>
            <w:proofErr w:type="spellEnd"/>
            <w:r w:rsidRPr="006C1AAC">
              <w:t xml:space="preserve"> de ipotezele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metodologia de calcul utilizată;</w:t>
            </w:r>
          </w:p>
          <w:p w:rsidR="00CD1A80" w:rsidRPr="006C1AAC" w:rsidRDefault="00CD1A80" w:rsidP="006C1AAC">
            <w:pPr>
              <w:jc w:val="both"/>
            </w:pPr>
            <w:r w:rsidRPr="006C1AAC">
              <w:t xml:space="preserve">b) </w:t>
            </w:r>
            <w:proofErr w:type="spellStart"/>
            <w:r w:rsidRPr="006C1AAC">
              <w:t>declaraţie</w:t>
            </w:r>
            <w:proofErr w:type="spellEnd"/>
            <w:r w:rsidRPr="006C1AAC">
              <w:t xml:space="preserve"> conform căreia majorarea de cheltuială respectivă este compatibilă cu obiectivele </w:t>
            </w:r>
            <w:proofErr w:type="spellStart"/>
            <w:r w:rsidRPr="006C1AAC">
              <w:t>şi</w:t>
            </w:r>
            <w:proofErr w:type="spellEnd"/>
            <w:r w:rsidRPr="006C1AAC">
              <w:t xml:space="preserve"> </w:t>
            </w:r>
            <w:proofErr w:type="spellStart"/>
            <w:r w:rsidRPr="006C1AAC">
              <w:t>priorităţile</w:t>
            </w:r>
            <w:proofErr w:type="spellEnd"/>
            <w:r w:rsidRPr="006C1AAC">
              <w:t xml:space="preserve"> strategice specificate în strategia fiscal-bugetară, cu legea bugetară anuală şi cu plafoanele de cheltuieli prezentate în strategia fiscal-bugetară.</w:t>
            </w:r>
          </w:p>
          <w:p w:rsidR="005560F3" w:rsidRPr="006C1AAC" w:rsidRDefault="005560F3" w:rsidP="006C1AAC">
            <w:pPr>
              <w:jc w:val="both"/>
            </w:pP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80" w:rsidRPr="006C1AAC" w:rsidRDefault="00CD1A80" w:rsidP="006C1AAC">
            <w:pPr>
              <w:suppressAutoHyphens w:val="0"/>
              <w:jc w:val="both"/>
            </w:pPr>
          </w:p>
          <w:p w:rsidR="00CD1A80" w:rsidRPr="006C1AAC" w:rsidRDefault="00982055" w:rsidP="006C1AAC">
            <w:pPr>
              <w:suppressAutoHyphens w:val="0"/>
              <w:jc w:val="both"/>
            </w:pPr>
            <w:r w:rsidRPr="006C1AAC">
              <w:t xml:space="preserve">           Proiectul de act normativ nu se referă la acest domeniu.</w:t>
            </w:r>
          </w:p>
          <w:p w:rsidR="00CD1A80" w:rsidRPr="006C1AAC" w:rsidRDefault="00CD1A80" w:rsidP="006C1AAC">
            <w:pPr>
              <w:jc w:val="both"/>
            </w:pPr>
          </w:p>
          <w:p w:rsidR="005560F3" w:rsidRPr="006C1AAC" w:rsidRDefault="005560F3" w:rsidP="006C1AAC">
            <w:pPr>
              <w:jc w:val="both"/>
            </w:pPr>
          </w:p>
          <w:p w:rsidR="005560F3" w:rsidRPr="006C1AAC" w:rsidRDefault="005560F3" w:rsidP="006C1AAC">
            <w:pPr>
              <w:jc w:val="both"/>
            </w:pPr>
          </w:p>
          <w:p w:rsidR="005560F3" w:rsidRPr="006C1AAC" w:rsidRDefault="005560F3" w:rsidP="006C1AAC">
            <w:pPr>
              <w:jc w:val="both"/>
            </w:pPr>
          </w:p>
          <w:p w:rsidR="005560F3" w:rsidRPr="006C1AAC" w:rsidRDefault="005560F3" w:rsidP="006C1AAC">
            <w:pPr>
              <w:jc w:val="both"/>
            </w:pPr>
          </w:p>
          <w:p w:rsidR="005560F3" w:rsidRPr="006C1AAC" w:rsidRDefault="005560F3" w:rsidP="006C1AAC">
            <w:pPr>
              <w:jc w:val="both"/>
            </w:pPr>
          </w:p>
          <w:p w:rsidR="005560F3" w:rsidRPr="006C1AAC" w:rsidRDefault="005560F3" w:rsidP="006C1AAC">
            <w:pPr>
              <w:jc w:val="both"/>
            </w:pPr>
          </w:p>
          <w:p w:rsidR="005560F3" w:rsidRPr="006C1AAC" w:rsidRDefault="005560F3" w:rsidP="006C1AAC">
            <w:pPr>
              <w:jc w:val="both"/>
            </w:pPr>
          </w:p>
          <w:p w:rsidR="005560F3" w:rsidRPr="006C1AAC" w:rsidRDefault="005560F3" w:rsidP="006C1AAC">
            <w:pPr>
              <w:jc w:val="both"/>
            </w:pPr>
          </w:p>
          <w:p w:rsidR="005560F3" w:rsidRPr="006C1AAC" w:rsidRDefault="005560F3" w:rsidP="006C1AAC">
            <w:pPr>
              <w:jc w:val="both"/>
            </w:pPr>
          </w:p>
          <w:p w:rsidR="005560F3" w:rsidRPr="006C1AAC" w:rsidRDefault="005560F3" w:rsidP="006C1AAC">
            <w:pPr>
              <w:jc w:val="both"/>
            </w:pPr>
          </w:p>
        </w:tc>
      </w:tr>
      <w:tr w:rsidR="00072738" w:rsidRPr="00621AEE" w:rsidTr="00475489">
        <w:trPr>
          <w:cantSplit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738" w:rsidRPr="006C1AAC" w:rsidRDefault="00072738" w:rsidP="006C1AAC">
            <w:pPr>
              <w:jc w:val="both"/>
            </w:pPr>
            <w:r w:rsidRPr="006C1AAC">
              <w:t xml:space="preserve">4.8. Alte </w:t>
            </w:r>
            <w:proofErr w:type="spellStart"/>
            <w:r w:rsidRPr="006C1AAC">
              <w:t>informaţii</w:t>
            </w:r>
            <w:proofErr w:type="spellEnd"/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38" w:rsidRPr="00621AEE" w:rsidRDefault="0037257C" w:rsidP="006C1AAC">
            <w:pPr>
              <w:jc w:val="both"/>
              <w:rPr>
                <w:noProof/>
              </w:rPr>
            </w:pPr>
            <w:r w:rsidRPr="00621AEE">
              <w:rPr>
                <w:noProof/>
              </w:rPr>
              <w:t>Prin prezentul proiect de H</w:t>
            </w:r>
            <w:r w:rsidR="00250DE1" w:rsidRPr="00621AEE">
              <w:rPr>
                <w:noProof/>
              </w:rPr>
              <w:t>otărâre a Guvernului  se urmărește suplimentarea  sumei prevăzute ca justă despăgubire</w:t>
            </w:r>
            <w:r w:rsidR="00250DE1" w:rsidRPr="00621AEE">
              <w:t xml:space="preserve"> </w:t>
            </w:r>
            <w:r w:rsidR="00EF4D0B" w:rsidRPr="00621AEE">
              <w:t xml:space="preserve">aprobată prin </w:t>
            </w:r>
            <w:r w:rsidR="00EF4D0B" w:rsidRPr="00621AEE">
              <w:rPr>
                <w:rStyle w:val="do1"/>
                <w:b w:val="0"/>
                <w:sz w:val="24"/>
                <w:szCs w:val="24"/>
              </w:rPr>
              <w:t>Hotărârea Guvernului nr.</w:t>
            </w:r>
            <w:r w:rsidR="00EF4D0B" w:rsidRPr="00621AEE">
              <w:rPr>
                <w:rStyle w:val="do1"/>
                <w:sz w:val="24"/>
                <w:szCs w:val="24"/>
              </w:rPr>
              <w:t xml:space="preserve"> </w:t>
            </w:r>
            <w:hyperlink r:id="rId18" w:tooltip="privind declanşarea procedurilor de expropriere a imobilelor proprietate privată situate pe amplasamentul lucrării de utilitate publică ''Lărgire la 4 benzi - Centura Bucureşti Sud între A2 (km 23 + 600) şi A1 (km 55 + 520)'' (act publicat in M.Of. 369 din 04-" w:history="1">
              <w:r w:rsidR="00EF4D0B" w:rsidRPr="00621AEE">
                <w:rPr>
                  <w:rStyle w:val="Hyperlink"/>
                  <w:color w:val="auto"/>
                  <w:u w:val="none"/>
                </w:rPr>
                <w:t>499/2010</w:t>
              </w:r>
            </w:hyperlink>
            <w:r w:rsidR="00EF4D0B" w:rsidRPr="00621AEE">
              <w:rPr>
                <w:rStyle w:val="do1"/>
                <w:b w:val="0"/>
                <w:sz w:val="24"/>
                <w:szCs w:val="24"/>
              </w:rPr>
              <w:t xml:space="preserve"> privind declanșarea procedurilor de expropriere a imobilelor proprietate privată situate pe amplasamentul</w:t>
            </w:r>
            <w:r w:rsidR="00250DE1" w:rsidRPr="00621AEE">
              <w:rPr>
                <w:rStyle w:val="do1"/>
                <w:b w:val="0"/>
                <w:sz w:val="24"/>
                <w:szCs w:val="24"/>
              </w:rPr>
              <w:t xml:space="preserve"> lucrării de utilitate publică </w:t>
            </w:r>
            <w:r w:rsidR="00EF4D0B" w:rsidRPr="00621AEE">
              <w:rPr>
                <w:rStyle w:val="do1"/>
                <w:b w:val="0"/>
                <w:sz w:val="24"/>
                <w:szCs w:val="24"/>
              </w:rPr>
              <w:t>Lărgire la 4 benzi - Centura București Sud între A</w:t>
            </w:r>
            <w:r w:rsidR="00250DE1" w:rsidRPr="00621AEE">
              <w:rPr>
                <w:rStyle w:val="do1"/>
                <w:b w:val="0"/>
                <w:sz w:val="24"/>
                <w:szCs w:val="24"/>
              </w:rPr>
              <w:t>2 (km 23 600) și A1 (km 55 520)</w:t>
            </w:r>
            <w:r w:rsidR="00EF4D0B" w:rsidRPr="00621AEE">
              <w:rPr>
                <w:rStyle w:val="do1"/>
                <w:b w:val="0"/>
                <w:sz w:val="24"/>
                <w:szCs w:val="24"/>
              </w:rPr>
              <w:t>,</w:t>
            </w:r>
            <w:r w:rsidR="00EF4D0B" w:rsidRPr="00621AEE">
              <w:t xml:space="preserve"> </w:t>
            </w:r>
            <w:r w:rsidR="00493D98" w:rsidRPr="00621AEE">
              <w:rPr>
                <w:noProof/>
              </w:rPr>
              <w:t>cu</w:t>
            </w:r>
            <w:r w:rsidR="00493D98" w:rsidRPr="00621AEE">
              <w:rPr>
                <w:b/>
                <w:noProof/>
              </w:rPr>
              <w:t xml:space="preserve"> </w:t>
            </w:r>
            <w:r w:rsidR="00493D98" w:rsidRPr="00621AEE">
              <w:rPr>
                <w:noProof/>
              </w:rPr>
              <w:t xml:space="preserve">suma totală de </w:t>
            </w:r>
            <w:r w:rsidR="00EF4D0B" w:rsidRPr="00621AEE">
              <w:rPr>
                <w:noProof/>
              </w:rPr>
              <w:t xml:space="preserve"> 346</w:t>
            </w:r>
            <w:r w:rsidR="00EF4D0B" w:rsidRPr="00621AEE">
              <w:t>,406 mii lei</w:t>
            </w:r>
            <w:r w:rsidR="00EF4D0B" w:rsidRPr="00621AEE">
              <w:rPr>
                <w:noProof/>
              </w:rPr>
              <w:t xml:space="preserve"> </w:t>
            </w:r>
            <w:r w:rsidR="0006471C" w:rsidRPr="00621AEE">
              <w:rPr>
                <w:noProof/>
              </w:rPr>
              <w:t xml:space="preserve">și </w:t>
            </w:r>
            <w:r w:rsidR="00C4497A" w:rsidRPr="00621AEE">
              <w:rPr>
                <w:noProof/>
              </w:rPr>
              <w:t xml:space="preserve">care </w:t>
            </w:r>
            <w:r w:rsidR="00C4497A" w:rsidRPr="00621AEE">
              <w:t>se alocă de bugetul de stat</w:t>
            </w:r>
            <w:r w:rsidR="00C4497A" w:rsidRPr="00621AEE">
              <w:rPr>
                <w:lang w:val="en-US"/>
              </w:rPr>
              <w:t xml:space="preserve">, </w:t>
            </w:r>
            <w:proofErr w:type="spellStart"/>
            <w:r w:rsidR="00C4497A" w:rsidRPr="00621AEE">
              <w:rPr>
                <w:lang w:val="en-US"/>
              </w:rPr>
              <w:t>prin</w:t>
            </w:r>
            <w:proofErr w:type="spellEnd"/>
            <w:r w:rsidR="00C4497A" w:rsidRPr="00621AEE">
              <w:rPr>
                <w:lang w:val="en-US"/>
              </w:rPr>
              <w:t xml:space="preserve"> </w:t>
            </w:r>
            <w:proofErr w:type="spellStart"/>
            <w:r w:rsidR="00C4497A" w:rsidRPr="00621AEE">
              <w:rPr>
                <w:lang w:val="en-US"/>
              </w:rPr>
              <w:t>bugetul</w:t>
            </w:r>
            <w:proofErr w:type="spellEnd"/>
            <w:r w:rsidR="00C4497A" w:rsidRPr="00621AEE">
              <w:rPr>
                <w:lang w:val="en-US"/>
              </w:rPr>
              <w:t xml:space="preserve"> </w:t>
            </w:r>
            <w:proofErr w:type="spellStart"/>
            <w:r w:rsidR="00C4497A" w:rsidRPr="00621AEE">
              <w:rPr>
                <w:lang w:val="en-US"/>
              </w:rPr>
              <w:t>Ministerului</w:t>
            </w:r>
            <w:proofErr w:type="spellEnd"/>
            <w:r w:rsidR="00C4497A" w:rsidRPr="00621AEE">
              <w:rPr>
                <w:lang w:val="en-US"/>
              </w:rPr>
              <w:t xml:space="preserve"> </w:t>
            </w:r>
            <w:proofErr w:type="spellStart"/>
            <w:r w:rsidR="00C4497A" w:rsidRPr="00621AEE">
              <w:rPr>
                <w:lang w:val="en-US"/>
              </w:rPr>
              <w:t>Transporturilor</w:t>
            </w:r>
            <w:proofErr w:type="spellEnd"/>
            <w:r w:rsidR="00C4497A" w:rsidRPr="00621AEE">
              <w:rPr>
                <w:lang w:val="en-US"/>
              </w:rPr>
              <w:t xml:space="preserve"> </w:t>
            </w:r>
            <w:proofErr w:type="spellStart"/>
            <w:r w:rsidR="00C4497A" w:rsidRPr="00621AEE">
              <w:rPr>
                <w:lang w:val="en-US"/>
              </w:rPr>
              <w:t>și</w:t>
            </w:r>
            <w:proofErr w:type="spellEnd"/>
            <w:r w:rsidR="00C4497A" w:rsidRPr="00621AEE">
              <w:rPr>
                <w:lang w:val="en-US"/>
              </w:rPr>
              <w:t xml:space="preserve"> </w:t>
            </w:r>
            <w:proofErr w:type="spellStart"/>
            <w:r w:rsidR="00C4497A" w:rsidRPr="00621AEE">
              <w:rPr>
                <w:lang w:val="en-US"/>
              </w:rPr>
              <w:t>Infrastructurii</w:t>
            </w:r>
            <w:proofErr w:type="spellEnd"/>
            <w:r w:rsidR="00C4497A" w:rsidRPr="00621AEE">
              <w:rPr>
                <w:lang w:val="en-US"/>
              </w:rPr>
              <w:t xml:space="preserve">, </w:t>
            </w:r>
            <w:proofErr w:type="spellStart"/>
            <w:r w:rsidR="00C4497A" w:rsidRPr="00621AEE">
              <w:rPr>
                <w:lang w:val="en-US"/>
              </w:rPr>
              <w:t>în</w:t>
            </w:r>
            <w:proofErr w:type="spellEnd"/>
            <w:r w:rsidR="00C4497A" w:rsidRPr="00621AEE">
              <w:rPr>
                <w:lang w:val="en-US"/>
              </w:rPr>
              <w:t xml:space="preserve"> </w:t>
            </w:r>
            <w:proofErr w:type="spellStart"/>
            <w:r w:rsidR="00C4497A" w:rsidRPr="00621AEE">
              <w:rPr>
                <w:lang w:val="en-US"/>
              </w:rPr>
              <w:t>condițiile</w:t>
            </w:r>
            <w:proofErr w:type="spellEnd"/>
            <w:r w:rsidR="00C4497A" w:rsidRPr="00621AEE">
              <w:rPr>
                <w:lang w:val="en-US"/>
              </w:rPr>
              <w:t xml:space="preserve"> </w:t>
            </w:r>
            <w:proofErr w:type="spellStart"/>
            <w:r w:rsidR="00C4497A" w:rsidRPr="00621AEE">
              <w:rPr>
                <w:lang w:val="en-US"/>
              </w:rPr>
              <w:t>legii</w:t>
            </w:r>
            <w:proofErr w:type="spellEnd"/>
            <w:r w:rsidR="00C4497A" w:rsidRPr="00621AEE">
              <w:rPr>
                <w:lang w:val="en-US"/>
              </w:rPr>
              <w:t xml:space="preserve">, </w:t>
            </w:r>
            <w:proofErr w:type="spellStart"/>
            <w:r w:rsidR="00C4497A" w:rsidRPr="00621AEE">
              <w:rPr>
                <w:lang w:val="en-US"/>
              </w:rPr>
              <w:t>în</w:t>
            </w:r>
            <w:proofErr w:type="spellEnd"/>
            <w:r w:rsidR="00C4497A" w:rsidRPr="00621AEE">
              <w:rPr>
                <w:lang w:val="en-US"/>
              </w:rPr>
              <w:t xml:space="preserve"> </w:t>
            </w:r>
            <w:proofErr w:type="spellStart"/>
            <w:r w:rsidR="00C4497A" w:rsidRPr="00621AEE">
              <w:rPr>
                <w:lang w:val="en-US"/>
              </w:rPr>
              <w:t>limita</w:t>
            </w:r>
            <w:proofErr w:type="spellEnd"/>
            <w:r w:rsidR="00C4497A" w:rsidRPr="00621AEE">
              <w:rPr>
                <w:lang w:val="en-US"/>
              </w:rPr>
              <w:t xml:space="preserve"> </w:t>
            </w:r>
            <w:proofErr w:type="spellStart"/>
            <w:r w:rsidR="00C4497A" w:rsidRPr="00621AEE">
              <w:rPr>
                <w:lang w:val="en-US"/>
              </w:rPr>
              <w:t>preved</w:t>
            </w:r>
            <w:r w:rsidR="00621AEE">
              <w:rPr>
                <w:lang w:val="en-US"/>
              </w:rPr>
              <w:t>erilor</w:t>
            </w:r>
            <w:proofErr w:type="spellEnd"/>
            <w:r w:rsidR="00621AEE">
              <w:rPr>
                <w:lang w:val="en-US"/>
              </w:rPr>
              <w:t xml:space="preserve"> </w:t>
            </w:r>
            <w:proofErr w:type="spellStart"/>
            <w:r w:rsidR="00621AEE">
              <w:rPr>
                <w:lang w:val="en-US"/>
              </w:rPr>
              <w:t>bugetare</w:t>
            </w:r>
            <w:proofErr w:type="spellEnd"/>
            <w:r w:rsidR="00621AEE">
              <w:rPr>
                <w:lang w:val="en-US"/>
              </w:rPr>
              <w:t xml:space="preserve"> </w:t>
            </w:r>
            <w:proofErr w:type="spellStart"/>
            <w:r w:rsidR="00621AEE">
              <w:rPr>
                <w:lang w:val="en-US"/>
              </w:rPr>
              <w:t>anuale</w:t>
            </w:r>
            <w:proofErr w:type="spellEnd"/>
            <w:r w:rsidR="00621AEE">
              <w:rPr>
                <w:lang w:val="en-US"/>
              </w:rPr>
              <w:t xml:space="preserve"> </w:t>
            </w:r>
            <w:proofErr w:type="spellStart"/>
            <w:r w:rsidR="00621AEE">
              <w:rPr>
                <w:lang w:val="en-US"/>
              </w:rPr>
              <w:t>aprobate</w:t>
            </w:r>
            <w:proofErr w:type="spellEnd"/>
            <w:r w:rsidR="00621AEE">
              <w:rPr>
                <w:lang w:val="en-US"/>
              </w:rPr>
              <w:t xml:space="preserve">, </w:t>
            </w:r>
            <w:bookmarkStart w:id="19" w:name="_GoBack"/>
            <w:bookmarkEnd w:id="19"/>
            <w:r w:rsidR="00EF4D0B" w:rsidRPr="00621AEE">
              <w:rPr>
                <w:noProof/>
              </w:rPr>
              <w:t>la capitolul 84.01 ”Transporturi”, subcapitolul 03 ”Transport rutier”, titlul 58 ”Proiecte cu finanţare din fonduri externe nerambursabile aferente cadrului financiar 2014-2020”, articolul 58.03 ”Programe din Fondul de Coeziune – FC”.</w:t>
            </w:r>
          </w:p>
          <w:p w:rsidR="008E10A2" w:rsidRPr="00621AEE" w:rsidRDefault="008E10A2" w:rsidP="006C1AAC">
            <w:pPr>
              <w:jc w:val="both"/>
            </w:pPr>
          </w:p>
        </w:tc>
      </w:tr>
    </w:tbl>
    <w:p w:rsidR="003D57FE" w:rsidRPr="006C1AAC" w:rsidRDefault="003D57FE" w:rsidP="006C1AAC">
      <w:pPr>
        <w:jc w:val="both"/>
        <w:rPr>
          <w:b/>
          <w:bCs/>
        </w:rPr>
      </w:pPr>
    </w:p>
    <w:p w:rsidR="00E27EF7" w:rsidRPr="006C1AAC" w:rsidRDefault="00E27EF7" w:rsidP="00747CBA">
      <w:pPr>
        <w:jc w:val="center"/>
        <w:rPr>
          <w:b/>
        </w:rPr>
      </w:pPr>
      <w:proofErr w:type="spellStart"/>
      <w:r w:rsidRPr="006C1AAC">
        <w:rPr>
          <w:b/>
        </w:rPr>
        <w:t>Secţiunea</w:t>
      </w:r>
      <w:proofErr w:type="spellEnd"/>
      <w:r w:rsidRPr="006C1AAC">
        <w:rPr>
          <w:b/>
        </w:rPr>
        <w:t xml:space="preserve"> 5.</w:t>
      </w:r>
    </w:p>
    <w:p w:rsidR="00E27EF7" w:rsidRPr="006C1AAC" w:rsidRDefault="00E27EF7" w:rsidP="00747CBA">
      <w:pPr>
        <w:jc w:val="center"/>
        <w:rPr>
          <w:b/>
          <w:bCs/>
        </w:rPr>
      </w:pPr>
      <w:r w:rsidRPr="006C1AAC">
        <w:rPr>
          <w:b/>
        </w:rPr>
        <w:t xml:space="preserve">Efectele proiectului de act normativ asupra </w:t>
      </w:r>
      <w:proofErr w:type="spellStart"/>
      <w:r w:rsidRPr="006C1AAC">
        <w:rPr>
          <w:b/>
        </w:rPr>
        <w:t>legislaţiei</w:t>
      </w:r>
      <w:proofErr w:type="spellEnd"/>
      <w:r w:rsidRPr="006C1AAC">
        <w:rPr>
          <w:b/>
        </w:rPr>
        <w:t xml:space="preserve"> în vigoare</w:t>
      </w:r>
    </w:p>
    <w:p w:rsidR="00E27EF7" w:rsidRPr="006C1AAC" w:rsidRDefault="00E27EF7" w:rsidP="006C1AAC">
      <w:pPr>
        <w:jc w:val="both"/>
        <w:rPr>
          <w:b/>
          <w:bCs/>
        </w:rPr>
      </w:pPr>
    </w:p>
    <w:tbl>
      <w:tblPr>
        <w:tblW w:w="95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E27EF7" w:rsidRPr="006C1AAC" w:rsidTr="00747CB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FB2694" w:rsidP="006C1AAC">
            <w:pPr>
              <w:jc w:val="both"/>
              <w:rPr>
                <w:color w:val="000000"/>
              </w:rPr>
            </w:pPr>
            <w:r w:rsidRPr="006C1AAC">
              <w:lastRenderedPageBreak/>
              <w:t>5.</w:t>
            </w:r>
            <w:r w:rsidR="00E27EF7" w:rsidRPr="006C1AAC">
              <w:t xml:space="preserve">1.Măsuri normative necesare pentru aplicarea prevederilor proiectului de act normativ. </w:t>
            </w:r>
          </w:p>
          <w:p w:rsidR="00E27EF7" w:rsidRPr="006C1AAC" w:rsidRDefault="00581BBC" w:rsidP="006C1AAC">
            <w:pPr>
              <w:jc w:val="both"/>
              <w:rPr>
                <w:bCs/>
              </w:rPr>
            </w:pPr>
            <w:r w:rsidRPr="006C1AAC">
              <w:rPr>
                <w:b/>
                <w:bCs/>
              </w:rPr>
              <w:t>a)</w:t>
            </w:r>
            <w:r w:rsidRPr="006C1AAC">
              <w:rPr>
                <w:bCs/>
              </w:rPr>
              <w:t>acte normative ce vor fi modificate sau abrogate ca urmare a intrării în vigoare a proiectului de act normativ.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A465C8" w:rsidP="006C1AAC">
            <w:pPr>
              <w:jc w:val="both"/>
            </w:pPr>
            <w:bookmarkStart w:id="20" w:name="do|ax1|pt5|sp5.1.|lia"/>
            <w:bookmarkEnd w:id="20"/>
            <w:r w:rsidRPr="006C1AAC">
              <w:t xml:space="preserve">           După finalizarea procedurilor de expropriere este necesar a se elabora un proiect de act normativ pentru înscrierea imobilelor obiect al exproprierii în inventarul centralizat al bunurilor din domeniul public al statului, aprobat prin Hotărârea Guvernului nr. 1705/2006 pentru aprobarea inventarului centralizat al bunurilor din domeniul public al statului</w:t>
            </w:r>
            <w:r w:rsidR="00747CBA">
              <w:t>, pentru imobilele proprietate privată pentru care se declanșează procedura de expropriere prin prezentul proiect de act normativ.</w:t>
            </w:r>
          </w:p>
        </w:tc>
      </w:tr>
      <w:tr w:rsidR="00907E45" w:rsidRPr="006C1AAC" w:rsidTr="00747CB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BC" w:rsidRPr="006C1AAC" w:rsidRDefault="00997C43" w:rsidP="006C1AAC">
            <w:pPr>
              <w:jc w:val="both"/>
              <w:rPr>
                <w:b/>
              </w:rPr>
            </w:pPr>
            <w:r w:rsidRPr="006C1AAC">
              <w:rPr>
                <w:color w:val="000000"/>
              </w:rPr>
              <w:t xml:space="preserve">5.2. </w:t>
            </w:r>
            <w:r w:rsidR="00DA263C" w:rsidRPr="006C1AAC">
              <w:t xml:space="preserve">Impactul asupra </w:t>
            </w:r>
            <w:proofErr w:type="spellStart"/>
            <w:r w:rsidR="00DA263C" w:rsidRPr="006C1AAC">
              <w:t>legislaţiei</w:t>
            </w:r>
            <w:proofErr w:type="spellEnd"/>
            <w:r w:rsidR="00DA263C" w:rsidRPr="006C1AAC">
              <w:t xml:space="preserve"> în domeniul </w:t>
            </w:r>
            <w:proofErr w:type="spellStart"/>
            <w:r w:rsidR="00DA263C" w:rsidRPr="006C1AAC">
              <w:t>achiziţiilor</w:t>
            </w:r>
            <w:proofErr w:type="spellEnd"/>
            <w:r w:rsidR="00DA263C" w:rsidRPr="006C1AAC">
              <w:t xml:space="preserve"> publice</w:t>
            </w:r>
            <w:r w:rsidR="00581BBC" w:rsidRPr="006C1AAC">
              <w:rPr>
                <w:b/>
              </w:rPr>
              <w:t xml:space="preserve"> </w:t>
            </w:r>
          </w:p>
          <w:p w:rsidR="00581BBC" w:rsidRPr="006C1AAC" w:rsidRDefault="00581BBC" w:rsidP="006C1AAC">
            <w:pPr>
              <w:jc w:val="both"/>
              <w:rPr>
                <w:bCs/>
              </w:rPr>
            </w:pPr>
            <w:r w:rsidRPr="006C1AAC">
              <w:rPr>
                <w:b/>
              </w:rPr>
              <w:t>a)</w:t>
            </w:r>
            <w:r w:rsidRPr="006C1AAC">
              <w:rPr>
                <w:bCs/>
              </w:rPr>
              <w:t xml:space="preserve">descrierea impactului legislativ </w:t>
            </w:r>
          </w:p>
          <w:p w:rsidR="00581BBC" w:rsidRPr="006C1AAC" w:rsidRDefault="00581BBC" w:rsidP="006C1AAC">
            <w:pPr>
              <w:jc w:val="both"/>
              <w:rPr>
                <w:bCs/>
              </w:rPr>
            </w:pPr>
            <w:bookmarkStart w:id="21" w:name="do|ax1|pt5|sp5.2.|lib"/>
            <w:bookmarkEnd w:id="21"/>
            <w:r w:rsidRPr="006C1AAC">
              <w:rPr>
                <w:b/>
              </w:rPr>
              <w:t>b)</w:t>
            </w:r>
            <w:r w:rsidRPr="006C1AAC">
              <w:rPr>
                <w:bCs/>
              </w:rPr>
              <w:t xml:space="preserve">prezentarea normelor cu impact la nivel </w:t>
            </w:r>
            <w:proofErr w:type="spellStart"/>
            <w:r w:rsidRPr="006C1AAC">
              <w:rPr>
                <w:bCs/>
              </w:rPr>
              <w:t>operaţional</w:t>
            </w:r>
            <w:proofErr w:type="spellEnd"/>
            <w:r w:rsidRPr="006C1AAC">
              <w:rPr>
                <w:bCs/>
              </w:rPr>
              <w:t xml:space="preserve">/tehnic </w:t>
            </w:r>
          </w:p>
          <w:p w:rsidR="00907E45" w:rsidRPr="006C1AAC" w:rsidRDefault="00907E45" w:rsidP="006C1AAC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83" w:rsidRPr="006C1AAC" w:rsidRDefault="001A4CF5" w:rsidP="006C1AAC">
            <w:pPr>
              <w:jc w:val="both"/>
              <w:rPr>
                <w:bCs/>
                <w:color w:val="FF0000"/>
              </w:rPr>
            </w:pPr>
            <w:bookmarkStart w:id="22" w:name="do|ax1|pt5|sp5.2.|lia"/>
            <w:bookmarkEnd w:id="22"/>
            <w:r w:rsidRPr="006C1AAC">
              <w:rPr>
                <w:bCs/>
                <w:color w:val="FF0000"/>
              </w:rPr>
              <w:t xml:space="preserve">          </w:t>
            </w:r>
            <w:r w:rsidR="00982055" w:rsidRPr="006C1AAC">
              <w:t>Proiectul de act normativ nu se referă la acest domeniu</w:t>
            </w:r>
            <w:r w:rsidR="008E6092" w:rsidRPr="006C1AAC">
              <w:t>.</w:t>
            </w:r>
          </w:p>
          <w:p w:rsidR="00B56D83" w:rsidRPr="006C1AAC" w:rsidRDefault="00B56D83" w:rsidP="006C1AAC">
            <w:pPr>
              <w:pStyle w:val="Heading1"/>
              <w:ind w:left="0" w:firstLine="0"/>
              <w:rPr>
                <w:b w:val="0"/>
                <w:bCs w:val="0"/>
                <w:color w:val="FF0000"/>
                <w:sz w:val="24"/>
              </w:rPr>
            </w:pPr>
          </w:p>
          <w:p w:rsidR="00B56D83" w:rsidRPr="006C1AAC" w:rsidRDefault="00B56D83" w:rsidP="006C1AAC">
            <w:pPr>
              <w:pStyle w:val="Heading1"/>
              <w:ind w:left="0" w:firstLine="0"/>
              <w:rPr>
                <w:b w:val="0"/>
                <w:bCs w:val="0"/>
                <w:color w:val="FF0000"/>
                <w:sz w:val="24"/>
              </w:rPr>
            </w:pPr>
          </w:p>
          <w:p w:rsidR="00907E45" w:rsidRPr="006C1AAC" w:rsidRDefault="00907E45" w:rsidP="006C1AAC">
            <w:pPr>
              <w:pStyle w:val="Heading1"/>
              <w:tabs>
                <w:tab w:val="clear" w:pos="0"/>
              </w:tabs>
              <w:ind w:left="0" w:firstLine="0"/>
              <w:rPr>
                <w:b w:val="0"/>
                <w:bCs w:val="0"/>
                <w:color w:val="FF0000"/>
                <w:sz w:val="24"/>
              </w:rPr>
            </w:pPr>
          </w:p>
        </w:tc>
      </w:tr>
      <w:tr w:rsidR="00E27EF7" w:rsidRPr="006C1AAC" w:rsidTr="00747CB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BC" w:rsidRPr="006C1AAC" w:rsidRDefault="00581BBC" w:rsidP="006C1AAC">
            <w:pPr>
              <w:jc w:val="both"/>
              <w:rPr>
                <w:bCs/>
              </w:rPr>
            </w:pPr>
            <w:r w:rsidRPr="006C1AAC">
              <w:rPr>
                <w:bCs/>
              </w:rPr>
              <w:t xml:space="preserve">5.3. Conformitatea proiectului de act normativ cu </w:t>
            </w:r>
            <w:proofErr w:type="spellStart"/>
            <w:r w:rsidRPr="006C1AAC">
              <w:rPr>
                <w:bCs/>
              </w:rPr>
              <w:t>legislaţia</w:t>
            </w:r>
            <w:proofErr w:type="spellEnd"/>
            <w:r w:rsidRPr="006C1AAC">
              <w:rPr>
                <w:bCs/>
              </w:rPr>
              <w:t xml:space="preserve"> UE (în cazul proiectelor ce transpun sau asigură aplicarea unor prevederi de drept UE).</w:t>
            </w:r>
          </w:p>
          <w:p w:rsidR="00581BBC" w:rsidRPr="006C1AAC" w:rsidRDefault="00581BBC" w:rsidP="006C1AAC">
            <w:pPr>
              <w:jc w:val="both"/>
              <w:rPr>
                <w:bCs/>
              </w:rPr>
            </w:pPr>
            <w:r w:rsidRPr="006C1AAC">
              <w:rPr>
                <w:bCs/>
              </w:rPr>
              <w:t>5.3.1. Măsuri normative necesare transpunerii directivelor UE</w:t>
            </w:r>
          </w:p>
          <w:p w:rsidR="00581BBC" w:rsidRPr="006C1AAC" w:rsidRDefault="00581BBC" w:rsidP="006C1AAC">
            <w:pPr>
              <w:jc w:val="both"/>
              <w:rPr>
                <w:bCs/>
              </w:rPr>
            </w:pPr>
            <w:bookmarkStart w:id="23" w:name="do|ax1|pt5|sp5.3.|al1|lia"/>
            <w:bookmarkEnd w:id="23"/>
            <w:r w:rsidRPr="006C1AAC">
              <w:rPr>
                <w:bCs/>
              </w:rPr>
              <w:t xml:space="preserve">a)tipul, titlul, numărul </w:t>
            </w:r>
            <w:proofErr w:type="spellStart"/>
            <w:r w:rsidRPr="006C1AAC">
              <w:rPr>
                <w:bCs/>
              </w:rPr>
              <w:t>şi</w:t>
            </w:r>
            <w:proofErr w:type="spellEnd"/>
            <w:r w:rsidRPr="006C1AAC">
              <w:rPr>
                <w:bCs/>
              </w:rPr>
              <w:t xml:space="preserve"> data directivei UE ale cărei </w:t>
            </w:r>
            <w:proofErr w:type="spellStart"/>
            <w:r w:rsidRPr="006C1AAC">
              <w:rPr>
                <w:bCs/>
              </w:rPr>
              <w:t>cerinţe</w:t>
            </w:r>
            <w:proofErr w:type="spellEnd"/>
            <w:r w:rsidRPr="006C1AAC">
              <w:rPr>
                <w:bCs/>
              </w:rPr>
              <w:t xml:space="preserve"> sunt transpuse de proiectul de act normativ;</w:t>
            </w:r>
          </w:p>
          <w:p w:rsidR="00581BBC" w:rsidRPr="006C1AAC" w:rsidRDefault="00581BBC" w:rsidP="006C1AAC">
            <w:pPr>
              <w:jc w:val="both"/>
              <w:rPr>
                <w:bCs/>
              </w:rPr>
            </w:pPr>
            <w:bookmarkStart w:id="24" w:name="do|ax1|pt5|sp5.3.|al1|lib"/>
            <w:bookmarkEnd w:id="24"/>
            <w:r w:rsidRPr="006C1AAC">
              <w:rPr>
                <w:bCs/>
              </w:rPr>
              <w:t>b)obiectivele directivei UE;</w:t>
            </w:r>
          </w:p>
          <w:p w:rsidR="00581BBC" w:rsidRPr="006C1AAC" w:rsidRDefault="00581BBC" w:rsidP="006C1AAC">
            <w:pPr>
              <w:jc w:val="both"/>
              <w:rPr>
                <w:bCs/>
              </w:rPr>
            </w:pPr>
            <w:bookmarkStart w:id="25" w:name="do|ax1|pt5|sp5.3.|al1|lic"/>
            <w:bookmarkEnd w:id="25"/>
            <w:r w:rsidRPr="006C1AAC">
              <w:rPr>
                <w:bCs/>
              </w:rPr>
              <w:t>c)tipul de transpunere a directivei UE în cauză</w:t>
            </w:r>
          </w:p>
          <w:p w:rsidR="00581BBC" w:rsidRPr="006C1AAC" w:rsidRDefault="00581BBC" w:rsidP="006C1AAC">
            <w:pPr>
              <w:jc w:val="both"/>
              <w:rPr>
                <w:bCs/>
              </w:rPr>
            </w:pPr>
            <w:bookmarkStart w:id="26" w:name="do|ax1|pt5|sp5.3.|al1|lid"/>
            <w:bookmarkEnd w:id="26"/>
            <w:r w:rsidRPr="006C1AAC">
              <w:rPr>
                <w:bCs/>
              </w:rPr>
              <w:t xml:space="preserve">d)termenele-limită pentru transpunerea directivelor UE vizate </w:t>
            </w:r>
          </w:p>
          <w:p w:rsidR="00581BBC" w:rsidRPr="006C1AAC" w:rsidRDefault="00581BBC" w:rsidP="006C1AAC">
            <w:pPr>
              <w:jc w:val="both"/>
              <w:rPr>
                <w:bCs/>
              </w:rPr>
            </w:pPr>
            <w:r w:rsidRPr="006C1AAC">
              <w:rPr>
                <w:bCs/>
              </w:rPr>
              <w:t>5.3.2. Măsuri normative necesare aplicării actelor legislative ale UE.</w:t>
            </w:r>
          </w:p>
          <w:p w:rsidR="00680CD7" w:rsidRPr="006C1AAC" w:rsidRDefault="00581BBC" w:rsidP="006C1AAC">
            <w:pPr>
              <w:jc w:val="both"/>
              <w:rPr>
                <w:bCs/>
              </w:rPr>
            </w:pPr>
            <w:bookmarkStart w:id="27" w:name="do|ax1|pt5|sp5.3.|al2|lia"/>
            <w:bookmarkEnd w:id="27"/>
            <w:r w:rsidRPr="006C1AAC">
              <w:rPr>
                <w:bCs/>
              </w:rPr>
              <w:t xml:space="preserve">a)justificarea </w:t>
            </w:r>
            <w:proofErr w:type="spellStart"/>
            <w:r w:rsidRPr="006C1AAC">
              <w:rPr>
                <w:bCs/>
              </w:rPr>
              <w:t>necesităţii</w:t>
            </w:r>
            <w:proofErr w:type="spellEnd"/>
            <w:r w:rsidRPr="006C1AAC">
              <w:rPr>
                <w:bCs/>
              </w:rPr>
              <w:t xml:space="preserve"> adoptării măsurilor incluse în proiect în vederea aplicării actului legislativ al UE;</w:t>
            </w:r>
          </w:p>
          <w:p w:rsidR="00581BBC" w:rsidRPr="00747CBA" w:rsidRDefault="00581BBC" w:rsidP="006C1AAC">
            <w:pPr>
              <w:jc w:val="both"/>
              <w:rPr>
                <w:bCs/>
              </w:rPr>
            </w:pPr>
            <w:bookmarkStart w:id="28" w:name="do|ax1|pt5|sp5.3.|al2|lib"/>
            <w:bookmarkEnd w:id="28"/>
            <w:r w:rsidRPr="006C1AAC">
              <w:rPr>
                <w:bCs/>
              </w:rPr>
              <w:t xml:space="preserve">b)tipul, titlul, numărul </w:t>
            </w:r>
            <w:proofErr w:type="spellStart"/>
            <w:r w:rsidRPr="006C1AAC">
              <w:rPr>
                <w:bCs/>
              </w:rPr>
              <w:t>şi</w:t>
            </w:r>
            <w:proofErr w:type="spellEnd"/>
            <w:r w:rsidRPr="006C1AAC">
              <w:rPr>
                <w:bCs/>
              </w:rPr>
              <w:t xml:space="preserve"> data actului legislativ al UE pentru care se creează cadrul de aplicare.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78A" w:rsidRPr="006C1AAC" w:rsidRDefault="001A4CF5" w:rsidP="006C1AAC">
            <w:pPr>
              <w:jc w:val="both"/>
            </w:pPr>
            <w:r w:rsidRPr="006C1AAC">
              <w:t xml:space="preserve">          </w:t>
            </w:r>
            <w:r w:rsidR="00982055" w:rsidRPr="006C1AAC">
              <w:t>Proiectul de act normativ nu se referă la acest domeniu</w:t>
            </w:r>
            <w:r w:rsidR="008E6092" w:rsidRPr="006C1AAC">
              <w:t>.</w:t>
            </w:r>
          </w:p>
          <w:p w:rsidR="00EF478A" w:rsidRPr="006C1AAC" w:rsidRDefault="00EF478A" w:rsidP="006C1AAC">
            <w:pPr>
              <w:jc w:val="both"/>
            </w:pPr>
          </w:p>
          <w:p w:rsidR="00EF478A" w:rsidRPr="006C1AAC" w:rsidRDefault="00EF478A" w:rsidP="006C1AAC">
            <w:pPr>
              <w:jc w:val="both"/>
            </w:pPr>
          </w:p>
          <w:p w:rsidR="00EF478A" w:rsidRPr="006C1AAC" w:rsidRDefault="00EF478A" w:rsidP="006C1AAC">
            <w:pPr>
              <w:jc w:val="both"/>
            </w:pPr>
          </w:p>
          <w:p w:rsidR="00EF478A" w:rsidRPr="006C1AAC" w:rsidRDefault="00EF478A" w:rsidP="006C1AAC">
            <w:pPr>
              <w:jc w:val="both"/>
            </w:pPr>
          </w:p>
          <w:p w:rsidR="00EF478A" w:rsidRPr="006C1AAC" w:rsidRDefault="00EF478A" w:rsidP="006C1AAC">
            <w:pPr>
              <w:jc w:val="both"/>
            </w:pPr>
          </w:p>
          <w:p w:rsidR="001A4CF5" w:rsidRPr="006C1AAC" w:rsidRDefault="001A4CF5" w:rsidP="006C1AAC">
            <w:pPr>
              <w:jc w:val="both"/>
            </w:pPr>
          </w:p>
          <w:p w:rsidR="001A4CF5" w:rsidRPr="006C1AAC" w:rsidRDefault="001A4CF5" w:rsidP="006C1AAC">
            <w:pPr>
              <w:jc w:val="both"/>
            </w:pPr>
          </w:p>
          <w:p w:rsidR="0080101D" w:rsidRPr="006C1AAC" w:rsidRDefault="001A4CF5" w:rsidP="006C1AAC">
            <w:pPr>
              <w:jc w:val="both"/>
            </w:pPr>
            <w:r w:rsidRPr="006C1AAC">
              <w:t xml:space="preserve">          </w:t>
            </w:r>
          </w:p>
          <w:p w:rsidR="0080101D" w:rsidRPr="006C1AAC" w:rsidRDefault="0080101D" w:rsidP="006C1AAC">
            <w:pPr>
              <w:jc w:val="both"/>
            </w:pPr>
          </w:p>
          <w:p w:rsidR="0080101D" w:rsidRPr="006C1AAC" w:rsidRDefault="0080101D" w:rsidP="006C1AAC">
            <w:pPr>
              <w:jc w:val="both"/>
            </w:pPr>
          </w:p>
          <w:p w:rsidR="001A4CF5" w:rsidRPr="006C1AAC" w:rsidRDefault="001A4CF5" w:rsidP="006C1AAC">
            <w:pPr>
              <w:jc w:val="both"/>
            </w:pPr>
          </w:p>
        </w:tc>
      </w:tr>
      <w:tr w:rsidR="00E27EF7" w:rsidRPr="006C1AAC" w:rsidTr="00747CB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680CD7" w:rsidP="006C1AAC">
            <w:pPr>
              <w:jc w:val="both"/>
            </w:pPr>
            <w:r w:rsidRPr="006C1AAC">
              <w:t xml:space="preserve">5.4. </w:t>
            </w:r>
            <w:r w:rsidRPr="006C1AAC">
              <w:rPr>
                <w:bCs/>
              </w:rPr>
              <w:t xml:space="preserve">Hotărâri ale </w:t>
            </w:r>
            <w:proofErr w:type="spellStart"/>
            <w:r w:rsidRPr="006C1AAC">
              <w:rPr>
                <w:bCs/>
              </w:rPr>
              <w:t>Curţii</w:t>
            </w:r>
            <w:proofErr w:type="spellEnd"/>
            <w:r w:rsidRPr="006C1AAC">
              <w:rPr>
                <w:bCs/>
              </w:rPr>
              <w:t xml:space="preserve"> de </w:t>
            </w:r>
            <w:proofErr w:type="spellStart"/>
            <w:r w:rsidRPr="006C1AAC">
              <w:rPr>
                <w:bCs/>
              </w:rPr>
              <w:t>Justiţie</w:t>
            </w:r>
            <w:proofErr w:type="spellEnd"/>
            <w:r w:rsidRPr="006C1AAC">
              <w:rPr>
                <w:bCs/>
              </w:rPr>
              <w:t xml:space="preserve"> a Uniunii Europene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CF5" w:rsidRPr="006C1AAC" w:rsidRDefault="001A4CF5" w:rsidP="006C1AAC">
            <w:pPr>
              <w:jc w:val="both"/>
            </w:pPr>
            <w:r w:rsidRPr="006C1AAC">
              <w:t xml:space="preserve">          </w:t>
            </w:r>
            <w:r w:rsidR="00982055" w:rsidRPr="006C1AAC">
              <w:t>Proiectul de act normativ nu se referă la acest domeniu</w:t>
            </w:r>
            <w:r w:rsidR="008E6092" w:rsidRPr="006C1AAC">
              <w:t>.</w:t>
            </w:r>
          </w:p>
          <w:p w:rsidR="00E27EF7" w:rsidRPr="006C1AAC" w:rsidRDefault="00E27EF7" w:rsidP="006C1AAC">
            <w:pPr>
              <w:jc w:val="both"/>
            </w:pPr>
          </w:p>
        </w:tc>
      </w:tr>
      <w:tr w:rsidR="00E27EF7" w:rsidRPr="006C1AAC" w:rsidTr="00747CB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974BDE" w:rsidP="006C1AAC">
            <w:pPr>
              <w:jc w:val="both"/>
            </w:pPr>
            <w:r w:rsidRPr="006C1AAC">
              <w:t>5.5</w:t>
            </w:r>
            <w:r w:rsidR="00E27EF7" w:rsidRPr="006C1AAC">
              <w:t>.</w:t>
            </w:r>
            <w:r w:rsidR="00822B17" w:rsidRPr="006C1AAC">
              <w:t xml:space="preserve"> </w:t>
            </w:r>
            <w:r w:rsidR="00AB6C01" w:rsidRPr="006C1AAC">
              <w:rPr>
                <w:bCs/>
              </w:rPr>
              <w:t xml:space="preserve">Alte acte normative </w:t>
            </w:r>
            <w:proofErr w:type="spellStart"/>
            <w:r w:rsidR="00AB6C01" w:rsidRPr="006C1AAC">
              <w:rPr>
                <w:bCs/>
              </w:rPr>
              <w:t>şi</w:t>
            </w:r>
            <w:proofErr w:type="spellEnd"/>
            <w:r w:rsidR="00AB6C01" w:rsidRPr="006C1AAC">
              <w:rPr>
                <w:bCs/>
              </w:rPr>
              <w:t xml:space="preserve">/sau documente </w:t>
            </w:r>
            <w:proofErr w:type="spellStart"/>
            <w:r w:rsidR="00AB6C01" w:rsidRPr="006C1AAC">
              <w:rPr>
                <w:bCs/>
              </w:rPr>
              <w:t>internaţionale</w:t>
            </w:r>
            <w:proofErr w:type="spellEnd"/>
            <w:r w:rsidR="00AB6C01" w:rsidRPr="006C1AAC">
              <w:rPr>
                <w:bCs/>
              </w:rPr>
              <w:t xml:space="preserve"> din care decurg angajamente asumate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CF5" w:rsidRPr="006C1AAC" w:rsidRDefault="001A4CF5" w:rsidP="006C1AAC">
            <w:pPr>
              <w:jc w:val="both"/>
            </w:pPr>
            <w:r w:rsidRPr="006C1AAC">
              <w:rPr>
                <w:color w:val="FF0000"/>
              </w:rPr>
              <w:t xml:space="preserve">          </w:t>
            </w:r>
            <w:r w:rsidR="00982055" w:rsidRPr="006C1AAC">
              <w:t>Proiectul de act normativ nu se referă la acest domeniu</w:t>
            </w:r>
            <w:r w:rsidR="008E6092" w:rsidRPr="006C1AAC">
              <w:t>.</w:t>
            </w:r>
          </w:p>
          <w:p w:rsidR="00526D2F" w:rsidRPr="006C1AAC" w:rsidRDefault="00526D2F" w:rsidP="006C1AAC">
            <w:pPr>
              <w:jc w:val="both"/>
              <w:rPr>
                <w:color w:val="FF0000"/>
              </w:rPr>
            </w:pPr>
          </w:p>
          <w:p w:rsidR="00E27EF7" w:rsidRPr="006C1AAC" w:rsidRDefault="00E27EF7" w:rsidP="006C1AAC">
            <w:pPr>
              <w:jc w:val="both"/>
            </w:pPr>
          </w:p>
        </w:tc>
      </w:tr>
      <w:tr w:rsidR="00E27EF7" w:rsidRPr="006C1AAC" w:rsidTr="00747CB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981F6B" w:rsidRDefault="00493D98" w:rsidP="006C1AAC">
            <w:pPr>
              <w:jc w:val="both"/>
            </w:pPr>
            <w:r w:rsidRPr="00241BE1">
              <w:t>5.</w:t>
            </w:r>
            <w:r w:rsidR="00E27EF7" w:rsidRPr="00241BE1">
              <w:t>6.</w:t>
            </w:r>
            <w:r w:rsidR="00E27EF7" w:rsidRPr="00981F6B">
              <w:t xml:space="preserve"> Alte </w:t>
            </w:r>
            <w:proofErr w:type="spellStart"/>
            <w:r w:rsidR="00E27EF7" w:rsidRPr="00981F6B">
              <w:t>informaţii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8E6092" w:rsidP="006C1AAC">
            <w:pPr>
              <w:jc w:val="both"/>
            </w:pPr>
            <w:r w:rsidRPr="006C1AAC">
              <w:t xml:space="preserve">          </w:t>
            </w:r>
            <w:r w:rsidR="00E27EF7" w:rsidRPr="006C1AAC">
              <w:t>Nu au fost identificate</w:t>
            </w:r>
          </w:p>
        </w:tc>
      </w:tr>
    </w:tbl>
    <w:p w:rsidR="003D57FE" w:rsidRDefault="003D57FE" w:rsidP="006C1AAC">
      <w:pPr>
        <w:jc w:val="both"/>
        <w:rPr>
          <w:b/>
          <w:bCs/>
        </w:rPr>
      </w:pPr>
    </w:p>
    <w:p w:rsidR="00981F6B" w:rsidRDefault="00981F6B" w:rsidP="006C1AAC">
      <w:pPr>
        <w:jc w:val="both"/>
        <w:rPr>
          <w:b/>
          <w:bCs/>
        </w:rPr>
      </w:pPr>
    </w:p>
    <w:p w:rsidR="00E27EF7" w:rsidRPr="006C1AAC" w:rsidRDefault="00E27EF7" w:rsidP="00747CBA">
      <w:pPr>
        <w:jc w:val="center"/>
        <w:rPr>
          <w:b/>
        </w:rPr>
      </w:pPr>
      <w:proofErr w:type="spellStart"/>
      <w:r w:rsidRPr="006C1AAC">
        <w:rPr>
          <w:b/>
        </w:rPr>
        <w:t>Secţiunea</w:t>
      </w:r>
      <w:proofErr w:type="spellEnd"/>
      <w:r w:rsidRPr="006C1AAC">
        <w:rPr>
          <w:b/>
        </w:rPr>
        <w:t xml:space="preserve"> 6.</w:t>
      </w:r>
    </w:p>
    <w:p w:rsidR="00E27EF7" w:rsidRPr="006C1AAC" w:rsidRDefault="00E27EF7" w:rsidP="00747CBA">
      <w:pPr>
        <w:jc w:val="center"/>
        <w:rPr>
          <w:b/>
          <w:bCs/>
        </w:rPr>
      </w:pPr>
      <w:r w:rsidRPr="006C1AAC">
        <w:rPr>
          <w:b/>
        </w:rPr>
        <w:t>Consultările efectuate în vederea elaborării proiectului de act normativ</w:t>
      </w:r>
    </w:p>
    <w:p w:rsidR="00E27EF7" w:rsidRPr="006C1AAC" w:rsidRDefault="00E27EF7" w:rsidP="006C1AAC">
      <w:pPr>
        <w:jc w:val="both"/>
        <w:rPr>
          <w:b/>
          <w:bCs/>
        </w:rPr>
      </w:pPr>
    </w:p>
    <w:tbl>
      <w:tblPr>
        <w:tblW w:w="95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571"/>
      </w:tblGrid>
      <w:tr w:rsidR="00E27EF7" w:rsidRPr="006C1AAC" w:rsidTr="00747CBA">
        <w:trPr>
          <w:trHeight w:val="8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B8053E" w:rsidP="006C1AAC">
            <w:pPr>
              <w:jc w:val="both"/>
            </w:pPr>
            <w:r w:rsidRPr="006C1AAC">
              <w:t>6.</w:t>
            </w:r>
            <w:r w:rsidR="00E27EF7" w:rsidRPr="006C1AAC">
              <w:t xml:space="preserve">1.Informaţii privind procesul de consultare cu </w:t>
            </w:r>
            <w:proofErr w:type="spellStart"/>
            <w:r w:rsidR="00E27EF7" w:rsidRPr="006C1AAC">
              <w:t>organizaţii</w:t>
            </w:r>
            <w:proofErr w:type="spellEnd"/>
            <w:r w:rsidR="00E27EF7" w:rsidRPr="006C1AAC">
              <w:t xml:space="preserve"> neguvernamentale, institute de cercetare şi alte organisme implicate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FE" w:rsidRPr="006C1AAC" w:rsidRDefault="00FA0356" w:rsidP="006C1AAC">
            <w:pPr>
              <w:jc w:val="both"/>
              <w:rPr>
                <w:b/>
                <w:bCs/>
                <w:color w:val="FF0000"/>
              </w:rPr>
            </w:pPr>
            <w:bookmarkStart w:id="29" w:name="do|ax1|pt6|sp6.1.|lia"/>
            <w:bookmarkEnd w:id="29"/>
            <w:r w:rsidRPr="006C1AAC">
              <w:rPr>
                <w:b/>
                <w:bCs/>
                <w:color w:val="FF0000"/>
              </w:rPr>
              <w:t xml:space="preserve">     </w:t>
            </w:r>
            <w:r w:rsidR="000252EB" w:rsidRPr="006C1AAC">
              <w:rPr>
                <w:b/>
                <w:bCs/>
                <w:color w:val="FF0000"/>
              </w:rPr>
              <w:t xml:space="preserve">   </w:t>
            </w:r>
            <w:r w:rsidRPr="006C1AAC">
              <w:rPr>
                <w:b/>
                <w:bCs/>
                <w:color w:val="FF0000"/>
              </w:rPr>
              <w:t xml:space="preserve">  </w:t>
            </w:r>
            <w:r w:rsidR="00A13BD1" w:rsidRPr="006C1AAC">
              <w:t>Proiectul de act normativ nu se referă la acest domeniu.</w:t>
            </w:r>
          </w:p>
          <w:p w:rsidR="00E27EF7" w:rsidRPr="006C1AAC" w:rsidRDefault="00E27EF7" w:rsidP="006C1AAC">
            <w:pPr>
              <w:jc w:val="both"/>
            </w:pPr>
          </w:p>
        </w:tc>
      </w:tr>
      <w:tr w:rsidR="00E27EF7" w:rsidRPr="006C1AAC" w:rsidTr="00747CBA">
        <w:trPr>
          <w:trHeight w:val="14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B8053E" w:rsidP="006C1AAC">
            <w:pPr>
              <w:jc w:val="both"/>
              <w:rPr>
                <w:color w:val="000000"/>
              </w:rPr>
            </w:pPr>
            <w:r w:rsidRPr="006C1AAC">
              <w:lastRenderedPageBreak/>
              <w:t>6.</w:t>
            </w:r>
            <w:r w:rsidR="00E27EF7" w:rsidRPr="006C1AAC">
              <w:t>2.</w:t>
            </w:r>
            <w:r w:rsidRPr="006C1AAC">
              <w:rPr>
                <w:rStyle w:val="WW8Num1z0"/>
                <w:rFonts w:ascii="Times New Roman" w:hAnsi="Times New Roman" w:cs="Times New Roman"/>
              </w:rPr>
              <w:t xml:space="preserve"> </w:t>
            </w:r>
            <w:proofErr w:type="spellStart"/>
            <w:r w:rsidRPr="006C1AAC">
              <w:t>Informaţii</w:t>
            </w:r>
            <w:proofErr w:type="spellEnd"/>
            <w:r w:rsidRPr="006C1AAC">
              <w:t xml:space="preserve"> privind procesul de consultare cu </w:t>
            </w:r>
            <w:proofErr w:type="spellStart"/>
            <w:r w:rsidRPr="006C1AAC">
              <w:t>organizaţii</w:t>
            </w:r>
            <w:proofErr w:type="spellEnd"/>
            <w:r w:rsidRPr="006C1AAC">
              <w:t xml:space="preserve"> neguvernamentale, institute de cercetare şi alte organisme implicate: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FA0356" w:rsidP="006C1AAC">
            <w:pPr>
              <w:jc w:val="both"/>
              <w:rPr>
                <w:b/>
                <w:color w:val="FF0000"/>
              </w:rPr>
            </w:pPr>
            <w:bookmarkStart w:id="30" w:name="do|ax1|pt6|sp6.2.|lia"/>
            <w:bookmarkEnd w:id="30"/>
            <w:r w:rsidRPr="006C1AAC">
              <w:rPr>
                <w:b/>
                <w:color w:val="FF0000"/>
              </w:rPr>
              <w:t xml:space="preserve">           </w:t>
            </w:r>
            <w:r w:rsidR="00A13BD1" w:rsidRPr="006C1AAC">
              <w:t xml:space="preserve">Proiectul de act normativ </w:t>
            </w:r>
            <w:r w:rsidR="004B7B29">
              <w:t>a fost afișat pe site-ul Ministerului Transporturilor și Infrastructurii.</w:t>
            </w:r>
          </w:p>
        </w:tc>
      </w:tr>
      <w:tr w:rsidR="00E27EF7" w:rsidRPr="006C1AAC" w:rsidTr="00747CB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B8053E" w:rsidP="006C1AAC">
            <w:pPr>
              <w:jc w:val="both"/>
            </w:pPr>
            <w:r w:rsidRPr="006C1AAC">
              <w:t>6.</w:t>
            </w:r>
            <w:r w:rsidR="00E27EF7" w:rsidRPr="006C1AAC">
              <w:t>3.</w:t>
            </w:r>
            <w:r w:rsidRPr="006C1AAC">
              <w:t xml:space="preserve"> </w:t>
            </w:r>
            <w:proofErr w:type="spellStart"/>
            <w:r w:rsidRPr="006C1AAC">
              <w:t>Informaţii</w:t>
            </w:r>
            <w:proofErr w:type="spellEnd"/>
            <w:r w:rsidRPr="006C1AAC">
              <w:t xml:space="preserve"> despre consultările organizate cu </w:t>
            </w:r>
            <w:proofErr w:type="spellStart"/>
            <w:r w:rsidRPr="006C1AAC">
              <w:t>autorităţile</w:t>
            </w:r>
            <w:proofErr w:type="spellEnd"/>
            <w:r w:rsidRPr="006C1AAC">
              <w:t xml:space="preserve"> </w:t>
            </w:r>
            <w:proofErr w:type="spellStart"/>
            <w:r w:rsidRPr="006C1AAC">
              <w:t>administraţiei</w:t>
            </w:r>
            <w:proofErr w:type="spellEnd"/>
            <w:r w:rsidRPr="006C1AAC">
              <w:t xml:space="preserve"> publice locale, în situaţia în care proiectul de act normativ are ca obiect </w:t>
            </w:r>
            <w:proofErr w:type="spellStart"/>
            <w:r w:rsidRPr="006C1AAC">
              <w:t>activităţi</w:t>
            </w:r>
            <w:proofErr w:type="spellEnd"/>
            <w:r w:rsidRPr="006C1AAC">
              <w:t xml:space="preserve"> ale acestor </w:t>
            </w:r>
            <w:proofErr w:type="spellStart"/>
            <w:r w:rsidRPr="006C1AAC">
              <w:t>autorităţi</w:t>
            </w:r>
            <w:proofErr w:type="spellEnd"/>
            <w:r w:rsidRPr="006C1AAC">
              <w:t xml:space="preserve">, în </w:t>
            </w:r>
            <w:proofErr w:type="spellStart"/>
            <w:r w:rsidRPr="006C1AAC">
              <w:t>condiţiile</w:t>
            </w:r>
            <w:proofErr w:type="spellEnd"/>
            <w:r w:rsidRPr="006C1AAC">
              <w:t xml:space="preserve"> Hotărârii Guvernului nr. </w:t>
            </w:r>
            <w:hyperlink r:id="rId19" w:tooltip="privind procedura de consultare a structurilor asociative ale autorităţilor administraţiei publice locale la elaborarea proiectelor de acte normative (act publicat in M.Of. 529 din 22-iun-2005)" w:history="1">
              <w:r w:rsidRPr="006C1AAC">
                <w:t>521/2005</w:t>
              </w:r>
            </w:hyperlink>
            <w:r w:rsidRPr="006C1AAC">
              <w:t xml:space="preserve"> privind procedura de consultare a structurilor asociative ale </w:t>
            </w:r>
            <w:proofErr w:type="spellStart"/>
            <w:r w:rsidRPr="006C1AAC">
              <w:t>autorităţilor</w:t>
            </w:r>
            <w:proofErr w:type="spellEnd"/>
            <w:r w:rsidRPr="006C1AAC">
              <w:t xml:space="preserve"> </w:t>
            </w:r>
            <w:proofErr w:type="spellStart"/>
            <w:r w:rsidRPr="006C1AAC">
              <w:t>administraţiei</w:t>
            </w:r>
            <w:proofErr w:type="spellEnd"/>
            <w:r w:rsidRPr="006C1AAC">
              <w:t xml:space="preserve"> publice locale la elaborarea proiectelor de acte normativ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B29" w:rsidRPr="006C1AAC" w:rsidRDefault="00FA0356" w:rsidP="004B7B29">
            <w:pPr>
              <w:jc w:val="both"/>
              <w:rPr>
                <w:b/>
                <w:bCs/>
                <w:color w:val="FF0000"/>
              </w:rPr>
            </w:pPr>
            <w:bookmarkStart w:id="31" w:name="do|ax1|pt6|sp6.3.|lia"/>
            <w:bookmarkEnd w:id="31"/>
            <w:r w:rsidRPr="006C1AAC">
              <w:rPr>
                <w:b/>
                <w:color w:val="FF0000"/>
              </w:rPr>
              <w:t xml:space="preserve">          </w:t>
            </w:r>
            <w:r w:rsidR="004B7B29" w:rsidRPr="006C1AAC">
              <w:t>Proiectul de act normativ nu se referă la acest domeniu.</w:t>
            </w:r>
          </w:p>
          <w:p w:rsidR="00E27EF7" w:rsidRPr="006C1AAC" w:rsidRDefault="00E27EF7" w:rsidP="006C1AAC">
            <w:pPr>
              <w:jc w:val="both"/>
            </w:pPr>
          </w:p>
        </w:tc>
      </w:tr>
      <w:tr w:rsidR="00E27EF7" w:rsidRPr="006C1AAC" w:rsidTr="00747CB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7F3399" w:rsidP="006C1AAC">
            <w:pPr>
              <w:jc w:val="both"/>
            </w:pPr>
            <w:r w:rsidRPr="006C1AAC">
              <w:t>6.</w:t>
            </w:r>
            <w:r w:rsidR="00E27EF7" w:rsidRPr="006C1AAC">
              <w:t>4.</w:t>
            </w:r>
            <w:r w:rsidRPr="006C1AAC">
              <w:rPr>
                <w:rStyle w:val="WW8Num1z0"/>
                <w:rFonts w:ascii="Times New Roman" w:hAnsi="Times New Roman" w:cs="Times New Roman"/>
              </w:rPr>
              <w:t xml:space="preserve"> </w:t>
            </w:r>
            <w:proofErr w:type="spellStart"/>
            <w:r w:rsidRPr="006C1AAC">
              <w:t>Informaţii</w:t>
            </w:r>
            <w:proofErr w:type="spellEnd"/>
            <w:r w:rsidRPr="006C1AAC">
              <w:t xml:space="preserve"> privind puncte de vedere/opinii emise de organisme consultative constituite prin acte normative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FA0356" w:rsidP="006C1AAC">
            <w:pPr>
              <w:jc w:val="both"/>
              <w:rPr>
                <w:color w:val="FF0000"/>
              </w:rPr>
            </w:pPr>
            <w:r w:rsidRPr="006C1AAC">
              <w:rPr>
                <w:color w:val="FF0000"/>
              </w:rPr>
              <w:t xml:space="preserve">          </w:t>
            </w:r>
            <w:r w:rsidR="000252EB" w:rsidRPr="006C1AAC">
              <w:t>Proiectul de act normativ nu se referă la acest domeniu.</w:t>
            </w:r>
          </w:p>
        </w:tc>
      </w:tr>
      <w:tr w:rsidR="00E27EF7" w:rsidRPr="006C1AAC" w:rsidTr="00747CB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0B22BD" w:rsidP="006C1AAC">
            <w:pPr>
              <w:jc w:val="both"/>
            </w:pPr>
            <w:r w:rsidRPr="006C1AAC">
              <w:t>6.</w:t>
            </w:r>
            <w:r w:rsidR="00E27EF7" w:rsidRPr="006C1AAC">
              <w:t>5.Informaţii privind avizarea de către</w:t>
            </w:r>
          </w:p>
          <w:p w:rsidR="00E27EF7" w:rsidRPr="006C1AAC" w:rsidRDefault="00E27EF7" w:rsidP="006C1AAC">
            <w:pPr>
              <w:jc w:val="both"/>
            </w:pPr>
            <w:r w:rsidRPr="006C1AAC">
              <w:t>a)</w:t>
            </w:r>
            <w:r w:rsidR="00E43C91" w:rsidRPr="006C1AAC">
              <w:t xml:space="preserve"> </w:t>
            </w:r>
            <w:r w:rsidRPr="006C1AAC">
              <w:t xml:space="preserve">Consiliul Legislativ </w:t>
            </w:r>
          </w:p>
          <w:p w:rsidR="00E27EF7" w:rsidRPr="006C1AAC" w:rsidRDefault="00E27EF7" w:rsidP="006C1AAC">
            <w:pPr>
              <w:jc w:val="both"/>
            </w:pPr>
            <w:r w:rsidRPr="006C1AAC">
              <w:t>b)</w:t>
            </w:r>
            <w:r w:rsidR="00E43C91" w:rsidRPr="006C1AAC">
              <w:t xml:space="preserve"> </w:t>
            </w:r>
            <w:r w:rsidRPr="006C1AAC">
              <w:t xml:space="preserve">Consiliul Suprem de Apărare a </w:t>
            </w:r>
            <w:proofErr w:type="spellStart"/>
            <w:r w:rsidRPr="006C1AAC">
              <w:t>Ţării</w:t>
            </w:r>
            <w:proofErr w:type="spellEnd"/>
          </w:p>
          <w:p w:rsidR="00E27EF7" w:rsidRPr="006C1AAC" w:rsidRDefault="00E27EF7" w:rsidP="006C1AAC">
            <w:pPr>
              <w:jc w:val="both"/>
            </w:pPr>
            <w:r w:rsidRPr="006C1AAC">
              <w:t>c)</w:t>
            </w:r>
            <w:r w:rsidR="00E43C91" w:rsidRPr="006C1AAC">
              <w:t xml:space="preserve"> </w:t>
            </w:r>
            <w:r w:rsidRPr="006C1AAC">
              <w:t>Consiliul Economic şi Social</w:t>
            </w:r>
          </w:p>
          <w:p w:rsidR="00E27EF7" w:rsidRPr="006C1AAC" w:rsidRDefault="00E27EF7" w:rsidP="006C1AAC">
            <w:pPr>
              <w:jc w:val="both"/>
            </w:pPr>
            <w:r w:rsidRPr="006C1AAC">
              <w:t>d)</w:t>
            </w:r>
            <w:r w:rsidR="00E43C91" w:rsidRPr="006C1AAC">
              <w:t xml:space="preserve"> </w:t>
            </w:r>
            <w:r w:rsidRPr="006C1AAC">
              <w:t xml:space="preserve">Consiliul </w:t>
            </w:r>
            <w:proofErr w:type="spellStart"/>
            <w:r w:rsidRPr="006C1AAC">
              <w:t>Concurenţei</w:t>
            </w:r>
            <w:proofErr w:type="spellEnd"/>
          </w:p>
          <w:p w:rsidR="00E27EF7" w:rsidRPr="006C1AAC" w:rsidRDefault="00E27EF7" w:rsidP="006C1AAC">
            <w:pPr>
              <w:jc w:val="both"/>
            </w:pPr>
            <w:r w:rsidRPr="006C1AAC">
              <w:t>e)</w:t>
            </w:r>
            <w:r w:rsidR="00E43C91" w:rsidRPr="006C1AAC">
              <w:t xml:space="preserve"> </w:t>
            </w:r>
            <w:r w:rsidRPr="006C1AAC">
              <w:t>Curtea de Conturi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FA0356" w:rsidP="006C1AAC">
            <w:pPr>
              <w:jc w:val="both"/>
            </w:pPr>
            <w:r w:rsidRPr="006C1AAC">
              <w:t xml:space="preserve">        </w:t>
            </w:r>
            <w:r w:rsidR="00636545" w:rsidRPr="006C1AAC">
              <w:t xml:space="preserve"> </w:t>
            </w:r>
            <w:r w:rsidR="000252EB" w:rsidRPr="006C1AAC">
              <w:t>Proiectul de act normativ nu se referă la acest domeniu.</w:t>
            </w:r>
          </w:p>
        </w:tc>
      </w:tr>
      <w:tr w:rsidR="00E27EF7" w:rsidRPr="006C1AAC" w:rsidTr="00747CBA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27EF7" w:rsidP="006C1AAC">
            <w:pPr>
              <w:jc w:val="both"/>
            </w:pPr>
            <w:r w:rsidRPr="00241BE1">
              <w:t>6</w:t>
            </w:r>
            <w:r w:rsidR="00493D98" w:rsidRPr="00241BE1">
              <w:t>.6</w:t>
            </w:r>
            <w:r w:rsidRPr="00241BE1">
              <w:t>.</w:t>
            </w:r>
            <w:r w:rsidRPr="00981F6B">
              <w:t xml:space="preserve"> Alte </w:t>
            </w:r>
            <w:proofErr w:type="spellStart"/>
            <w:r w:rsidRPr="00981F6B">
              <w:t>informaţii</w:t>
            </w:r>
            <w:proofErr w:type="spellEnd"/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055DA7" w:rsidP="006C1AAC">
            <w:pPr>
              <w:jc w:val="both"/>
            </w:pPr>
            <w:r w:rsidRPr="006C1AAC">
              <w:t xml:space="preserve">           Nu au fost identificate.</w:t>
            </w:r>
          </w:p>
        </w:tc>
      </w:tr>
    </w:tbl>
    <w:p w:rsidR="00133CEC" w:rsidRPr="006C1AAC" w:rsidRDefault="00133CEC" w:rsidP="006C1AAC">
      <w:pPr>
        <w:jc w:val="both"/>
        <w:rPr>
          <w:b/>
        </w:rPr>
      </w:pPr>
    </w:p>
    <w:p w:rsidR="00E27EF7" w:rsidRPr="006C1AAC" w:rsidRDefault="00E27EF7" w:rsidP="004B7B29">
      <w:pPr>
        <w:jc w:val="center"/>
        <w:rPr>
          <w:b/>
        </w:rPr>
      </w:pPr>
      <w:proofErr w:type="spellStart"/>
      <w:r w:rsidRPr="006C1AAC">
        <w:rPr>
          <w:b/>
        </w:rPr>
        <w:t>Secţiunea</w:t>
      </w:r>
      <w:proofErr w:type="spellEnd"/>
      <w:r w:rsidRPr="006C1AAC">
        <w:rPr>
          <w:b/>
        </w:rPr>
        <w:t xml:space="preserve"> 7.</w:t>
      </w:r>
    </w:p>
    <w:p w:rsidR="00E27EF7" w:rsidRDefault="00E27EF7" w:rsidP="004B7B29">
      <w:pPr>
        <w:jc w:val="center"/>
        <w:rPr>
          <w:b/>
        </w:rPr>
      </w:pPr>
      <w:proofErr w:type="spellStart"/>
      <w:r w:rsidRPr="006C1AAC">
        <w:rPr>
          <w:b/>
        </w:rPr>
        <w:t>Activităţi</w:t>
      </w:r>
      <w:proofErr w:type="spellEnd"/>
      <w:r w:rsidRPr="006C1AAC">
        <w:rPr>
          <w:b/>
        </w:rPr>
        <w:t xml:space="preserve"> de informare publică privind elaborarea şi implementarea proiectului de act normativ</w:t>
      </w:r>
    </w:p>
    <w:p w:rsidR="00981F6B" w:rsidRDefault="00981F6B" w:rsidP="004B7B29">
      <w:pPr>
        <w:jc w:val="center"/>
        <w:rPr>
          <w:b/>
        </w:rPr>
      </w:pPr>
    </w:p>
    <w:p w:rsidR="00A0668B" w:rsidRPr="006C1AAC" w:rsidRDefault="00A0668B" w:rsidP="004B7B29">
      <w:pPr>
        <w:jc w:val="center"/>
        <w:rPr>
          <w:b/>
          <w:bCs/>
        </w:rPr>
      </w:pPr>
    </w:p>
    <w:tbl>
      <w:tblPr>
        <w:tblW w:w="954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400"/>
        <w:gridCol w:w="5142"/>
      </w:tblGrid>
      <w:tr w:rsidR="00E27EF7" w:rsidRPr="006C1AAC" w:rsidTr="004B7B29">
        <w:trPr>
          <w:trHeight w:val="1121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0B22BD" w:rsidP="006C1AAC">
            <w:pPr>
              <w:jc w:val="both"/>
            </w:pPr>
            <w:r w:rsidRPr="006C1AAC">
              <w:t>7.</w:t>
            </w:r>
            <w:r w:rsidR="00E27EF7" w:rsidRPr="006C1AAC">
              <w:t xml:space="preserve">1.Informarea </w:t>
            </w:r>
            <w:proofErr w:type="spellStart"/>
            <w:r w:rsidR="00E27EF7" w:rsidRPr="006C1AAC">
              <w:t>societăţii</w:t>
            </w:r>
            <w:proofErr w:type="spellEnd"/>
            <w:r w:rsidR="00E27EF7" w:rsidRPr="006C1AAC">
              <w:t xml:space="preserve"> civile cu privire la elaborării proiectului de act normativ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897174" w:rsidP="006C1AAC">
            <w:pPr>
              <w:jc w:val="both"/>
              <w:rPr>
                <w:color w:val="FF0000"/>
              </w:rPr>
            </w:pPr>
            <w:bookmarkStart w:id="32" w:name="do|ax1|pt7|sp7.1.|lia"/>
            <w:bookmarkEnd w:id="32"/>
            <w:r w:rsidRPr="006C1AAC">
              <w:rPr>
                <w:b/>
                <w:color w:val="FF0000"/>
              </w:rPr>
              <w:t xml:space="preserve">          </w:t>
            </w:r>
            <w:r w:rsidRPr="006C1AAC">
              <w:t xml:space="preserve">Proiectul prezentului de act normativ a îndeplinit procedura prevăzută de dispoziţiile </w:t>
            </w:r>
            <w:r w:rsidRPr="006C1AAC">
              <w:rPr>
                <w:rStyle w:val="do1"/>
                <w:b w:val="0"/>
                <w:sz w:val="24"/>
                <w:szCs w:val="24"/>
              </w:rPr>
              <w:t xml:space="preserve">Legii nr. 52/2003 privind </w:t>
            </w:r>
            <w:proofErr w:type="spellStart"/>
            <w:r w:rsidRPr="006C1AAC">
              <w:rPr>
                <w:rStyle w:val="do1"/>
                <w:b w:val="0"/>
                <w:sz w:val="24"/>
                <w:szCs w:val="24"/>
              </w:rPr>
              <w:t>transparenţa</w:t>
            </w:r>
            <w:proofErr w:type="spellEnd"/>
            <w:r w:rsidRPr="006C1AAC">
              <w:rPr>
                <w:rStyle w:val="do1"/>
                <w:b w:val="0"/>
                <w:sz w:val="24"/>
                <w:szCs w:val="24"/>
              </w:rPr>
              <w:t xml:space="preserve"> decizională în </w:t>
            </w:r>
            <w:proofErr w:type="spellStart"/>
            <w:r w:rsidRPr="006C1AAC">
              <w:rPr>
                <w:rStyle w:val="do1"/>
                <w:b w:val="0"/>
                <w:sz w:val="24"/>
                <w:szCs w:val="24"/>
              </w:rPr>
              <w:t>administraţia</w:t>
            </w:r>
            <w:proofErr w:type="spellEnd"/>
            <w:r w:rsidRPr="006C1AAC">
              <w:rPr>
                <w:rStyle w:val="do1"/>
                <w:b w:val="0"/>
                <w:sz w:val="24"/>
                <w:szCs w:val="24"/>
              </w:rPr>
              <w:t xml:space="preserve"> publică, republicată.</w:t>
            </w:r>
            <w:r w:rsidR="00055DA7" w:rsidRPr="006C1AAC">
              <w:rPr>
                <w:color w:val="FF0000"/>
              </w:rPr>
              <w:t xml:space="preserve">        </w:t>
            </w:r>
          </w:p>
        </w:tc>
      </w:tr>
      <w:tr w:rsidR="00E27EF7" w:rsidRPr="006C1AAC" w:rsidTr="004B7B2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DC5C6C" w:rsidP="006C1AAC">
            <w:pPr>
              <w:jc w:val="both"/>
            </w:pPr>
            <w:r w:rsidRPr="006C1AAC">
              <w:t>7.</w:t>
            </w:r>
            <w:r w:rsidR="00E27EF7" w:rsidRPr="006C1AAC">
              <w:t xml:space="preserve">2.Informarea </w:t>
            </w:r>
            <w:proofErr w:type="spellStart"/>
            <w:r w:rsidR="00E27EF7" w:rsidRPr="006C1AAC">
              <w:t>societăţii</w:t>
            </w:r>
            <w:proofErr w:type="spellEnd"/>
            <w:r w:rsidR="00E27EF7" w:rsidRPr="006C1AAC">
              <w:t xml:space="preserve"> civile cu privire la eventualul impact asupra mediului în urma implementării proiectului de act normativ, precum </w:t>
            </w:r>
            <w:proofErr w:type="spellStart"/>
            <w:r w:rsidR="00E27EF7" w:rsidRPr="006C1AAC">
              <w:t>şi</w:t>
            </w:r>
            <w:proofErr w:type="spellEnd"/>
            <w:r w:rsidR="00E27EF7" w:rsidRPr="006C1AAC">
              <w:t xml:space="preserve"> efectele asupra </w:t>
            </w:r>
            <w:proofErr w:type="spellStart"/>
            <w:r w:rsidR="00E27EF7" w:rsidRPr="006C1AAC">
              <w:t>sănătăţii</w:t>
            </w:r>
            <w:proofErr w:type="spellEnd"/>
            <w:r w:rsidR="00E27EF7" w:rsidRPr="006C1AAC">
              <w:t xml:space="preserve"> </w:t>
            </w:r>
            <w:proofErr w:type="spellStart"/>
            <w:r w:rsidR="00E27EF7" w:rsidRPr="006C1AAC">
              <w:t>şi</w:t>
            </w:r>
            <w:proofErr w:type="spellEnd"/>
            <w:r w:rsidR="00E27EF7" w:rsidRPr="006C1AAC">
              <w:t xml:space="preserve"> </w:t>
            </w:r>
            <w:proofErr w:type="spellStart"/>
            <w:r w:rsidR="00E27EF7" w:rsidRPr="006C1AAC">
              <w:t>securităţii</w:t>
            </w:r>
            <w:proofErr w:type="spellEnd"/>
            <w:r w:rsidR="00E27EF7" w:rsidRPr="006C1AAC">
              <w:t xml:space="preserve"> </w:t>
            </w:r>
            <w:proofErr w:type="spellStart"/>
            <w:r w:rsidR="00E27EF7" w:rsidRPr="006C1AAC">
              <w:t>cetăţenilor</w:t>
            </w:r>
            <w:proofErr w:type="spellEnd"/>
            <w:r w:rsidR="00E27EF7" w:rsidRPr="006C1AAC">
              <w:t xml:space="preserve"> sau </w:t>
            </w:r>
            <w:proofErr w:type="spellStart"/>
            <w:r w:rsidR="00E27EF7" w:rsidRPr="006C1AAC">
              <w:t>diversităţii</w:t>
            </w:r>
            <w:proofErr w:type="spellEnd"/>
            <w:r w:rsidR="00E27EF7" w:rsidRPr="006C1AAC">
              <w:t xml:space="preserve"> biologice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055DA7" w:rsidP="006C1AAC">
            <w:pPr>
              <w:jc w:val="both"/>
            </w:pPr>
            <w:r w:rsidRPr="006C1AAC">
              <w:t xml:space="preserve">           </w:t>
            </w:r>
            <w:r w:rsidR="000252EB" w:rsidRPr="006C1AAC">
              <w:t>Proiectul de act normativ nu produce nici un impact asupra mediului.</w:t>
            </w:r>
          </w:p>
        </w:tc>
      </w:tr>
    </w:tbl>
    <w:p w:rsidR="00484F40" w:rsidRDefault="00484F40" w:rsidP="006C1AAC">
      <w:pPr>
        <w:jc w:val="both"/>
        <w:rPr>
          <w:b/>
        </w:rPr>
      </w:pPr>
    </w:p>
    <w:p w:rsidR="00981F6B" w:rsidRPr="006C1AAC" w:rsidRDefault="00981F6B" w:rsidP="006C1AAC">
      <w:pPr>
        <w:jc w:val="both"/>
        <w:rPr>
          <w:b/>
        </w:rPr>
      </w:pPr>
    </w:p>
    <w:p w:rsidR="00E27EF7" w:rsidRPr="006C1AAC" w:rsidRDefault="00E27EF7" w:rsidP="00F1692E">
      <w:pPr>
        <w:jc w:val="center"/>
        <w:rPr>
          <w:b/>
        </w:rPr>
      </w:pPr>
      <w:proofErr w:type="spellStart"/>
      <w:r w:rsidRPr="006C1AAC">
        <w:rPr>
          <w:b/>
        </w:rPr>
        <w:t>Secţiunea</w:t>
      </w:r>
      <w:proofErr w:type="spellEnd"/>
      <w:r w:rsidRPr="006C1AAC">
        <w:rPr>
          <w:b/>
        </w:rPr>
        <w:t xml:space="preserve"> 8.</w:t>
      </w:r>
    </w:p>
    <w:p w:rsidR="00E27EF7" w:rsidRPr="006C1AAC" w:rsidRDefault="00E27EF7" w:rsidP="00F1692E">
      <w:pPr>
        <w:jc w:val="center"/>
        <w:rPr>
          <w:b/>
          <w:bCs/>
        </w:rPr>
      </w:pPr>
      <w:r w:rsidRPr="006C1AAC">
        <w:rPr>
          <w:b/>
        </w:rPr>
        <w:t xml:space="preserve">Măsuri </w:t>
      </w:r>
      <w:r w:rsidR="00DC5C6C" w:rsidRPr="006C1AAC">
        <w:rPr>
          <w:b/>
        </w:rPr>
        <w:t>privind implementarea, monitorizarea şi evaluarea proiectului de act normativ</w:t>
      </w:r>
    </w:p>
    <w:p w:rsidR="00E27EF7" w:rsidRPr="006C1AAC" w:rsidRDefault="00E27EF7" w:rsidP="006C1AAC">
      <w:pPr>
        <w:jc w:val="both"/>
        <w:rPr>
          <w:b/>
          <w:bCs/>
        </w:rPr>
      </w:pPr>
    </w:p>
    <w:tbl>
      <w:tblPr>
        <w:tblW w:w="954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401"/>
        <w:gridCol w:w="5141"/>
      </w:tblGrid>
      <w:tr w:rsidR="00E27EF7" w:rsidRPr="006C1AAC" w:rsidTr="00F1692E">
        <w:trPr>
          <w:trHeight w:val="655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E93DCE" w:rsidP="006C1AAC">
            <w:pPr>
              <w:jc w:val="both"/>
            </w:pPr>
            <w:r w:rsidRPr="006C1AAC">
              <w:t>8.1</w:t>
            </w:r>
            <w:r w:rsidR="00E27EF7" w:rsidRPr="006C1AAC">
              <w:t xml:space="preserve">. Măsurile de punere în aplicare a proiectului de act normativ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B00199" w:rsidP="006C1AAC">
            <w:pPr>
              <w:jc w:val="both"/>
              <w:rPr>
                <w:b/>
                <w:color w:val="FF0000"/>
              </w:rPr>
            </w:pPr>
            <w:bookmarkStart w:id="33" w:name="do|ax1|pt8|sp8.1.|lia"/>
            <w:bookmarkEnd w:id="33"/>
            <w:r w:rsidRPr="006C1AAC">
              <w:rPr>
                <w:b/>
                <w:color w:val="FF0000"/>
              </w:rPr>
              <w:t xml:space="preserve">           </w:t>
            </w:r>
            <w:r w:rsidR="005A2604" w:rsidRPr="006C1AAC">
              <w:t>Proiectul de act normativ nu se referă la acest domeniu.</w:t>
            </w:r>
          </w:p>
        </w:tc>
      </w:tr>
      <w:tr w:rsidR="00E27EF7" w:rsidRPr="006C1AAC" w:rsidTr="00F1692E"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F7" w:rsidRPr="006C1AAC" w:rsidRDefault="00143D74" w:rsidP="006C1AAC">
            <w:pPr>
              <w:jc w:val="both"/>
            </w:pPr>
            <w:r w:rsidRPr="006C1AAC">
              <w:t>8.</w:t>
            </w:r>
            <w:r w:rsidR="00E27EF7" w:rsidRPr="006C1AAC">
              <w:t xml:space="preserve">2. Alte </w:t>
            </w:r>
            <w:proofErr w:type="spellStart"/>
            <w:r w:rsidR="00E27EF7" w:rsidRPr="006C1AAC">
              <w:t>informaţii</w:t>
            </w:r>
            <w:proofErr w:type="spell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F7" w:rsidRPr="006C1AAC" w:rsidRDefault="005A2604" w:rsidP="006C1AAC">
            <w:pPr>
              <w:jc w:val="both"/>
            </w:pPr>
            <w:r w:rsidRPr="006C1AAC">
              <w:t xml:space="preserve">          </w:t>
            </w:r>
            <w:r w:rsidR="00E27EF7" w:rsidRPr="006C1AAC">
              <w:t>Nu au fost identificate</w:t>
            </w:r>
          </w:p>
        </w:tc>
      </w:tr>
    </w:tbl>
    <w:p w:rsidR="00A74942" w:rsidRPr="006C1AAC" w:rsidRDefault="00A74942" w:rsidP="006C1AAC">
      <w:pPr>
        <w:jc w:val="both"/>
      </w:pPr>
    </w:p>
    <w:p w:rsidR="00A74942" w:rsidRDefault="00A74942" w:rsidP="006C1AAC">
      <w:pPr>
        <w:jc w:val="both"/>
      </w:pPr>
    </w:p>
    <w:p w:rsidR="00EE0A87" w:rsidRDefault="00EE0A87" w:rsidP="006C1AAC">
      <w:pPr>
        <w:jc w:val="both"/>
      </w:pPr>
    </w:p>
    <w:p w:rsidR="00981F6B" w:rsidRDefault="00981F6B" w:rsidP="006C1AAC">
      <w:pPr>
        <w:jc w:val="both"/>
      </w:pPr>
    </w:p>
    <w:p w:rsidR="00EE0A87" w:rsidRDefault="00EE0A87" w:rsidP="006C1AAC">
      <w:pPr>
        <w:jc w:val="both"/>
      </w:pPr>
    </w:p>
    <w:p w:rsidR="00A0668B" w:rsidRDefault="00A0668B" w:rsidP="006C1AAC">
      <w:pPr>
        <w:jc w:val="both"/>
      </w:pPr>
    </w:p>
    <w:p w:rsidR="003D57FE" w:rsidRPr="006C1AAC" w:rsidRDefault="003D57FE" w:rsidP="003D57FE">
      <w:pPr>
        <w:shd w:val="clear" w:color="auto" w:fill="FFFFFF"/>
        <w:jc w:val="both"/>
      </w:pPr>
      <w:r w:rsidRPr="006C1AAC">
        <w:t xml:space="preserve">Pentru considerentele de mai sus, am elaborat alăturat proiectul </w:t>
      </w:r>
      <w:r w:rsidRPr="00981F6B">
        <w:t>de Hotărâre</w:t>
      </w:r>
      <w:r w:rsidR="0006471C" w:rsidRPr="00981F6B">
        <w:t xml:space="preserve"> </w:t>
      </w:r>
      <w:r w:rsidRPr="00981F6B">
        <w:t>a Guvernului pentru suplimentarea pe anul 2022 a sumei prevăzu</w:t>
      </w:r>
      <w:r w:rsidR="0006471C" w:rsidRPr="00981F6B">
        <w:t>te ca justă despăgubire aprobată</w:t>
      </w:r>
      <w:r w:rsidRPr="00981F6B">
        <w:t xml:space="preserve"> prin </w:t>
      </w:r>
      <w:r w:rsidRPr="00981F6B">
        <w:rPr>
          <w:rStyle w:val="do1"/>
          <w:b w:val="0"/>
          <w:sz w:val="24"/>
          <w:szCs w:val="24"/>
        </w:rPr>
        <w:t xml:space="preserve">Hotărârea Guvernului nr. </w:t>
      </w:r>
      <w:hyperlink r:id="rId20" w:tooltip="privind declanşarea procedurilor de expropriere a imobilelor proprietate privată situate pe amplasamentul lucrării de utilitate publică ''Lărgire la 4 benzi - Centura Bucureşti Sud între A2 (km 23 + 600) şi A1 (km 55 + 520)'' (act publicat in M.Of. 369 din 04-" w:history="1">
        <w:r w:rsidRPr="00981F6B">
          <w:rPr>
            <w:rStyle w:val="Hyperlink"/>
            <w:color w:val="auto"/>
            <w:u w:val="none"/>
          </w:rPr>
          <w:t>499/2010</w:t>
        </w:r>
      </w:hyperlink>
      <w:r w:rsidRPr="00981F6B">
        <w:rPr>
          <w:rStyle w:val="do1"/>
          <w:b w:val="0"/>
          <w:sz w:val="24"/>
          <w:szCs w:val="24"/>
        </w:rPr>
        <w:t xml:space="preserve"> privind declanșarea procedurilor de expropriere a imobilelor proprietate privată situate pe amplasamentul</w:t>
      </w:r>
      <w:r w:rsidR="00C452DA" w:rsidRPr="00981F6B">
        <w:rPr>
          <w:rStyle w:val="do1"/>
          <w:b w:val="0"/>
          <w:sz w:val="24"/>
          <w:szCs w:val="24"/>
        </w:rPr>
        <w:t xml:space="preserve"> lucrării de utilitate publică </w:t>
      </w:r>
      <w:r w:rsidRPr="00981F6B">
        <w:rPr>
          <w:rStyle w:val="do1"/>
          <w:b w:val="0"/>
          <w:sz w:val="24"/>
          <w:szCs w:val="24"/>
        </w:rPr>
        <w:t>Lărgire la 4 benzi - Centura București Sud între A2 (km 23+600) și A1 (km 55+</w:t>
      </w:r>
      <w:r w:rsidR="00C452DA" w:rsidRPr="00981F6B">
        <w:rPr>
          <w:rStyle w:val="do1"/>
          <w:b w:val="0"/>
          <w:sz w:val="24"/>
          <w:szCs w:val="24"/>
        </w:rPr>
        <w:t>520)</w:t>
      </w:r>
      <w:r w:rsidRPr="00981F6B">
        <w:rPr>
          <w:rStyle w:val="do1"/>
          <w:b w:val="0"/>
          <w:sz w:val="24"/>
          <w:szCs w:val="24"/>
        </w:rPr>
        <w:t>,</w:t>
      </w:r>
      <w:r w:rsidRPr="00981F6B">
        <w:rPr>
          <w:b/>
        </w:rPr>
        <w:t xml:space="preserve"> </w:t>
      </w:r>
      <w:r w:rsidRPr="00981F6B">
        <w:t xml:space="preserve">precum și modificarea și completarea Anexei nr. 2 la Hotărârea Guvernului nr. </w:t>
      </w:r>
      <w:hyperlink r:id="rId21" w:tooltip="privind declanşarea procedurilor de expropriere a imobilelor proprietate privată situate pe amplasamentul lucrării de utilitate publică ''Lărgire la 4 benzi - Centura Bucureşti Sud între A2 (km 23 + 600) şi A1 (km 55 + 520)'' (act publicat in M.Of. 369 din 04-" w:history="1">
        <w:r w:rsidRPr="00981F6B">
          <w:rPr>
            <w:rStyle w:val="Hyperlink"/>
            <w:color w:val="auto"/>
            <w:u w:val="none"/>
          </w:rPr>
          <w:t>499/2010</w:t>
        </w:r>
      </w:hyperlink>
      <w:r w:rsidRPr="00981F6B">
        <w:rPr>
          <w:bCs/>
        </w:rPr>
        <w:t xml:space="preserve">, </w:t>
      </w:r>
      <w:r w:rsidRPr="00981F6B">
        <w:t>care, în forma prezentată, a fost</w:t>
      </w:r>
      <w:r w:rsidRPr="006C1AAC">
        <w:t xml:space="preserve"> avizat de ministerele interesate și pe care îl supunem spre adoptare.</w:t>
      </w:r>
    </w:p>
    <w:p w:rsidR="00F1692E" w:rsidRDefault="00F1692E" w:rsidP="006C1AAC">
      <w:pPr>
        <w:jc w:val="both"/>
      </w:pPr>
    </w:p>
    <w:p w:rsidR="002221FD" w:rsidRDefault="002221FD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3D1B4A" w:rsidRPr="0000485F" w:rsidRDefault="003D1B4A" w:rsidP="003D1B4A">
      <w:pPr>
        <w:jc w:val="center"/>
        <w:rPr>
          <w:b/>
        </w:rPr>
      </w:pPr>
      <w:r w:rsidRPr="0000485F">
        <w:rPr>
          <w:b/>
        </w:rPr>
        <w:t>VICEPRIM-MINISTRU,</w:t>
      </w:r>
    </w:p>
    <w:p w:rsidR="003D1B4A" w:rsidRPr="0000485F" w:rsidRDefault="003D1B4A" w:rsidP="003D1B4A">
      <w:pPr>
        <w:jc w:val="center"/>
        <w:rPr>
          <w:b/>
        </w:rPr>
      </w:pPr>
      <w:r w:rsidRPr="0000485F">
        <w:rPr>
          <w:b/>
        </w:rPr>
        <w:t>MINISTRUL TRANSPORTURILOR ȘI INFRASTRUCTURII</w:t>
      </w:r>
    </w:p>
    <w:p w:rsidR="003D1B4A" w:rsidRPr="0000485F" w:rsidRDefault="003D1B4A" w:rsidP="003D1B4A">
      <w:pPr>
        <w:jc w:val="center"/>
        <w:rPr>
          <w:b/>
        </w:rPr>
      </w:pPr>
      <w:r w:rsidRPr="0000485F">
        <w:rPr>
          <w:b/>
        </w:rPr>
        <w:t>SORIN MIHAI GRINDEANU</w:t>
      </w:r>
    </w:p>
    <w:p w:rsidR="003D1B4A" w:rsidRPr="0000485F" w:rsidRDefault="003D1B4A" w:rsidP="003D1B4A">
      <w:pPr>
        <w:spacing w:after="60"/>
        <w:jc w:val="center"/>
        <w:rPr>
          <w:b/>
          <w:sz w:val="8"/>
          <w:szCs w:val="8"/>
        </w:rPr>
      </w:pPr>
    </w:p>
    <w:p w:rsidR="003D1B4A" w:rsidRPr="0000485F" w:rsidRDefault="003D1B4A" w:rsidP="003D1B4A">
      <w:pPr>
        <w:ind w:right="-1"/>
        <w:jc w:val="center"/>
        <w:rPr>
          <w:b/>
        </w:rPr>
      </w:pPr>
    </w:p>
    <w:p w:rsidR="003D1B4A" w:rsidRPr="0000485F" w:rsidRDefault="003D1B4A" w:rsidP="003D1B4A">
      <w:pPr>
        <w:ind w:right="-1"/>
        <w:jc w:val="center"/>
        <w:rPr>
          <w:b/>
        </w:rPr>
      </w:pPr>
    </w:p>
    <w:p w:rsidR="003D1B4A" w:rsidRPr="0000485F" w:rsidRDefault="003D1B4A" w:rsidP="003D1B4A">
      <w:pPr>
        <w:ind w:right="-1"/>
        <w:jc w:val="center"/>
        <w:rPr>
          <w:b/>
        </w:rPr>
      </w:pPr>
    </w:p>
    <w:p w:rsidR="003D1B4A" w:rsidRDefault="003D1B4A" w:rsidP="003D1B4A">
      <w:pPr>
        <w:ind w:right="-1"/>
        <w:jc w:val="center"/>
        <w:rPr>
          <w:b/>
        </w:rPr>
      </w:pPr>
    </w:p>
    <w:p w:rsidR="002221FD" w:rsidRPr="0000485F" w:rsidRDefault="002221FD" w:rsidP="003D1B4A">
      <w:pPr>
        <w:ind w:right="-1"/>
        <w:jc w:val="center"/>
        <w:rPr>
          <w:b/>
        </w:rPr>
      </w:pPr>
    </w:p>
    <w:p w:rsidR="003D1B4A" w:rsidRPr="0000485F" w:rsidRDefault="003D1B4A" w:rsidP="003D1B4A">
      <w:pPr>
        <w:ind w:right="-1"/>
        <w:rPr>
          <w:b/>
        </w:rPr>
      </w:pPr>
    </w:p>
    <w:p w:rsidR="003D1B4A" w:rsidRPr="0000485F" w:rsidRDefault="003D1B4A" w:rsidP="003D1B4A">
      <w:pPr>
        <w:jc w:val="center"/>
        <w:rPr>
          <w:b/>
          <w:u w:val="single"/>
        </w:rPr>
      </w:pPr>
      <w:r w:rsidRPr="0000485F">
        <w:rPr>
          <w:b/>
          <w:u w:val="single"/>
        </w:rPr>
        <w:t>AVIZĂM:</w:t>
      </w:r>
    </w:p>
    <w:p w:rsidR="003D1B4A" w:rsidRPr="0000485F" w:rsidRDefault="003D1B4A" w:rsidP="003D1B4A">
      <w:pPr>
        <w:rPr>
          <w:b/>
        </w:rPr>
      </w:pPr>
    </w:p>
    <w:p w:rsidR="003D1B4A" w:rsidRPr="0000485F" w:rsidRDefault="003D1B4A" w:rsidP="003D1B4A">
      <w:pPr>
        <w:rPr>
          <w:b/>
        </w:rPr>
      </w:pPr>
    </w:p>
    <w:p w:rsidR="003D1B4A" w:rsidRDefault="003D1B4A" w:rsidP="003D1B4A">
      <w:pPr>
        <w:jc w:val="center"/>
        <w:rPr>
          <w:b/>
        </w:rPr>
      </w:pPr>
    </w:p>
    <w:p w:rsidR="002221FD" w:rsidRDefault="002221FD" w:rsidP="003D1B4A">
      <w:pPr>
        <w:jc w:val="center"/>
        <w:rPr>
          <w:b/>
        </w:rPr>
      </w:pPr>
    </w:p>
    <w:p w:rsidR="002221FD" w:rsidRDefault="002221FD" w:rsidP="003D1B4A">
      <w:pPr>
        <w:jc w:val="center"/>
        <w:rPr>
          <w:b/>
        </w:rPr>
      </w:pPr>
    </w:p>
    <w:p w:rsidR="003D1B4A" w:rsidRDefault="003D1B4A" w:rsidP="003D1B4A">
      <w:pPr>
        <w:jc w:val="center"/>
        <w:rPr>
          <w:b/>
        </w:rPr>
      </w:pPr>
    </w:p>
    <w:p w:rsidR="003D1B4A" w:rsidRPr="005B1BCF" w:rsidRDefault="003D1B4A" w:rsidP="003D1B4A">
      <w:pPr>
        <w:rPr>
          <w:b/>
        </w:rPr>
      </w:pP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MINISTRUL FINANȚELOR</w:t>
      </w:r>
    </w:p>
    <w:p w:rsidR="003D1B4A" w:rsidRPr="005B1BCF" w:rsidRDefault="003D1B4A" w:rsidP="003D1B4A">
      <w:pPr>
        <w:jc w:val="center"/>
        <w:rPr>
          <w:b/>
        </w:rPr>
      </w:pPr>
      <w:r w:rsidRPr="005B1BCF">
        <w:rPr>
          <w:b/>
        </w:rPr>
        <w:t>ADRIAN CÂCIU</w:t>
      </w:r>
    </w:p>
    <w:p w:rsidR="003D1B4A" w:rsidRPr="005B1BCF" w:rsidRDefault="003D1B4A" w:rsidP="003D1B4A">
      <w:pPr>
        <w:jc w:val="center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Default="003D1B4A" w:rsidP="003D1B4A">
      <w:pPr>
        <w:ind w:right="-1"/>
        <w:jc w:val="center"/>
        <w:rPr>
          <w:b/>
        </w:rPr>
      </w:pPr>
    </w:p>
    <w:p w:rsidR="002221FD" w:rsidRDefault="002221FD" w:rsidP="003D1B4A">
      <w:pPr>
        <w:ind w:right="-1"/>
        <w:jc w:val="center"/>
        <w:rPr>
          <w:b/>
        </w:rPr>
      </w:pPr>
    </w:p>
    <w:p w:rsidR="002221FD" w:rsidRDefault="002221FD" w:rsidP="003D1B4A">
      <w:pPr>
        <w:ind w:right="-1"/>
        <w:jc w:val="center"/>
        <w:rPr>
          <w:b/>
        </w:rPr>
      </w:pPr>
    </w:p>
    <w:p w:rsidR="002221FD" w:rsidRPr="005B1BCF" w:rsidRDefault="002221FD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jc w:val="center"/>
        <w:rPr>
          <w:b/>
          <w:u w:val="single"/>
        </w:rPr>
      </w:pPr>
    </w:p>
    <w:p w:rsidR="003D1B4A" w:rsidRPr="005B1BCF" w:rsidRDefault="003D1B4A" w:rsidP="003D1B4A">
      <w:pPr>
        <w:jc w:val="center"/>
        <w:rPr>
          <w:b/>
          <w:bCs/>
        </w:rPr>
      </w:pPr>
      <w:r w:rsidRPr="005B1BCF">
        <w:rPr>
          <w:b/>
          <w:bCs/>
        </w:rPr>
        <w:t>MINISTRUL JUSTIŢIEI</w:t>
      </w:r>
    </w:p>
    <w:p w:rsidR="003D1B4A" w:rsidRPr="005B1BCF" w:rsidRDefault="003D1B4A" w:rsidP="003D1B4A">
      <w:pPr>
        <w:jc w:val="center"/>
        <w:rPr>
          <w:b/>
        </w:rPr>
      </w:pPr>
      <w:r w:rsidRPr="005B1BCF">
        <w:rPr>
          <w:b/>
        </w:rPr>
        <w:t>MARIAN-CĂTĂLIN PREDOIU</w:t>
      </w: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FA5501">
      <w:pPr>
        <w:ind w:right="-1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ind w:right="-1"/>
        <w:jc w:val="center"/>
        <w:rPr>
          <w:b/>
        </w:rPr>
      </w:pP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SECRETAR DE STAT</w:t>
      </w: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IONEL SCRIOȘTEANU</w:t>
      </w:r>
    </w:p>
    <w:p w:rsidR="003D1B4A" w:rsidRDefault="003D1B4A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Pr="005B1BCF" w:rsidRDefault="00FA5501" w:rsidP="003D1B4A">
      <w:pPr>
        <w:jc w:val="center"/>
        <w:rPr>
          <w:b/>
          <w:lang w:val="en-US"/>
        </w:rPr>
      </w:pPr>
    </w:p>
    <w:p w:rsidR="003D1B4A" w:rsidRPr="005B1BCF" w:rsidRDefault="003D1B4A" w:rsidP="003D1B4A">
      <w:pPr>
        <w:jc w:val="center"/>
        <w:rPr>
          <w:b/>
          <w:lang w:val="en-US"/>
        </w:rPr>
      </w:pP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SECRETAR GENERAL</w:t>
      </w: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MARIANA IONIȚĂ</w:t>
      </w:r>
    </w:p>
    <w:p w:rsidR="003D1B4A" w:rsidRPr="005B1BCF" w:rsidRDefault="003D1B4A" w:rsidP="003D1B4A">
      <w:pPr>
        <w:jc w:val="center"/>
        <w:rPr>
          <w:b/>
          <w:lang w:val="en-US"/>
        </w:rPr>
      </w:pPr>
    </w:p>
    <w:p w:rsidR="003D1B4A" w:rsidRDefault="003D1B4A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Pr="005B1BCF" w:rsidRDefault="00FA5501" w:rsidP="003D1B4A">
      <w:pPr>
        <w:jc w:val="center"/>
        <w:rPr>
          <w:b/>
          <w:lang w:val="en-US"/>
        </w:rPr>
      </w:pP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SECRETAR GENERAL ADJUNCT</w:t>
      </w: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ADRIAN DANIEL GĂVRUȚA</w:t>
      </w:r>
    </w:p>
    <w:p w:rsidR="003D1B4A" w:rsidRDefault="003D1B4A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Pr="005B1BCF" w:rsidRDefault="00FA5501" w:rsidP="003D1B4A">
      <w:pPr>
        <w:jc w:val="center"/>
        <w:rPr>
          <w:b/>
          <w:lang w:val="en-US"/>
        </w:rPr>
      </w:pPr>
    </w:p>
    <w:p w:rsidR="003D1B4A" w:rsidRPr="005B1BCF" w:rsidRDefault="003D1B4A" w:rsidP="003D1B4A">
      <w:pPr>
        <w:jc w:val="center"/>
        <w:rPr>
          <w:b/>
          <w:lang w:val="en-US"/>
        </w:rPr>
      </w:pP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DIRECȚIA AVIZARE</w:t>
      </w: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DIRECTOR</w:t>
      </w: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LAURA ELENA ȚOPA</w:t>
      </w:r>
    </w:p>
    <w:p w:rsidR="003D1B4A" w:rsidRPr="005B1BCF" w:rsidRDefault="003D1B4A" w:rsidP="003D1B4A">
      <w:pPr>
        <w:jc w:val="center"/>
        <w:rPr>
          <w:b/>
          <w:lang w:val="en-US"/>
        </w:rPr>
      </w:pPr>
    </w:p>
    <w:p w:rsidR="003D1B4A" w:rsidRDefault="003D1B4A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Pr="005B1BCF" w:rsidRDefault="00FA5501" w:rsidP="003D1B4A">
      <w:pPr>
        <w:jc w:val="center"/>
        <w:rPr>
          <w:b/>
          <w:lang w:val="en-US"/>
        </w:rPr>
      </w:pP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DIRECȚIA ECONOMICĂ</w:t>
      </w: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DIRECTOR</w:t>
      </w: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LAURA DIANA GÎRLĂ</w:t>
      </w:r>
    </w:p>
    <w:p w:rsidR="003D1B4A" w:rsidRPr="005B1BCF" w:rsidRDefault="003D1B4A" w:rsidP="003D1B4A">
      <w:pPr>
        <w:jc w:val="center"/>
        <w:rPr>
          <w:b/>
          <w:lang w:val="en-US"/>
        </w:rPr>
      </w:pPr>
    </w:p>
    <w:p w:rsidR="003D1B4A" w:rsidRDefault="003D1B4A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Pr="005B1BCF" w:rsidRDefault="00FA5501" w:rsidP="003D1B4A">
      <w:pPr>
        <w:jc w:val="center"/>
        <w:rPr>
          <w:b/>
          <w:lang w:val="en-US"/>
        </w:rPr>
      </w:pPr>
    </w:p>
    <w:p w:rsidR="003D1B4A" w:rsidRPr="005B1BCF" w:rsidRDefault="003D1B4A" w:rsidP="003D1B4A">
      <w:pPr>
        <w:jc w:val="center"/>
        <w:rPr>
          <w:b/>
        </w:rPr>
      </w:pPr>
      <w:r w:rsidRPr="005B1BCF">
        <w:rPr>
          <w:b/>
        </w:rPr>
        <w:t>DIRECȚIA GENERALĂ PROGRAME EUROPENE TRANSPORT</w:t>
      </w:r>
    </w:p>
    <w:p w:rsidR="003D1B4A" w:rsidRPr="005B1BCF" w:rsidRDefault="003D1B4A" w:rsidP="003D1B4A">
      <w:pPr>
        <w:jc w:val="center"/>
        <w:rPr>
          <w:b/>
        </w:rPr>
      </w:pPr>
      <w:r w:rsidRPr="005B1BCF">
        <w:rPr>
          <w:b/>
        </w:rPr>
        <w:t>DIRECTOR GENERAL</w:t>
      </w:r>
    </w:p>
    <w:p w:rsidR="003D1B4A" w:rsidRPr="005B1BCF" w:rsidRDefault="003D1B4A" w:rsidP="003D1B4A">
      <w:pPr>
        <w:jc w:val="center"/>
        <w:rPr>
          <w:b/>
        </w:rPr>
      </w:pPr>
      <w:r w:rsidRPr="005B1BCF">
        <w:rPr>
          <w:b/>
        </w:rPr>
        <w:t>FELIX ARDELEAN</w:t>
      </w:r>
    </w:p>
    <w:p w:rsidR="003D1B4A" w:rsidRPr="005B1BCF" w:rsidRDefault="003D1B4A" w:rsidP="003D1B4A">
      <w:pPr>
        <w:jc w:val="center"/>
        <w:rPr>
          <w:b/>
          <w:lang w:val="en-US"/>
        </w:rPr>
      </w:pPr>
    </w:p>
    <w:p w:rsidR="003D1B4A" w:rsidRDefault="003D1B4A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Pr="005B1BCF" w:rsidRDefault="00FA5501" w:rsidP="003D1B4A">
      <w:pPr>
        <w:jc w:val="center"/>
        <w:rPr>
          <w:b/>
          <w:lang w:val="en-US"/>
        </w:rPr>
      </w:pPr>
    </w:p>
    <w:p w:rsidR="003D1B4A" w:rsidRPr="005B1BCF" w:rsidRDefault="003D1B4A" w:rsidP="003D1B4A">
      <w:pPr>
        <w:jc w:val="center"/>
        <w:rPr>
          <w:b/>
          <w:lang w:val="en-GB"/>
        </w:rPr>
      </w:pPr>
      <w:r w:rsidRPr="005B1BCF">
        <w:rPr>
          <w:b/>
          <w:lang w:val="en-US"/>
        </w:rPr>
        <w:t>DIRECȚIA INFRASTRUCTURĂ RUTIERĂ ȘI INVESTIȚII</w:t>
      </w: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MIHAELA</w:t>
      </w:r>
      <w:r w:rsidRPr="005B1BCF">
        <w:rPr>
          <w:b/>
          <w:lang w:val="en-GB"/>
        </w:rPr>
        <w:t xml:space="preserve"> </w:t>
      </w:r>
      <w:r w:rsidRPr="005B1BCF">
        <w:rPr>
          <w:b/>
          <w:lang w:val="en-US"/>
        </w:rPr>
        <w:t>MOCANU</w:t>
      </w:r>
    </w:p>
    <w:p w:rsidR="003D1B4A" w:rsidRPr="005B1BCF" w:rsidRDefault="003D1B4A" w:rsidP="003D1B4A">
      <w:pPr>
        <w:rPr>
          <w:b/>
          <w:lang w:val="en-US"/>
        </w:rPr>
      </w:pPr>
    </w:p>
    <w:p w:rsidR="003D1B4A" w:rsidRDefault="003D1B4A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Default="00FA5501" w:rsidP="003D1B4A">
      <w:pPr>
        <w:jc w:val="center"/>
        <w:rPr>
          <w:b/>
          <w:lang w:val="en-US"/>
        </w:rPr>
      </w:pPr>
    </w:p>
    <w:p w:rsidR="00FA5501" w:rsidRPr="005B1BCF" w:rsidRDefault="00FA5501" w:rsidP="003D1B4A">
      <w:pPr>
        <w:jc w:val="center"/>
        <w:rPr>
          <w:b/>
          <w:lang w:val="en-US"/>
        </w:rPr>
      </w:pP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COMPANIA NAȚIONALĂ DE ADMINISTRARE A INFRASTRUCTURII RUTIERE - S.A.</w:t>
      </w: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DIRECTOR GENERAL</w:t>
      </w:r>
    </w:p>
    <w:p w:rsidR="003D1B4A" w:rsidRPr="005B1BCF" w:rsidRDefault="003D1B4A" w:rsidP="003D1B4A">
      <w:pPr>
        <w:jc w:val="center"/>
        <w:rPr>
          <w:b/>
          <w:lang w:val="en-US"/>
        </w:rPr>
      </w:pPr>
      <w:r w:rsidRPr="005B1BCF">
        <w:rPr>
          <w:b/>
          <w:lang w:val="en-US"/>
        </w:rPr>
        <w:t>ING. CRISTIAN PISTOL</w:t>
      </w:r>
    </w:p>
    <w:p w:rsidR="003D1B4A" w:rsidRPr="005B1BCF" w:rsidRDefault="003D1B4A" w:rsidP="003D1B4A">
      <w:pPr>
        <w:rPr>
          <w:b/>
          <w:lang w:val="en-US"/>
        </w:rPr>
      </w:pPr>
    </w:p>
    <w:p w:rsidR="003D1B4A" w:rsidRPr="005B1BCF" w:rsidRDefault="003D1B4A" w:rsidP="003D1B4A">
      <w:pPr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</w:tblGrid>
      <w:tr w:rsidR="003D1B4A" w:rsidRPr="005B1BCF" w:rsidTr="009121F2">
        <w:tc>
          <w:tcPr>
            <w:tcW w:w="5009" w:type="dxa"/>
          </w:tcPr>
          <w:p w:rsidR="003D1B4A" w:rsidRPr="005B1BCF" w:rsidRDefault="003D1B4A" w:rsidP="009121F2">
            <w:pPr>
              <w:jc w:val="center"/>
              <w:rPr>
                <w:b/>
                <w:bCs/>
              </w:rPr>
            </w:pPr>
          </w:p>
        </w:tc>
      </w:tr>
      <w:tr w:rsidR="003D1B4A" w:rsidRPr="005B1BCF" w:rsidTr="009121F2">
        <w:tc>
          <w:tcPr>
            <w:tcW w:w="5009" w:type="dxa"/>
            <w:hideMark/>
          </w:tcPr>
          <w:p w:rsidR="003D1B4A" w:rsidRPr="00221A63" w:rsidRDefault="003D1B4A" w:rsidP="009121F2">
            <w:pPr>
              <w:rPr>
                <w:b/>
                <w:bCs/>
                <w:sz w:val="20"/>
                <w:szCs w:val="20"/>
              </w:rPr>
            </w:pPr>
            <w:r w:rsidRPr="00221A63">
              <w:rPr>
                <w:b/>
                <w:bCs/>
                <w:sz w:val="20"/>
                <w:szCs w:val="20"/>
              </w:rPr>
              <w:t>DIRECȚIA ECONOMICĂ ȘI FINANCIARĂ</w:t>
            </w:r>
          </w:p>
          <w:p w:rsidR="003D1B4A" w:rsidRPr="00221A63" w:rsidRDefault="003D1B4A" w:rsidP="009121F2">
            <w:pPr>
              <w:rPr>
                <w:b/>
                <w:bCs/>
                <w:sz w:val="20"/>
                <w:szCs w:val="20"/>
              </w:rPr>
            </w:pPr>
            <w:r w:rsidRPr="00221A63">
              <w:rPr>
                <w:b/>
                <w:bCs/>
                <w:sz w:val="20"/>
                <w:szCs w:val="20"/>
              </w:rPr>
              <w:t>DIRECTOR</w:t>
            </w:r>
          </w:p>
          <w:p w:rsidR="003D1B4A" w:rsidRPr="005B1BCF" w:rsidRDefault="003D1B4A" w:rsidP="009121F2">
            <w:pPr>
              <w:rPr>
                <w:b/>
                <w:bCs/>
              </w:rPr>
            </w:pPr>
            <w:r w:rsidRPr="00221A63">
              <w:rPr>
                <w:b/>
                <w:bCs/>
                <w:sz w:val="20"/>
                <w:szCs w:val="20"/>
              </w:rPr>
              <w:t>EC. IONUȚ MAȘALA</w:t>
            </w:r>
          </w:p>
        </w:tc>
      </w:tr>
    </w:tbl>
    <w:p w:rsidR="003D1B4A" w:rsidRDefault="003D1B4A" w:rsidP="003D1B4A">
      <w:pPr>
        <w:rPr>
          <w:b/>
          <w:bCs/>
          <w:sz w:val="18"/>
          <w:szCs w:val="18"/>
        </w:rPr>
      </w:pPr>
    </w:p>
    <w:p w:rsidR="003D1B4A" w:rsidRPr="00221A63" w:rsidRDefault="003D1B4A" w:rsidP="003D1B4A">
      <w:pPr>
        <w:rPr>
          <w:b/>
          <w:bCs/>
          <w:sz w:val="18"/>
          <w:szCs w:val="18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5670"/>
        <w:gridCol w:w="4230"/>
      </w:tblGrid>
      <w:tr w:rsidR="003D1B4A" w:rsidRPr="00221A63" w:rsidTr="009121F2">
        <w:trPr>
          <w:trHeight w:val="2647"/>
        </w:trPr>
        <w:tc>
          <w:tcPr>
            <w:tcW w:w="5670" w:type="dxa"/>
          </w:tcPr>
          <w:p w:rsidR="003D1B4A" w:rsidRPr="00221A63" w:rsidRDefault="003D1B4A" w:rsidP="009121F2">
            <w:pPr>
              <w:rPr>
                <w:b/>
                <w:sz w:val="18"/>
                <w:szCs w:val="18"/>
              </w:rPr>
            </w:pPr>
            <w:r w:rsidRPr="00221A63">
              <w:rPr>
                <w:b/>
                <w:sz w:val="18"/>
                <w:szCs w:val="18"/>
              </w:rPr>
              <w:t>DIRECȚIA JURIDICĂ</w:t>
            </w:r>
          </w:p>
          <w:p w:rsidR="003D1B4A" w:rsidRPr="00221A63" w:rsidRDefault="003D1B4A" w:rsidP="009121F2">
            <w:pPr>
              <w:rPr>
                <w:b/>
                <w:sz w:val="18"/>
                <w:szCs w:val="18"/>
              </w:rPr>
            </w:pPr>
            <w:r w:rsidRPr="00221A63">
              <w:rPr>
                <w:b/>
                <w:sz w:val="18"/>
                <w:szCs w:val="18"/>
              </w:rPr>
              <w:t>DIRECTOR</w:t>
            </w:r>
          </w:p>
          <w:p w:rsidR="003D1B4A" w:rsidRPr="00221A63" w:rsidRDefault="003D1B4A" w:rsidP="009121F2">
            <w:pPr>
              <w:rPr>
                <w:b/>
                <w:sz w:val="18"/>
                <w:szCs w:val="18"/>
              </w:rPr>
            </w:pPr>
            <w:r w:rsidRPr="00221A63">
              <w:rPr>
                <w:b/>
                <w:sz w:val="18"/>
                <w:szCs w:val="18"/>
              </w:rPr>
              <w:t>Andrei FILIPESCU</w:t>
            </w:r>
          </w:p>
          <w:p w:rsidR="003D1B4A" w:rsidRPr="00221A63" w:rsidRDefault="003D1B4A" w:rsidP="009121F2">
            <w:pPr>
              <w:tabs>
                <w:tab w:val="left" w:pos="948"/>
              </w:tabs>
              <w:rPr>
                <w:b/>
                <w:sz w:val="18"/>
                <w:szCs w:val="18"/>
              </w:rPr>
            </w:pPr>
          </w:p>
          <w:p w:rsidR="003D1B4A" w:rsidRPr="00221A63" w:rsidRDefault="003D1B4A" w:rsidP="009121F2">
            <w:pPr>
              <w:tabs>
                <w:tab w:val="left" w:pos="948"/>
              </w:tabs>
              <w:rPr>
                <w:b/>
                <w:sz w:val="18"/>
                <w:szCs w:val="18"/>
              </w:rPr>
            </w:pPr>
            <w:r w:rsidRPr="00221A63">
              <w:rPr>
                <w:b/>
                <w:sz w:val="18"/>
                <w:szCs w:val="18"/>
              </w:rPr>
              <w:tab/>
            </w:r>
          </w:p>
          <w:p w:rsidR="003D1B4A" w:rsidRPr="00221A63" w:rsidRDefault="003D1B4A" w:rsidP="009121F2">
            <w:pPr>
              <w:rPr>
                <w:b/>
                <w:sz w:val="18"/>
                <w:szCs w:val="18"/>
              </w:rPr>
            </w:pPr>
            <w:r w:rsidRPr="00221A63">
              <w:rPr>
                <w:b/>
                <w:sz w:val="18"/>
                <w:szCs w:val="18"/>
              </w:rPr>
              <w:t>AVIZAT:</w:t>
            </w:r>
          </w:p>
          <w:p w:rsidR="003D1B4A" w:rsidRPr="00221A63" w:rsidRDefault="003D1B4A" w:rsidP="009121F2">
            <w:pPr>
              <w:rPr>
                <w:b/>
                <w:sz w:val="18"/>
                <w:szCs w:val="18"/>
              </w:rPr>
            </w:pPr>
            <w:r w:rsidRPr="00221A63">
              <w:rPr>
                <w:b/>
                <w:sz w:val="18"/>
                <w:szCs w:val="18"/>
              </w:rPr>
              <w:t>SERVICIUL DATE PUBLICE</w:t>
            </w:r>
          </w:p>
          <w:p w:rsidR="003D1B4A" w:rsidRPr="00221A63" w:rsidRDefault="003D1B4A" w:rsidP="009121F2">
            <w:pPr>
              <w:rPr>
                <w:b/>
                <w:sz w:val="18"/>
                <w:szCs w:val="18"/>
              </w:rPr>
            </w:pPr>
            <w:r w:rsidRPr="00221A63">
              <w:rPr>
                <w:b/>
                <w:sz w:val="18"/>
                <w:szCs w:val="18"/>
              </w:rPr>
              <w:t>ȘEF SERVICIU</w:t>
            </w:r>
          </w:p>
          <w:p w:rsidR="003D1B4A" w:rsidRPr="00221A63" w:rsidRDefault="003D1B4A" w:rsidP="009121F2">
            <w:pPr>
              <w:rPr>
                <w:b/>
                <w:sz w:val="18"/>
                <w:szCs w:val="18"/>
              </w:rPr>
            </w:pPr>
            <w:proofErr w:type="spellStart"/>
            <w:r w:rsidRPr="00221A63">
              <w:rPr>
                <w:b/>
                <w:sz w:val="18"/>
                <w:szCs w:val="18"/>
              </w:rPr>
              <w:t>Cons</w:t>
            </w:r>
            <w:proofErr w:type="spellEnd"/>
            <w:r w:rsidRPr="00221A63">
              <w:rPr>
                <w:b/>
                <w:sz w:val="18"/>
                <w:szCs w:val="18"/>
              </w:rPr>
              <w:t>. Jur. Raluca PALII</w:t>
            </w:r>
          </w:p>
          <w:p w:rsidR="003D1B4A" w:rsidRPr="00221A63" w:rsidRDefault="003D1B4A" w:rsidP="009121F2">
            <w:pPr>
              <w:rPr>
                <w:b/>
                <w:sz w:val="18"/>
                <w:szCs w:val="18"/>
              </w:rPr>
            </w:pPr>
          </w:p>
          <w:p w:rsidR="003D1B4A" w:rsidRPr="00221A63" w:rsidRDefault="003D1B4A" w:rsidP="009121F2">
            <w:pPr>
              <w:rPr>
                <w:b/>
                <w:sz w:val="18"/>
                <w:szCs w:val="18"/>
              </w:rPr>
            </w:pPr>
          </w:p>
          <w:p w:rsidR="003D1B4A" w:rsidRPr="00221A63" w:rsidRDefault="003D1B4A" w:rsidP="009121F2">
            <w:pPr>
              <w:rPr>
                <w:b/>
                <w:sz w:val="18"/>
                <w:szCs w:val="18"/>
              </w:rPr>
            </w:pPr>
          </w:p>
          <w:p w:rsidR="003D1B4A" w:rsidRPr="00221A63" w:rsidRDefault="003D1B4A" w:rsidP="009121F2">
            <w:pPr>
              <w:ind w:right="-282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3D1B4A" w:rsidRPr="00221A63" w:rsidRDefault="003D1B4A" w:rsidP="009121F2">
            <w:pPr>
              <w:jc w:val="both"/>
              <w:rPr>
                <w:b/>
                <w:sz w:val="18"/>
                <w:szCs w:val="18"/>
              </w:rPr>
            </w:pPr>
            <w:r w:rsidRPr="00221A63">
              <w:rPr>
                <w:b/>
                <w:sz w:val="18"/>
                <w:szCs w:val="18"/>
              </w:rPr>
              <w:t>DIRECȚIA IMPLEMENTARE PROIECTE</w:t>
            </w:r>
          </w:p>
          <w:p w:rsidR="003D1B4A" w:rsidRPr="00221A63" w:rsidRDefault="003D1B4A" w:rsidP="009121F2">
            <w:pPr>
              <w:jc w:val="both"/>
              <w:rPr>
                <w:b/>
                <w:sz w:val="18"/>
                <w:szCs w:val="18"/>
              </w:rPr>
            </w:pPr>
            <w:r w:rsidRPr="00221A63">
              <w:rPr>
                <w:b/>
                <w:sz w:val="18"/>
                <w:szCs w:val="18"/>
              </w:rPr>
              <w:t xml:space="preserve">DIRECTOR </w:t>
            </w:r>
          </w:p>
          <w:p w:rsidR="003D1B4A" w:rsidRPr="00221A63" w:rsidRDefault="003D1B4A" w:rsidP="009121F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Ec. Mihai Felician </w:t>
            </w:r>
            <w:proofErr w:type="spellStart"/>
            <w:r>
              <w:rPr>
                <w:b/>
                <w:sz w:val="18"/>
                <w:szCs w:val="18"/>
              </w:rPr>
              <w:t>Cerneștean</w:t>
            </w:r>
            <w:proofErr w:type="spellEnd"/>
          </w:p>
          <w:p w:rsidR="003D1B4A" w:rsidRPr="00221A63" w:rsidRDefault="003D1B4A" w:rsidP="009121F2">
            <w:pPr>
              <w:rPr>
                <w:b/>
                <w:sz w:val="18"/>
                <w:szCs w:val="18"/>
              </w:rPr>
            </w:pPr>
          </w:p>
          <w:p w:rsidR="003D1B4A" w:rsidRPr="00221A63" w:rsidRDefault="003D1B4A" w:rsidP="009121F2">
            <w:pPr>
              <w:rPr>
                <w:b/>
                <w:sz w:val="18"/>
                <w:szCs w:val="18"/>
              </w:rPr>
            </w:pPr>
            <w:r w:rsidRPr="00221A63">
              <w:rPr>
                <w:b/>
                <w:sz w:val="18"/>
                <w:szCs w:val="18"/>
              </w:rPr>
              <w:t>DEPARTAMENT EXPROPRIERI</w:t>
            </w:r>
          </w:p>
          <w:p w:rsidR="003D1B4A" w:rsidRPr="00221A63" w:rsidRDefault="003D1B4A" w:rsidP="009121F2">
            <w:pPr>
              <w:ind w:left="722" w:hanging="722"/>
              <w:rPr>
                <w:b/>
                <w:sz w:val="18"/>
                <w:szCs w:val="18"/>
              </w:rPr>
            </w:pPr>
            <w:r w:rsidRPr="00221A63">
              <w:rPr>
                <w:b/>
                <w:sz w:val="18"/>
                <w:szCs w:val="18"/>
              </w:rPr>
              <w:t>ȘEF DEPARTAMENT</w:t>
            </w:r>
          </w:p>
          <w:p w:rsidR="003D1B4A" w:rsidRPr="00221A63" w:rsidRDefault="003D1B4A" w:rsidP="009121F2">
            <w:pPr>
              <w:rPr>
                <w:b/>
                <w:sz w:val="18"/>
                <w:szCs w:val="18"/>
              </w:rPr>
            </w:pPr>
            <w:proofErr w:type="spellStart"/>
            <w:r w:rsidRPr="00221A63">
              <w:rPr>
                <w:b/>
                <w:sz w:val="18"/>
                <w:szCs w:val="18"/>
              </w:rPr>
              <w:t>Cons</w:t>
            </w:r>
            <w:proofErr w:type="spellEnd"/>
            <w:r w:rsidRPr="00221A63">
              <w:rPr>
                <w:b/>
                <w:sz w:val="18"/>
                <w:szCs w:val="18"/>
              </w:rPr>
              <w:t>. Jur. Ion CUPANACHE</w:t>
            </w:r>
          </w:p>
          <w:p w:rsidR="003D1B4A" w:rsidRPr="00221A63" w:rsidRDefault="003D1B4A" w:rsidP="009121F2">
            <w:pPr>
              <w:rPr>
                <w:b/>
                <w:sz w:val="18"/>
                <w:szCs w:val="18"/>
              </w:rPr>
            </w:pPr>
          </w:p>
          <w:p w:rsidR="003D1B4A" w:rsidRDefault="003D1B4A" w:rsidP="009121F2">
            <w:pPr>
              <w:jc w:val="both"/>
              <w:rPr>
                <w:b/>
                <w:sz w:val="18"/>
                <w:szCs w:val="18"/>
              </w:rPr>
            </w:pPr>
            <w:r w:rsidRPr="000C287B">
              <w:rPr>
                <w:b/>
                <w:sz w:val="18"/>
                <w:szCs w:val="18"/>
              </w:rPr>
              <w:t>BIROU EXPROPIERI PENTRU DN/VO FEN</w:t>
            </w:r>
          </w:p>
          <w:p w:rsidR="003D1B4A" w:rsidRPr="00221A63" w:rsidRDefault="003D1B4A" w:rsidP="009121F2">
            <w:pPr>
              <w:jc w:val="both"/>
              <w:rPr>
                <w:b/>
                <w:sz w:val="18"/>
                <w:szCs w:val="18"/>
              </w:rPr>
            </w:pPr>
            <w:r w:rsidRPr="00221A63">
              <w:rPr>
                <w:b/>
                <w:sz w:val="18"/>
                <w:szCs w:val="18"/>
              </w:rPr>
              <w:t>ȘEF</w:t>
            </w:r>
            <w:r>
              <w:rPr>
                <w:b/>
                <w:sz w:val="18"/>
                <w:szCs w:val="18"/>
              </w:rPr>
              <w:t xml:space="preserve"> BIROU</w:t>
            </w:r>
            <w:r w:rsidRPr="00221A63">
              <w:rPr>
                <w:b/>
                <w:sz w:val="18"/>
                <w:szCs w:val="18"/>
              </w:rPr>
              <w:t xml:space="preserve"> </w:t>
            </w:r>
          </w:p>
          <w:p w:rsidR="003D1B4A" w:rsidRDefault="003D1B4A" w:rsidP="009121F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Ing. Iuliana MARICUȚ</w:t>
            </w:r>
          </w:p>
          <w:p w:rsidR="003D1B4A" w:rsidRPr="00221A63" w:rsidRDefault="003D1B4A" w:rsidP="009121F2">
            <w:pPr>
              <w:jc w:val="both"/>
              <w:rPr>
                <w:b/>
                <w:sz w:val="18"/>
                <w:szCs w:val="18"/>
              </w:rPr>
            </w:pPr>
          </w:p>
          <w:p w:rsidR="003D1B4A" w:rsidRPr="00221A63" w:rsidRDefault="003D1B4A" w:rsidP="009121F2">
            <w:pPr>
              <w:rPr>
                <w:b/>
                <w:sz w:val="18"/>
                <w:szCs w:val="18"/>
              </w:rPr>
            </w:pPr>
            <w:r w:rsidRPr="00221A63">
              <w:rPr>
                <w:b/>
                <w:sz w:val="18"/>
                <w:szCs w:val="18"/>
              </w:rPr>
              <w:t>ÎNTOCMIT:</w:t>
            </w:r>
          </w:p>
          <w:p w:rsidR="003D1B4A" w:rsidRPr="00221A63" w:rsidRDefault="003D1B4A" w:rsidP="009121F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Ec. Ovidiu GARAIMAN</w:t>
            </w:r>
          </w:p>
          <w:p w:rsidR="003D1B4A" w:rsidRPr="00221A63" w:rsidRDefault="003D1B4A" w:rsidP="009121F2">
            <w:pPr>
              <w:tabs>
                <w:tab w:val="left" w:pos="2032"/>
              </w:tabs>
              <w:rPr>
                <w:sz w:val="18"/>
                <w:szCs w:val="18"/>
              </w:rPr>
            </w:pPr>
            <w:r w:rsidRPr="00221A63">
              <w:rPr>
                <w:sz w:val="18"/>
                <w:szCs w:val="18"/>
              </w:rPr>
              <w:tab/>
            </w:r>
          </w:p>
        </w:tc>
      </w:tr>
    </w:tbl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3D57FE" w:rsidRDefault="003D57F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Default="00F1692E" w:rsidP="006C1AAC">
      <w:pPr>
        <w:jc w:val="both"/>
      </w:pPr>
    </w:p>
    <w:p w:rsidR="00F1692E" w:rsidRPr="006C1AAC" w:rsidRDefault="00F1692E" w:rsidP="006C1AAC">
      <w:pPr>
        <w:jc w:val="both"/>
      </w:pPr>
    </w:p>
    <w:p w:rsidR="00AC0CA5" w:rsidRPr="006C1AAC" w:rsidRDefault="00AC0CA5" w:rsidP="006C1AAC">
      <w:pPr>
        <w:shd w:val="clear" w:color="auto" w:fill="FFFFFF"/>
        <w:jc w:val="both"/>
      </w:pPr>
    </w:p>
    <w:p w:rsidR="00415D72" w:rsidRPr="006C1AAC" w:rsidRDefault="00415D72" w:rsidP="006C1AAC">
      <w:pPr>
        <w:jc w:val="both"/>
        <w:rPr>
          <w:b/>
        </w:rPr>
      </w:pPr>
    </w:p>
    <w:p w:rsidR="00FF327C" w:rsidRPr="006C1AAC" w:rsidRDefault="00FF327C" w:rsidP="006C1AAC">
      <w:pPr>
        <w:jc w:val="both"/>
        <w:rPr>
          <w:b/>
        </w:rPr>
      </w:pPr>
    </w:p>
    <w:p w:rsidR="005A2604" w:rsidRPr="006C1AAC" w:rsidRDefault="005A2604" w:rsidP="00F1692E">
      <w:pPr>
        <w:jc w:val="center"/>
        <w:rPr>
          <w:b/>
          <w:lang w:eastAsia="ro-RO"/>
        </w:rPr>
      </w:pPr>
      <w:r w:rsidRPr="006C1AAC">
        <w:rPr>
          <w:b/>
        </w:rPr>
        <w:t>VICEPRIM-MINISTRU,</w:t>
      </w:r>
    </w:p>
    <w:p w:rsidR="005A2604" w:rsidRPr="006C1AAC" w:rsidRDefault="005A2604" w:rsidP="00F1692E">
      <w:pPr>
        <w:jc w:val="center"/>
        <w:rPr>
          <w:b/>
        </w:rPr>
      </w:pPr>
      <w:r w:rsidRPr="006C1AAC">
        <w:rPr>
          <w:b/>
        </w:rPr>
        <w:t>MINISTRUL TRANSPORTURILOR ȘI INFRASTRUCTURII</w:t>
      </w:r>
    </w:p>
    <w:p w:rsidR="005A2604" w:rsidRPr="006C1AAC" w:rsidRDefault="005A2604" w:rsidP="00F1692E">
      <w:pPr>
        <w:jc w:val="center"/>
        <w:rPr>
          <w:b/>
        </w:rPr>
      </w:pPr>
      <w:r w:rsidRPr="006C1AAC">
        <w:rPr>
          <w:b/>
        </w:rPr>
        <w:t>SORIN MIHAI GRINDEANU</w:t>
      </w: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6C1AAC">
      <w:pPr>
        <w:jc w:val="both"/>
        <w:rPr>
          <w:b/>
        </w:rPr>
      </w:pPr>
    </w:p>
    <w:p w:rsidR="005A2604" w:rsidRPr="006C1AAC" w:rsidRDefault="005A2604" w:rsidP="006C1AAC">
      <w:pPr>
        <w:jc w:val="both"/>
        <w:rPr>
          <w:b/>
        </w:rPr>
      </w:pPr>
    </w:p>
    <w:p w:rsidR="005A2604" w:rsidRPr="006C1AAC" w:rsidRDefault="005A2604" w:rsidP="006C1AAC">
      <w:pPr>
        <w:jc w:val="both"/>
        <w:rPr>
          <w:b/>
        </w:rPr>
      </w:pPr>
    </w:p>
    <w:p w:rsidR="005A2604" w:rsidRPr="006C1AAC" w:rsidRDefault="005A2604" w:rsidP="006C1AAC">
      <w:pPr>
        <w:jc w:val="both"/>
        <w:rPr>
          <w:b/>
        </w:rPr>
      </w:pPr>
    </w:p>
    <w:p w:rsidR="005A2604" w:rsidRPr="006C1AAC" w:rsidRDefault="005A2604" w:rsidP="006C1AAC">
      <w:pPr>
        <w:jc w:val="both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  <w:u w:val="single"/>
        </w:rPr>
      </w:pPr>
      <w:r w:rsidRPr="006C1AAC">
        <w:rPr>
          <w:b/>
          <w:u w:val="single"/>
        </w:rPr>
        <w:t>AVIZĂM:</w:t>
      </w: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  <w:lang w:val="en-US"/>
        </w:rPr>
      </w:pPr>
      <w:r w:rsidRPr="006C1AAC">
        <w:rPr>
          <w:b/>
          <w:lang w:val="en-US"/>
        </w:rPr>
        <w:t>MINISTRUL FINANȚELOR</w:t>
      </w:r>
    </w:p>
    <w:p w:rsidR="005A2604" w:rsidRPr="006C1AAC" w:rsidRDefault="005A2604" w:rsidP="00F1692E">
      <w:pPr>
        <w:jc w:val="center"/>
        <w:rPr>
          <w:b/>
        </w:rPr>
      </w:pPr>
      <w:r w:rsidRPr="006C1AAC">
        <w:rPr>
          <w:b/>
        </w:rPr>
        <w:t>ADRIAN CÂCIU</w:t>
      </w: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  <w:u w:val="single"/>
        </w:rPr>
      </w:pPr>
    </w:p>
    <w:p w:rsidR="005A2604" w:rsidRPr="006C1AAC" w:rsidRDefault="005A2604" w:rsidP="00F1692E">
      <w:pPr>
        <w:jc w:val="center"/>
        <w:rPr>
          <w:b/>
          <w:bCs/>
        </w:rPr>
      </w:pPr>
      <w:r w:rsidRPr="006C1AAC">
        <w:rPr>
          <w:b/>
          <w:bCs/>
        </w:rPr>
        <w:t>MINISTRUL JUSTIŢIEI</w:t>
      </w:r>
    </w:p>
    <w:p w:rsidR="005A2604" w:rsidRPr="006C1AAC" w:rsidRDefault="005A2604" w:rsidP="00F1692E">
      <w:pPr>
        <w:jc w:val="center"/>
        <w:rPr>
          <w:b/>
        </w:rPr>
      </w:pPr>
      <w:r w:rsidRPr="006C1AAC">
        <w:rPr>
          <w:b/>
        </w:rPr>
        <w:t>MARIAN-CĂTĂLIN PREDOIU</w:t>
      </w: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5A2604" w:rsidRPr="006C1AAC" w:rsidRDefault="005A2604" w:rsidP="00F1692E">
      <w:pPr>
        <w:jc w:val="center"/>
        <w:rPr>
          <w:b/>
        </w:rPr>
      </w:pPr>
    </w:p>
    <w:p w:rsidR="00F1692E" w:rsidRPr="00137E44" w:rsidRDefault="00F1692E" w:rsidP="00F1692E">
      <w:pPr>
        <w:jc w:val="center"/>
        <w:rPr>
          <w:b/>
          <w:lang w:val="en-US"/>
        </w:rPr>
      </w:pPr>
    </w:p>
    <w:p w:rsidR="00F1692E" w:rsidRDefault="00F1692E" w:rsidP="00F1692E">
      <w:pPr>
        <w:jc w:val="center"/>
        <w:rPr>
          <w:b/>
        </w:rPr>
      </w:pPr>
    </w:p>
    <w:p w:rsidR="00F1692E" w:rsidRDefault="00F1692E" w:rsidP="00F1692E">
      <w:pPr>
        <w:jc w:val="center"/>
        <w:rPr>
          <w:b/>
        </w:rPr>
      </w:pPr>
    </w:p>
    <w:p w:rsidR="00F1692E" w:rsidRDefault="00F1692E" w:rsidP="00F1692E">
      <w:pPr>
        <w:jc w:val="center"/>
        <w:rPr>
          <w:b/>
        </w:rPr>
      </w:pPr>
    </w:p>
    <w:p w:rsidR="00F1692E" w:rsidRPr="006C1AAC" w:rsidRDefault="00F1692E" w:rsidP="00F1692E">
      <w:pPr>
        <w:jc w:val="center"/>
        <w:rPr>
          <w:b/>
        </w:rPr>
      </w:pPr>
    </w:p>
    <w:p w:rsidR="005A2604" w:rsidRPr="006C1AAC" w:rsidRDefault="005A2604" w:rsidP="00F1692E">
      <w:pPr>
        <w:tabs>
          <w:tab w:val="left" w:pos="4368"/>
        </w:tabs>
        <w:jc w:val="center"/>
        <w:rPr>
          <w:b/>
          <w:color w:val="000000" w:themeColor="text1"/>
          <w:lang w:val="en-US"/>
        </w:rPr>
      </w:pPr>
      <w:r w:rsidRPr="006C1AAC">
        <w:rPr>
          <w:b/>
          <w:color w:val="000000" w:themeColor="text1"/>
          <w:lang w:val="en-US"/>
        </w:rPr>
        <w:t>SECRETAR DE STAT</w:t>
      </w:r>
    </w:p>
    <w:p w:rsidR="005A2604" w:rsidRPr="006C1AAC" w:rsidRDefault="005A2604" w:rsidP="00F1692E">
      <w:pPr>
        <w:tabs>
          <w:tab w:val="left" w:pos="4368"/>
        </w:tabs>
        <w:jc w:val="center"/>
        <w:rPr>
          <w:b/>
          <w:color w:val="000000" w:themeColor="text1"/>
          <w:lang w:val="en-US"/>
        </w:rPr>
      </w:pPr>
      <w:r w:rsidRPr="006C1AAC">
        <w:rPr>
          <w:b/>
          <w:color w:val="000000" w:themeColor="text1"/>
          <w:lang w:val="en-US"/>
        </w:rPr>
        <w:lastRenderedPageBreak/>
        <w:t>IONEL SCRIOȘTEANU</w:t>
      </w:r>
    </w:p>
    <w:p w:rsidR="005A2604" w:rsidRDefault="005A2604" w:rsidP="00F1692E">
      <w:pPr>
        <w:tabs>
          <w:tab w:val="left" w:pos="4368"/>
        </w:tabs>
        <w:jc w:val="center"/>
        <w:rPr>
          <w:b/>
          <w:color w:val="000000" w:themeColor="text1"/>
          <w:lang w:val="en-US"/>
        </w:rPr>
      </w:pPr>
    </w:p>
    <w:p w:rsidR="003D57FE" w:rsidRDefault="003D57FE" w:rsidP="00F1692E">
      <w:pPr>
        <w:tabs>
          <w:tab w:val="left" w:pos="4368"/>
        </w:tabs>
        <w:jc w:val="center"/>
        <w:rPr>
          <w:b/>
          <w:color w:val="000000" w:themeColor="text1"/>
          <w:lang w:val="en-US"/>
        </w:rPr>
      </w:pPr>
    </w:p>
    <w:p w:rsidR="003D57FE" w:rsidRDefault="003D57FE" w:rsidP="00F1692E">
      <w:pPr>
        <w:tabs>
          <w:tab w:val="left" w:pos="4368"/>
        </w:tabs>
        <w:jc w:val="center"/>
        <w:rPr>
          <w:b/>
          <w:color w:val="000000" w:themeColor="text1"/>
          <w:lang w:val="en-US"/>
        </w:rPr>
      </w:pPr>
    </w:p>
    <w:p w:rsidR="003D57FE" w:rsidRPr="006C1AAC" w:rsidRDefault="003D57FE" w:rsidP="00F1692E">
      <w:pPr>
        <w:tabs>
          <w:tab w:val="left" w:pos="4368"/>
        </w:tabs>
        <w:jc w:val="center"/>
        <w:rPr>
          <w:b/>
          <w:color w:val="000000" w:themeColor="text1"/>
          <w:lang w:val="en-US"/>
        </w:rPr>
      </w:pPr>
    </w:p>
    <w:p w:rsidR="005A2604" w:rsidRPr="006C1AAC" w:rsidRDefault="005A2604" w:rsidP="00F1692E">
      <w:pPr>
        <w:tabs>
          <w:tab w:val="left" w:pos="4368"/>
        </w:tabs>
        <w:jc w:val="center"/>
        <w:rPr>
          <w:b/>
          <w:color w:val="000000" w:themeColor="text1"/>
          <w:lang w:val="en-US"/>
        </w:rPr>
      </w:pPr>
      <w:r w:rsidRPr="006C1AAC">
        <w:rPr>
          <w:b/>
          <w:color w:val="000000" w:themeColor="text1"/>
          <w:lang w:val="en-US"/>
        </w:rPr>
        <w:t>SECRETAR GENERAL</w:t>
      </w:r>
    </w:p>
    <w:p w:rsidR="005A2604" w:rsidRPr="006C1AAC" w:rsidRDefault="005A2604" w:rsidP="00F1692E">
      <w:pPr>
        <w:jc w:val="center"/>
        <w:rPr>
          <w:b/>
          <w:color w:val="000000" w:themeColor="text1"/>
          <w:lang w:val="en-US"/>
        </w:rPr>
      </w:pPr>
      <w:r w:rsidRPr="006C1AAC">
        <w:rPr>
          <w:b/>
          <w:color w:val="000000" w:themeColor="text1"/>
          <w:lang w:val="en-US"/>
        </w:rPr>
        <w:t>MARIANA IONIȚĂ</w:t>
      </w:r>
    </w:p>
    <w:p w:rsidR="005A2604" w:rsidRDefault="005A2604" w:rsidP="00F1692E">
      <w:pPr>
        <w:jc w:val="center"/>
        <w:rPr>
          <w:b/>
          <w:color w:val="000000" w:themeColor="text1"/>
          <w:lang w:val="en-US"/>
        </w:rPr>
      </w:pPr>
    </w:p>
    <w:p w:rsidR="003D57FE" w:rsidRDefault="003D57FE" w:rsidP="00F1692E">
      <w:pPr>
        <w:jc w:val="center"/>
        <w:rPr>
          <w:b/>
          <w:color w:val="000000" w:themeColor="text1"/>
          <w:lang w:val="en-US"/>
        </w:rPr>
      </w:pPr>
    </w:p>
    <w:p w:rsidR="003D57FE" w:rsidRPr="006C1AAC" w:rsidRDefault="003D57FE" w:rsidP="00F1692E">
      <w:pPr>
        <w:jc w:val="center"/>
        <w:rPr>
          <w:b/>
          <w:color w:val="000000" w:themeColor="text1"/>
          <w:lang w:val="en-US"/>
        </w:rPr>
      </w:pPr>
    </w:p>
    <w:p w:rsidR="005A2604" w:rsidRPr="006C1AAC" w:rsidRDefault="005A2604" w:rsidP="00F1692E">
      <w:pPr>
        <w:jc w:val="center"/>
        <w:rPr>
          <w:b/>
          <w:color w:val="000000" w:themeColor="text1"/>
          <w:lang w:val="en-US"/>
        </w:rPr>
      </w:pPr>
    </w:p>
    <w:p w:rsidR="005A2604" w:rsidRPr="006C1AAC" w:rsidRDefault="005A2604" w:rsidP="00F1692E">
      <w:pPr>
        <w:jc w:val="center"/>
        <w:rPr>
          <w:b/>
          <w:color w:val="000000" w:themeColor="text1"/>
          <w:lang w:val="en-US"/>
        </w:rPr>
      </w:pPr>
      <w:r w:rsidRPr="006C1AAC">
        <w:rPr>
          <w:b/>
          <w:color w:val="000000" w:themeColor="text1"/>
          <w:lang w:val="en-US"/>
        </w:rPr>
        <w:t>SECRETAR GENERAL ADJUNCT</w:t>
      </w:r>
    </w:p>
    <w:p w:rsidR="005A2604" w:rsidRPr="006C1AAC" w:rsidRDefault="005A2604" w:rsidP="00F1692E">
      <w:pPr>
        <w:jc w:val="center"/>
        <w:rPr>
          <w:b/>
          <w:color w:val="000000" w:themeColor="text1"/>
          <w:lang w:val="en-US"/>
        </w:rPr>
      </w:pPr>
      <w:r w:rsidRPr="006C1AAC">
        <w:rPr>
          <w:b/>
          <w:color w:val="000000" w:themeColor="text1"/>
          <w:lang w:val="en-US"/>
        </w:rPr>
        <w:t>ADRIAN DANIEL GĂVRUȚA</w:t>
      </w:r>
    </w:p>
    <w:p w:rsidR="005A2604" w:rsidRPr="006C1AAC" w:rsidRDefault="005A2604" w:rsidP="00F1692E">
      <w:pPr>
        <w:jc w:val="center"/>
        <w:rPr>
          <w:b/>
          <w:lang w:val="en-US"/>
        </w:rPr>
      </w:pPr>
    </w:p>
    <w:p w:rsidR="005A2604" w:rsidRDefault="005A2604" w:rsidP="00F1692E">
      <w:pPr>
        <w:jc w:val="center"/>
        <w:rPr>
          <w:b/>
          <w:lang w:val="en-US"/>
        </w:rPr>
      </w:pPr>
    </w:p>
    <w:p w:rsidR="003D57FE" w:rsidRPr="006C1AAC" w:rsidRDefault="003D57FE" w:rsidP="00F1692E">
      <w:pPr>
        <w:jc w:val="center"/>
        <w:rPr>
          <w:b/>
          <w:lang w:val="en-US"/>
        </w:rPr>
      </w:pPr>
    </w:p>
    <w:p w:rsidR="005A2604" w:rsidRPr="006C1AAC" w:rsidRDefault="005A2604" w:rsidP="00F1692E">
      <w:pPr>
        <w:jc w:val="center"/>
        <w:rPr>
          <w:b/>
          <w:lang w:val="en-US"/>
        </w:rPr>
      </w:pPr>
      <w:r w:rsidRPr="006C1AAC">
        <w:rPr>
          <w:b/>
          <w:lang w:val="en-US"/>
        </w:rPr>
        <w:t>DIRECȚIA AVIZARE</w:t>
      </w:r>
    </w:p>
    <w:p w:rsidR="005A2604" w:rsidRPr="006C1AAC" w:rsidRDefault="005A2604" w:rsidP="00F1692E">
      <w:pPr>
        <w:jc w:val="center"/>
        <w:rPr>
          <w:b/>
          <w:lang w:val="en-US"/>
        </w:rPr>
      </w:pPr>
      <w:r w:rsidRPr="006C1AAC">
        <w:rPr>
          <w:b/>
          <w:lang w:val="en-US"/>
        </w:rPr>
        <w:t>DIRECTOR</w:t>
      </w:r>
    </w:p>
    <w:p w:rsidR="005A2604" w:rsidRPr="006C1AAC" w:rsidRDefault="005A2604" w:rsidP="00F1692E">
      <w:pPr>
        <w:jc w:val="center"/>
        <w:rPr>
          <w:b/>
          <w:lang w:val="en-US"/>
        </w:rPr>
      </w:pPr>
      <w:r w:rsidRPr="006C1AAC">
        <w:rPr>
          <w:b/>
          <w:lang w:val="en-US"/>
        </w:rPr>
        <w:t>LAURA ELENA ȚOPA</w:t>
      </w:r>
    </w:p>
    <w:p w:rsidR="005A2604" w:rsidRDefault="005A2604" w:rsidP="00F1692E">
      <w:pPr>
        <w:jc w:val="center"/>
        <w:rPr>
          <w:b/>
          <w:lang w:val="en-US"/>
        </w:rPr>
      </w:pPr>
    </w:p>
    <w:p w:rsidR="003D57FE" w:rsidRPr="006C1AAC" w:rsidRDefault="003D57FE" w:rsidP="00F1692E">
      <w:pPr>
        <w:jc w:val="center"/>
        <w:rPr>
          <w:b/>
          <w:lang w:val="en-US"/>
        </w:rPr>
      </w:pPr>
    </w:p>
    <w:p w:rsidR="005A2604" w:rsidRPr="006C1AAC" w:rsidRDefault="005A2604" w:rsidP="00F1692E">
      <w:pPr>
        <w:jc w:val="center"/>
        <w:rPr>
          <w:b/>
          <w:lang w:val="en-US"/>
        </w:rPr>
      </w:pPr>
    </w:p>
    <w:p w:rsidR="005A2604" w:rsidRPr="006C1AAC" w:rsidRDefault="005A2604" w:rsidP="00F1692E">
      <w:pPr>
        <w:jc w:val="center"/>
        <w:rPr>
          <w:b/>
          <w:lang w:val="en-US"/>
        </w:rPr>
      </w:pPr>
      <w:r w:rsidRPr="006C1AAC">
        <w:rPr>
          <w:b/>
          <w:lang w:val="en-US"/>
        </w:rPr>
        <w:t>DIRECȚ</w:t>
      </w:r>
      <w:r w:rsidR="00C33EBA">
        <w:rPr>
          <w:b/>
          <w:lang w:val="en-US"/>
        </w:rPr>
        <w:t>I</w:t>
      </w:r>
      <w:r w:rsidRPr="006C1AAC">
        <w:rPr>
          <w:b/>
          <w:lang w:val="en-US"/>
        </w:rPr>
        <w:t>A ECONOMICĂ</w:t>
      </w:r>
    </w:p>
    <w:p w:rsidR="005A2604" w:rsidRPr="006C1AAC" w:rsidRDefault="005A2604" w:rsidP="00F1692E">
      <w:pPr>
        <w:jc w:val="center"/>
        <w:rPr>
          <w:b/>
          <w:lang w:val="en-US"/>
        </w:rPr>
      </w:pPr>
      <w:r w:rsidRPr="006C1AAC">
        <w:rPr>
          <w:b/>
          <w:lang w:val="en-US"/>
        </w:rPr>
        <w:t>DIRECTOR</w:t>
      </w:r>
    </w:p>
    <w:p w:rsidR="005A2604" w:rsidRPr="006C1AAC" w:rsidRDefault="005A2604" w:rsidP="00F1692E">
      <w:pPr>
        <w:jc w:val="center"/>
        <w:rPr>
          <w:b/>
          <w:lang w:val="en-US"/>
        </w:rPr>
      </w:pPr>
      <w:r w:rsidRPr="006C1AAC">
        <w:rPr>
          <w:b/>
          <w:lang w:val="en-US"/>
        </w:rPr>
        <w:t>LAURA DIANA GÎRLĂ</w:t>
      </w:r>
    </w:p>
    <w:p w:rsidR="005A2604" w:rsidRDefault="005A2604" w:rsidP="00F1692E">
      <w:pPr>
        <w:jc w:val="center"/>
        <w:rPr>
          <w:b/>
          <w:lang w:val="en-US"/>
        </w:rPr>
      </w:pPr>
    </w:p>
    <w:p w:rsidR="003D57FE" w:rsidRPr="006C1AAC" w:rsidRDefault="003D57FE" w:rsidP="00F1692E">
      <w:pPr>
        <w:jc w:val="center"/>
        <w:rPr>
          <w:b/>
          <w:lang w:val="en-US"/>
        </w:rPr>
      </w:pPr>
    </w:p>
    <w:p w:rsidR="005A2604" w:rsidRPr="006C1AAC" w:rsidRDefault="005A2604" w:rsidP="00F1692E">
      <w:pPr>
        <w:jc w:val="center"/>
        <w:rPr>
          <w:b/>
          <w:lang w:val="en-US"/>
        </w:rPr>
      </w:pPr>
    </w:p>
    <w:p w:rsidR="005A2604" w:rsidRPr="006C1AAC" w:rsidRDefault="005A2604" w:rsidP="00F1692E">
      <w:pPr>
        <w:jc w:val="center"/>
        <w:rPr>
          <w:b/>
        </w:rPr>
      </w:pPr>
      <w:r w:rsidRPr="006C1AAC">
        <w:rPr>
          <w:b/>
        </w:rPr>
        <w:t>DIRECȚIA GENERALĂ ORGANISM INTERMEDIAR PENTRU TRANSPORT</w:t>
      </w:r>
    </w:p>
    <w:p w:rsidR="005A2604" w:rsidRPr="006C1AAC" w:rsidRDefault="005A2604" w:rsidP="00F1692E">
      <w:pPr>
        <w:jc w:val="center"/>
        <w:rPr>
          <w:b/>
        </w:rPr>
      </w:pPr>
      <w:r w:rsidRPr="006C1AAC">
        <w:rPr>
          <w:b/>
        </w:rPr>
        <w:t>DIRECTOR GENERAL</w:t>
      </w:r>
    </w:p>
    <w:p w:rsidR="005A2604" w:rsidRPr="006C1AAC" w:rsidRDefault="005A2604" w:rsidP="00F1692E">
      <w:pPr>
        <w:jc w:val="center"/>
        <w:rPr>
          <w:b/>
        </w:rPr>
      </w:pPr>
      <w:r w:rsidRPr="006C1AAC">
        <w:rPr>
          <w:b/>
        </w:rPr>
        <w:t>FELIX ARDELEAN</w:t>
      </w:r>
    </w:p>
    <w:p w:rsidR="005A2604" w:rsidRDefault="005A2604" w:rsidP="00F1692E">
      <w:pPr>
        <w:jc w:val="center"/>
        <w:rPr>
          <w:b/>
          <w:lang w:val="en-US"/>
        </w:rPr>
      </w:pPr>
    </w:p>
    <w:p w:rsidR="003D57FE" w:rsidRPr="006C1AAC" w:rsidRDefault="003D57FE" w:rsidP="00F1692E">
      <w:pPr>
        <w:jc w:val="center"/>
        <w:rPr>
          <w:b/>
          <w:lang w:val="en-US"/>
        </w:rPr>
      </w:pPr>
    </w:p>
    <w:p w:rsidR="005A2604" w:rsidRPr="006C1AAC" w:rsidRDefault="005A2604" w:rsidP="00F1692E">
      <w:pPr>
        <w:jc w:val="center"/>
        <w:rPr>
          <w:b/>
          <w:lang w:val="en-US"/>
        </w:rPr>
      </w:pPr>
    </w:p>
    <w:p w:rsidR="005A2604" w:rsidRPr="006C1AAC" w:rsidRDefault="005A2604" w:rsidP="00F1692E">
      <w:pPr>
        <w:jc w:val="center"/>
        <w:rPr>
          <w:b/>
          <w:lang w:val="en-US"/>
        </w:rPr>
      </w:pPr>
      <w:r w:rsidRPr="006C1AAC">
        <w:rPr>
          <w:b/>
          <w:lang w:val="en-US"/>
        </w:rPr>
        <w:t>DIRECȚIA GENERALĂ MONITORIZARE PROIECTE</w:t>
      </w:r>
    </w:p>
    <w:p w:rsidR="005A2604" w:rsidRPr="006C1AAC" w:rsidRDefault="005A2604" w:rsidP="00F1692E">
      <w:pPr>
        <w:jc w:val="center"/>
        <w:rPr>
          <w:b/>
          <w:lang w:val="en-US"/>
        </w:rPr>
      </w:pPr>
      <w:r w:rsidRPr="006C1AAC">
        <w:rPr>
          <w:b/>
          <w:lang w:val="en-US"/>
        </w:rPr>
        <w:t>DIRECȚIA PROIECTE STRATEGICE ȘI MONITORIZARE PROIECTE</w:t>
      </w:r>
    </w:p>
    <w:p w:rsidR="005A2604" w:rsidRPr="006C1AAC" w:rsidRDefault="005A2604" w:rsidP="00F1692E">
      <w:pPr>
        <w:jc w:val="center"/>
        <w:rPr>
          <w:b/>
          <w:lang w:val="en-GB"/>
        </w:rPr>
      </w:pPr>
      <w:r w:rsidRPr="006C1AAC">
        <w:rPr>
          <w:b/>
          <w:lang w:val="en-US"/>
        </w:rPr>
        <w:t>DIRECTOR</w:t>
      </w:r>
    </w:p>
    <w:p w:rsidR="005A2604" w:rsidRPr="006C1AAC" w:rsidRDefault="005A2604" w:rsidP="00F1692E">
      <w:pPr>
        <w:jc w:val="center"/>
        <w:rPr>
          <w:b/>
          <w:lang w:val="en-US"/>
        </w:rPr>
      </w:pPr>
      <w:r w:rsidRPr="006C1AAC">
        <w:rPr>
          <w:b/>
          <w:lang w:val="en-US"/>
        </w:rPr>
        <w:t>MIHAELA</w:t>
      </w:r>
      <w:r w:rsidRPr="006C1AAC">
        <w:rPr>
          <w:b/>
          <w:lang w:val="en-GB"/>
        </w:rPr>
        <w:t xml:space="preserve"> </w:t>
      </w:r>
      <w:r w:rsidRPr="006C1AAC">
        <w:rPr>
          <w:b/>
          <w:lang w:val="en-US"/>
        </w:rPr>
        <w:t>MOCANU</w:t>
      </w:r>
    </w:p>
    <w:p w:rsidR="005A2604" w:rsidRPr="006C1AAC" w:rsidRDefault="005A2604" w:rsidP="00F1692E">
      <w:pPr>
        <w:jc w:val="center"/>
        <w:rPr>
          <w:b/>
          <w:lang w:val="en-US"/>
        </w:rPr>
      </w:pPr>
    </w:p>
    <w:p w:rsidR="005A2604" w:rsidRDefault="005A2604" w:rsidP="00F1692E">
      <w:pPr>
        <w:jc w:val="center"/>
        <w:rPr>
          <w:b/>
          <w:lang w:val="en-US"/>
        </w:rPr>
      </w:pPr>
    </w:p>
    <w:p w:rsidR="003D57FE" w:rsidRPr="006C1AAC" w:rsidRDefault="003D57FE" w:rsidP="00F1692E">
      <w:pPr>
        <w:jc w:val="center"/>
        <w:rPr>
          <w:b/>
          <w:lang w:val="en-US"/>
        </w:rPr>
      </w:pPr>
    </w:p>
    <w:p w:rsidR="005A2604" w:rsidRPr="006C1AAC" w:rsidRDefault="005A2604" w:rsidP="00F1692E">
      <w:pPr>
        <w:jc w:val="center"/>
        <w:rPr>
          <w:b/>
          <w:lang w:val="en-US"/>
        </w:rPr>
      </w:pPr>
      <w:r w:rsidRPr="006C1AAC">
        <w:rPr>
          <w:b/>
          <w:lang w:val="en-US"/>
        </w:rPr>
        <w:t>COMPANIA NAȚIONALĂ DE ADMINISTRARE A INFRASTRUCTURII RUTIERE - S.A.</w:t>
      </w:r>
    </w:p>
    <w:p w:rsidR="005A2604" w:rsidRPr="006C1AAC" w:rsidRDefault="005A2604" w:rsidP="00F1692E">
      <w:pPr>
        <w:jc w:val="center"/>
        <w:rPr>
          <w:b/>
          <w:lang w:val="en-US"/>
        </w:rPr>
      </w:pPr>
      <w:r w:rsidRPr="006C1AAC">
        <w:rPr>
          <w:b/>
          <w:lang w:val="en-US"/>
        </w:rPr>
        <w:t>DIRECTOR GENERAL</w:t>
      </w:r>
    </w:p>
    <w:p w:rsidR="005A2604" w:rsidRPr="006C1AAC" w:rsidRDefault="005A2604" w:rsidP="00F1692E">
      <w:pPr>
        <w:jc w:val="center"/>
        <w:rPr>
          <w:b/>
          <w:lang w:val="en-US"/>
        </w:rPr>
      </w:pPr>
      <w:r w:rsidRPr="006C1AAC">
        <w:rPr>
          <w:b/>
          <w:lang w:val="en-US"/>
        </w:rPr>
        <w:t>ING. CRISTIAN PISTOL</w:t>
      </w:r>
    </w:p>
    <w:p w:rsidR="005A2604" w:rsidRDefault="005A2604" w:rsidP="00F1692E">
      <w:pPr>
        <w:jc w:val="center"/>
        <w:rPr>
          <w:b/>
          <w:lang w:val="en-US"/>
        </w:rPr>
      </w:pPr>
    </w:p>
    <w:p w:rsidR="003D57FE" w:rsidRPr="006C1AAC" w:rsidRDefault="003D57FE" w:rsidP="00F1692E">
      <w:pPr>
        <w:jc w:val="center"/>
        <w:rPr>
          <w:b/>
          <w:lang w:val="en-US"/>
        </w:rPr>
      </w:pPr>
    </w:p>
    <w:p w:rsidR="005A2604" w:rsidRPr="006C1AAC" w:rsidRDefault="005A2604" w:rsidP="00F1692E">
      <w:pPr>
        <w:jc w:val="center"/>
        <w:rPr>
          <w:b/>
          <w:lang w:val="en-US"/>
        </w:rPr>
      </w:pPr>
    </w:p>
    <w:p w:rsidR="005A2604" w:rsidRPr="006C1AAC" w:rsidRDefault="005A2604" w:rsidP="00C33EBA">
      <w:pPr>
        <w:tabs>
          <w:tab w:val="left" w:pos="3810"/>
        </w:tabs>
        <w:jc w:val="right"/>
        <w:rPr>
          <w:b/>
          <w:lang w:val="en-US"/>
        </w:rPr>
      </w:pPr>
      <w:r w:rsidRPr="006C1AAC">
        <w:rPr>
          <w:b/>
          <w:lang w:val="en-US"/>
        </w:rPr>
        <w:t>DIRECTOR GENERAL ADJUNCT</w:t>
      </w:r>
    </w:p>
    <w:p w:rsidR="00F3190D" w:rsidRPr="006C1AAC" w:rsidRDefault="005A2604" w:rsidP="00C33EBA">
      <w:pPr>
        <w:tabs>
          <w:tab w:val="left" w:pos="3810"/>
        </w:tabs>
        <w:jc w:val="right"/>
        <w:rPr>
          <w:b/>
          <w:lang w:val="en-US"/>
        </w:rPr>
      </w:pPr>
      <w:r w:rsidRPr="006C1AAC">
        <w:rPr>
          <w:b/>
          <w:lang w:val="en-US"/>
        </w:rPr>
        <w:t>ING. BOGDAN PASCU</w:t>
      </w:r>
    </w:p>
    <w:p w:rsidR="005A2604" w:rsidRPr="006C1AAC" w:rsidRDefault="005A2604" w:rsidP="00F1692E">
      <w:pPr>
        <w:jc w:val="center"/>
        <w:rPr>
          <w:b/>
          <w:lang w:val="en-US"/>
        </w:rPr>
      </w:pPr>
    </w:p>
    <w:p w:rsidR="005A2604" w:rsidRPr="00C33EBA" w:rsidRDefault="005A2604" w:rsidP="00C33EBA">
      <w:pPr>
        <w:rPr>
          <w:b/>
          <w:sz w:val="18"/>
          <w:szCs w:val="18"/>
        </w:rPr>
      </w:pPr>
    </w:p>
    <w:tbl>
      <w:tblPr>
        <w:tblW w:w="10684" w:type="dxa"/>
        <w:tblLook w:val="04A0" w:firstRow="1" w:lastRow="0" w:firstColumn="1" w:lastColumn="0" w:noHBand="0" w:noVBand="1"/>
      </w:tblPr>
      <w:tblGrid>
        <w:gridCol w:w="5760"/>
        <w:gridCol w:w="4924"/>
      </w:tblGrid>
      <w:tr w:rsidR="005A2604" w:rsidRPr="00C33EBA" w:rsidTr="005A2604">
        <w:trPr>
          <w:trHeight w:val="2647"/>
        </w:trPr>
        <w:tc>
          <w:tcPr>
            <w:tcW w:w="5760" w:type="dxa"/>
          </w:tcPr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  <w:r w:rsidRPr="00C33EBA">
              <w:rPr>
                <w:b/>
                <w:sz w:val="18"/>
                <w:szCs w:val="18"/>
              </w:rPr>
              <w:lastRenderedPageBreak/>
              <w:t>DIRECȚIA JURIDICĂ</w:t>
            </w: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  <w:r w:rsidRPr="00C33EBA">
              <w:rPr>
                <w:b/>
                <w:sz w:val="18"/>
                <w:szCs w:val="18"/>
              </w:rPr>
              <w:t>DIRECTOR</w:t>
            </w: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  <w:r w:rsidRPr="00C33EBA">
              <w:rPr>
                <w:b/>
                <w:sz w:val="18"/>
                <w:szCs w:val="18"/>
              </w:rPr>
              <w:t>Andrei FILIPESCU</w:t>
            </w: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</w:p>
          <w:p w:rsidR="005A2604" w:rsidRDefault="005A2604" w:rsidP="00C33EBA">
            <w:pPr>
              <w:rPr>
                <w:b/>
                <w:sz w:val="18"/>
                <w:szCs w:val="18"/>
              </w:rPr>
            </w:pPr>
            <w:r w:rsidRPr="00C33EBA">
              <w:rPr>
                <w:b/>
                <w:sz w:val="18"/>
                <w:szCs w:val="18"/>
              </w:rPr>
              <w:t>AVIZAT:</w:t>
            </w:r>
          </w:p>
          <w:p w:rsidR="00C33EBA" w:rsidRDefault="00C33EBA" w:rsidP="00C33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SERVICIUL DATE PUBLICE</w:t>
            </w:r>
          </w:p>
          <w:p w:rsidR="00C33EBA" w:rsidRPr="00C33EBA" w:rsidRDefault="00C33EBA" w:rsidP="00C33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ȘEF SERVICIU</w:t>
            </w: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  <w:proofErr w:type="spellStart"/>
            <w:r w:rsidRPr="00C33EBA">
              <w:rPr>
                <w:b/>
                <w:sz w:val="18"/>
                <w:szCs w:val="18"/>
              </w:rPr>
              <w:t>Cons</w:t>
            </w:r>
            <w:proofErr w:type="spellEnd"/>
            <w:r w:rsidRPr="00C33EBA">
              <w:rPr>
                <w:b/>
                <w:sz w:val="18"/>
                <w:szCs w:val="18"/>
              </w:rPr>
              <w:t>. jur.</w:t>
            </w:r>
            <w:r w:rsidR="00C33EBA">
              <w:rPr>
                <w:b/>
                <w:sz w:val="18"/>
                <w:szCs w:val="18"/>
              </w:rPr>
              <w:t xml:space="preserve"> Raluca PALII</w:t>
            </w:r>
          </w:p>
        </w:tc>
        <w:tc>
          <w:tcPr>
            <w:tcW w:w="4924" w:type="dxa"/>
          </w:tcPr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  <w:r w:rsidRPr="00C33EBA">
              <w:rPr>
                <w:b/>
                <w:sz w:val="18"/>
                <w:szCs w:val="18"/>
              </w:rPr>
              <w:t>DIRECȚIA IMPLEMENTARE PROIECTE</w:t>
            </w: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  <w:r w:rsidRPr="00C33EBA">
              <w:rPr>
                <w:b/>
                <w:sz w:val="18"/>
                <w:szCs w:val="18"/>
              </w:rPr>
              <w:t>DIRECTOR</w:t>
            </w:r>
          </w:p>
          <w:p w:rsidR="005A2604" w:rsidRPr="00C33EBA" w:rsidRDefault="00C33EBA" w:rsidP="00C33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Ec. Mihai Felician CERNEȘTEAN</w:t>
            </w: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  <w:r w:rsidRPr="00C33EBA">
              <w:rPr>
                <w:b/>
                <w:sz w:val="18"/>
                <w:szCs w:val="18"/>
              </w:rPr>
              <w:t>DEPARTAMENT EXPROPRIERI</w:t>
            </w: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  <w:r w:rsidRPr="00C33EBA">
              <w:rPr>
                <w:b/>
                <w:sz w:val="18"/>
                <w:szCs w:val="18"/>
              </w:rPr>
              <w:t>ȘEF DEPARTAMENT</w:t>
            </w: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  <w:proofErr w:type="spellStart"/>
            <w:r w:rsidRPr="00C33EBA">
              <w:rPr>
                <w:b/>
                <w:sz w:val="18"/>
                <w:szCs w:val="18"/>
              </w:rPr>
              <w:t>Cons</w:t>
            </w:r>
            <w:proofErr w:type="spellEnd"/>
            <w:r w:rsidRPr="00C33EBA">
              <w:rPr>
                <w:b/>
                <w:sz w:val="18"/>
                <w:szCs w:val="18"/>
              </w:rPr>
              <w:t>. Jur. Ion CUPANACHE</w:t>
            </w: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</w:p>
          <w:p w:rsidR="005A2604" w:rsidRPr="00C33EBA" w:rsidRDefault="005A2604" w:rsidP="00C33EBA">
            <w:pPr>
              <w:rPr>
                <w:sz w:val="18"/>
                <w:szCs w:val="18"/>
              </w:rPr>
            </w:pP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  <w:r w:rsidRPr="00C33EBA">
              <w:rPr>
                <w:b/>
                <w:sz w:val="18"/>
                <w:szCs w:val="18"/>
              </w:rPr>
              <w:t>BIROUL EXPROPRIERI PENTRU DN/VO FEN</w:t>
            </w: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  <w:r w:rsidRPr="00C33EBA">
              <w:rPr>
                <w:b/>
                <w:sz w:val="18"/>
                <w:szCs w:val="18"/>
              </w:rPr>
              <w:t>ȘEF BIROU</w:t>
            </w: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  <w:r w:rsidRPr="00C33EBA">
              <w:rPr>
                <w:b/>
                <w:sz w:val="18"/>
                <w:szCs w:val="18"/>
              </w:rPr>
              <w:t>Ing. Iuliana MARICUȚ</w:t>
            </w: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</w:p>
          <w:p w:rsidR="005A2604" w:rsidRPr="00C33EBA" w:rsidRDefault="005A2604" w:rsidP="00C33EBA">
            <w:pPr>
              <w:rPr>
                <w:sz w:val="18"/>
                <w:szCs w:val="18"/>
              </w:rPr>
            </w:pP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  <w:r w:rsidRPr="00C33EBA">
              <w:rPr>
                <w:b/>
                <w:sz w:val="18"/>
                <w:szCs w:val="18"/>
              </w:rPr>
              <w:t>ÎNTOCMIT:</w:t>
            </w:r>
          </w:p>
          <w:p w:rsidR="005A2604" w:rsidRPr="00C33EBA" w:rsidRDefault="005A2604" w:rsidP="00C33EBA">
            <w:pPr>
              <w:rPr>
                <w:b/>
                <w:sz w:val="18"/>
                <w:szCs w:val="18"/>
              </w:rPr>
            </w:pPr>
            <w:proofErr w:type="spellStart"/>
            <w:r w:rsidRPr="00C33EBA">
              <w:rPr>
                <w:b/>
                <w:sz w:val="18"/>
                <w:szCs w:val="18"/>
              </w:rPr>
              <w:t>Cons</w:t>
            </w:r>
            <w:proofErr w:type="spellEnd"/>
            <w:r w:rsidRPr="00C33EBA">
              <w:rPr>
                <w:b/>
                <w:sz w:val="18"/>
                <w:szCs w:val="18"/>
              </w:rPr>
              <w:t xml:space="preserve">. jur. Ovidiu </w:t>
            </w:r>
            <w:proofErr w:type="spellStart"/>
            <w:r w:rsidRPr="00C33EBA">
              <w:rPr>
                <w:b/>
                <w:sz w:val="18"/>
                <w:szCs w:val="18"/>
              </w:rPr>
              <w:t>Gărăiman</w:t>
            </w:r>
            <w:proofErr w:type="spellEnd"/>
          </w:p>
        </w:tc>
      </w:tr>
    </w:tbl>
    <w:p w:rsidR="00661334" w:rsidRPr="006C1AAC" w:rsidRDefault="00661334" w:rsidP="006C1AAC">
      <w:pPr>
        <w:jc w:val="both"/>
        <w:rPr>
          <w:b/>
        </w:rPr>
      </w:pPr>
    </w:p>
    <w:sectPr w:rsidR="00661334" w:rsidRPr="006C1AAC" w:rsidSect="00FF327C">
      <w:footerReference w:type="default" r:id="rId22"/>
      <w:pgSz w:w="11907" w:h="16840" w:code="9"/>
      <w:pgMar w:top="567" w:right="1077" w:bottom="567" w:left="1134" w:header="0" w:footer="22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E1" w:rsidRDefault="002F25E1" w:rsidP="00E27EF7">
      <w:r>
        <w:separator/>
      </w:r>
    </w:p>
  </w:endnote>
  <w:endnote w:type="continuationSeparator" w:id="0">
    <w:p w:rsidR="002F25E1" w:rsidRDefault="002F25E1" w:rsidP="00E2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7A" w:rsidRDefault="00C4497A">
    <w:pPr>
      <w:pStyle w:val="Footer"/>
      <w:ind w:right="360"/>
    </w:pPr>
    <w:r>
      <w:rPr>
        <w:noProof/>
        <w:lang w:eastAsia="ro-RO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14791B" wp14:editId="4176C89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5430" cy="173355"/>
              <wp:effectExtent l="0" t="635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97A" w:rsidRDefault="00C4497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21AEE">
                            <w:rPr>
                              <w:rStyle w:val="PageNumber"/>
                              <w:noProof/>
                            </w:rPr>
                            <w:t>17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479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0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6Nig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" stroked="f">
              <v:fill opacity="0"/>
              <v:textbox inset="0,0,0,0">
                <w:txbxContent>
                  <w:p w:rsidR="00C4497A" w:rsidRDefault="00C4497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21AEE">
                      <w:rPr>
                        <w:rStyle w:val="PageNumber"/>
                        <w:noProof/>
                      </w:rPr>
                      <w:t>17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E1" w:rsidRDefault="002F25E1" w:rsidP="00E27EF7">
      <w:r>
        <w:separator/>
      </w:r>
    </w:p>
  </w:footnote>
  <w:footnote w:type="continuationSeparator" w:id="0">
    <w:p w:rsidR="002F25E1" w:rsidRDefault="002F25E1" w:rsidP="00E2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BB8486E"/>
    <w:multiLevelType w:val="multilevel"/>
    <w:tmpl w:val="B2EC77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5C330A"/>
    <w:multiLevelType w:val="multilevel"/>
    <w:tmpl w:val="A1DAAE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5354842"/>
    <w:multiLevelType w:val="multilevel"/>
    <w:tmpl w:val="9EC8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FF95632"/>
    <w:multiLevelType w:val="hybridMultilevel"/>
    <w:tmpl w:val="13E6C692"/>
    <w:lvl w:ilvl="0" w:tplc="65CE0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5DB7"/>
    <w:multiLevelType w:val="hybridMultilevel"/>
    <w:tmpl w:val="50B22C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924C5"/>
    <w:multiLevelType w:val="hybridMultilevel"/>
    <w:tmpl w:val="E2B00976"/>
    <w:lvl w:ilvl="0" w:tplc="89900034">
      <w:start w:val="1"/>
      <w:numFmt w:val="lowerLetter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507FF"/>
    <w:multiLevelType w:val="multilevel"/>
    <w:tmpl w:val="C9D6A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ABB4FE5"/>
    <w:multiLevelType w:val="multilevel"/>
    <w:tmpl w:val="94120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BE919EB"/>
    <w:multiLevelType w:val="hybridMultilevel"/>
    <w:tmpl w:val="FF14537A"/>
    <w:lvl w:ilvl="0" w:tplc="E4ECCCC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C53B3"/>
    <w:multiLevelType w:val="hybridMultilevel"/>
    <w:tmpl w:val="2368D0CE"/>
    <w:lvl w:ilvl="0" w:tplc="409AE6B4">
      <w:start w:val="3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 w15:restartNumberingAfterBreak="0">
    <w:nsid w:val="45783DBD"/>
    <w:multiLevelType w:val="hybridMultilevel"/>
    <w:tmpl w:val="E31A0CA8"/>
    <w:lvl w:ilvl="0" w:tplc="F20AF8CE">
      <w:start w:val="4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71F54"/>
    <w:multiLevelType w:val="multilevel"/>
    <w:tmpl w:val="0FB02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4E52AFE"/>
    <w:multiLevelType w:val="multilevel"/>
    <w:tmpl w:val="8CA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556809"/>
    <w:multiLevelType w:val="multilevel"/>
    <w:tmpl w:val="65420A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558225F1"/>
    <w:multiLevelType w:val="multilevel"/>
    <w:tmpl w:val="AB068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" w:hanging="1800"/>
      </w:pPr>
      <w:rPr>
        <w:rFonts w:hint="default"/>
      </w:rPr>
    </w:lvl>
  </w:abstractNum>
  <w:abstractNum w:abstractNumId="17" w15:restartNumberingAfterBreak="0">
    <w:nsid w:val="6F5847E2"/>
    <w:multiLevelType w:val="hybridMultilevel"/>
    <w:tmpl w:val="400A3B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B3C38"/>
    <w:multiLevelType w:val="multilevel"/>
    <w:tmpl w:val="D0FE265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D106DC"/>
    <w:multiLevelType w:val="hybridMultilevel"/>
    <w:tmpl w:val="892262D6"/>
    <w:lvl w:ilvl="0" w:tplc="2ADC96E8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40" w:hanging="360"/>
      </w:pPr>
    </w:lvl>
    <w:lvl w:ilvl="2" w:tplc="0418001B" w:tentative="1">
      <w:start w:val="1"/>
      <w:numFmt w:val="lowerRoman"/>
      <w:lvlText w:val="%3."/>
      <w:lvlJc w:val="right"/>
      <w:pPr>
        <w:ind w:left="2460" w:hanging="180"/>
      </w:pPr>
    </w:lvl>
    <w:lvl w:ilvl="3" w:tplc="0418000F" w:tentative="1">
      <w:start w:val="1"/>
      <w:numFmt w:val="decimal"/>
      <w:lvlText w:val="%4."/>
      <w:lvlJc w:val="left"/>
      <w:pPr>
        <w:ind w:left="3180" w:hanging="360"/>
      </w:pPr>
    </w:lvl>
    <w:lvl w:ilvl="4" w:tplc="04180019" w:tentative="1">
      <w:start w:val="1"/>
      <w:numFmt w:val="lowerLetter"/>
      <w:lvlText w:val="%5."/>
      <w:lvlJc w:val="left"/>
      <w:pPr>
        <w:ind w:left="3900" w:hanging="360"/>
      </w:pPr>
    </w:lvl>
    <w:lvl w:ilvl="5" w:tplc="0418001B" w:tentative="1">
      <w:start w:val="1"/>
      <w:numFmt w:val="lowerRoman"/>
      <w:lvlText w:val="%6."/>
      <w:lvlJc w:val="right"/>
      <w:pPr>
        <w:ind w:left="4620" w:hanging="180"/>
      </w:pPr>
    </w:lvl>
    <w:lvl w:ilvl="6" w:tplc="0418000F" w:tentative="1">
      <w:start w:val="1"/>
      <w:numFmt w:val="decimal"/>
      <w:lvlText w:val="%7."/>
      <w:lvlJc w:val="left"/>
      <w:pPr>
        <w:ind w:left="5340" w:hanging="360"/>
      </w:pPr>
    </w:lvl>
    <w:lvl w:ilvl="7" w:tplc="04180019" w:tentative="1">
      <w:start w:val="1"/>
      <w:numFmt w:val="lowerLetter"/>
      <w:lvlText w:val="%8."/>
      <w:lvlJc w:val="left"/>
      <w:pPr>
        <w:ind w:left="6060" w:hanging="360"/>
      </w:pPr>
    </w:lvl>
    <w:lvl w:ilvl="8" w:tplc="041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7EF5CA1"/>
    <w:multiLevelType w:val="hybridMultilevel"/>
    <w:tmpl w:val="F30A7866"/>
    <w:lvl w:ilvl="0" w:tplc="576C3FC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C5224B5"/>
    <w:multiLevelType w:val="hybridMultilevel"/>
    <w:tmpl w:val="C52E054C"/>
    <w:lvl w:ilvl="0" w:tplc="071E6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17"/>
  </w:num>
  <w:num w:numId="6">
    <w:abstractNumId w:val="14"/>
  </w:num>
  <w:num w:numId="7">
    <w:abstractNumId w:val="8"/>
  </w:num>
  <w:num w:numId="8">
    <w:abstractNumId w:val="4"/>
  </w:num>
  <w:num w:numId="9">
    <w:abstractNumId w:val="13"/>
  </w:num>
  <w:num w:numId="10">
    <w:abstractNumId w:val="2"/>
  </w:num>
  <w:num w:numId="11">
    <w:abstractNumId w:val="15"/>
  </w:num>
  <w:num w:numId="12">
    <w:abstractNumId w:val="5"/>
  </w:num>
  <w:num w:numId="13">
    <w:abstractNumId w:val="9"/>
  </w:num>
  <w:num w:numId="14">
    <w:abstractNumId w:val="3"/>
  </w:num>
  <w:num w:numId="15">
    <w:abstractNumId w:val="18"/>
  </w:num>
  <w:num w:numId="16">
    <w:abstractNumId w:val="16"/>
  </w:num>
  <w:num w:numId="17">
    <w:abstractNumId w:val="19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E8"/>
    <w:rsid w:val="00000ADE"/>
    <w:rsid w:val="00003480"/>
    <w:rsid w:val="000059B8"/>
    <w:rsid w:val="000152C7"/>
    <w:rsid w:val="00015FCE"/>
    <w:rsid w:val="000165EE"/>
    <w:rsid w:val="00017903"/>
    <w:rsid w:val="000211BE"/>
    <w:rsid w:val="000252EB"/>
    <w:rsid w:val="0003043C"/>
    <w:rsid w:val="000328F3"/>
    <w:rsid w:val="0003490E"/>
    <w:rsid w:val="00040D2D"/>
    <w:rsid w:val="00042C67"/>
    <w:rsid w:val="000449A2"/>
    <w:rsid w:val="00047587"/>
    <w:rsid w:val="00054508"/>
    <w:rsid w:val="00055DA7"/>
    <w:rsid w:val="0006471C"/>
    <w:rsid w:val="00066ADC"/>
    <w:rsid w:val="00067B51"/>
    <w:rsid w:val="00072110"/>
    <w:rsid w:val="00072738"/>
    <w:rsid w:val="0007589C"/>
    <w:rsid w:val="00076346"/>
    <w:rsid w:val="00080D8B"/>
    <w:rsid w:val="0008394C"/>
    <w:rsid w:val="00084724"/>
    <w:rsid w:val="000856D6"/>
    <w:rsid w:val="00086997"/>
    <w:rsid w:val="0009444A"/>
    <w:rsid w:val="000961C2"/>
    <w:rsid w:val="000A190B"/>
    <w:rsid w:val="000A2153"/>
    <w:rsid w:val="000A6B95"/>
    <w:rsid w:val="000B14CA"/>
    <w:rsid w:val="000B1D92"/>
    <w:rsid w:val="000B22BD"/>
    <w:rsid w:val="000B3B2A"/>
    <w:rsid w:val="000B4690"/>
    <w:rsid w:val="000B629D"/>
    <w:rsid w:val="000B6DA2"/>
    <w:rsid w:val="000C5BC1"/>
    <w:rsid w:val="000D4258"/>
    <w:rsid w:val="000D67B3"/>
    <w:rsid w:val="000D73B8"/>
    <w:rsid w:val="000E5704"/>
    <w:rsid w:val="000E7B94"/>
    <w:rsid w:val="000F1687"/>
    <w:rsid w:val="000F1F0A"/>
    <w:rsid w:val="001012E6"/>
    <w:rsid w:val="00105273"/>
    <w:rsid w:val="00112DAD"/>
    <w:rsid w:val="001166CC"/>
    <w:rsid w:val="00123213"/>
    <w:rsid w:val="00126C83"/>
    <w:rsid w:val="00126F46"/>
    <w:rsid w:val="0012761E"/>
    <w:rsid w:val="00131ED5"/>
    <w:rsid w:val="00132E98"/>
    <w:rsid w:val="00133CEC"/>
    <w:rsid w:val="00135800"/>
    <w:rsid w:val="00137542"/>
    <w:rsid w:val="00137E44"/>
    <w:rsid w:val="00141CF9"/>
    <w:rsid w:val="00143D74"/>
    <w:rsid w:val="001449B6"/>
    <w:rsid w:val="00147EE0"/>
    <w:rsid w:val="00150571"/>
    <w:rsid w:val="00152D00"/>
    <w:rsid w:val="00154FBB"/>
    <w:rsid w:val="00155A89"/>
    <w:rsid w:val="0016204B"/>
    <w:rsid w:val="001637D2"/>
    <w:rsid w:val="0016390A"/>
    <w:rsid w:val="00170596"/>
    <w:rsid w:val="00173FDA"/>
    <w:rsid w:val="001826C2"/>
    <w:rsid w:val="00183089"/>
    <w:rsid w:val="00183875"/>
    <w:rsid w:val="00186E45"/>
    <w:rsid w:val="00192180"/>
    <w:rsid w:val="001935F2"/>
    <w:rsid w:val="00196859"/>
    <w:rsid w:val="00197067"/>
    <w:rsid w:val="001A343F"/>
    <w:rsid w:val="001A4CF5"/>
    <w:rsid w:val="001A5478"/>
    <w:rsid w:val="001B162D"/>
    <w:rsid w:val="001B255D"/>
    <w:rsid w:val="001B2D02"/>
    <w:rsid w:val="001B3572"/>
    <w:rsid w:val="001B361C"/>
    <w:rsid w:val="001B420A"/>
    <w:rsid w:val="001B7312"/>
    <w:rsid w:val="001C0D70"/>
    <w:rsid w:val="001C228D"/>
    <w:rsid w:val="001C3C71"/>
    <w:rsid w:val="001C6662"/>
    <w:rsid w:val="001C6CFE"/>
    <w:rsid w:val="001D3568"/>
    <w:rsid w:val="001D5781"/>
    <w:rsid w:val="001D6697"/>
    <w:rsid w:val="001D69BA"/>
    <w:rsid w:val="001E2971"/>
    <w:rsid w:val="001E363B"/>
    <w:rsid w:val="001E786A"/>
    <w:rsid w:val="001F2E74"/>
    <w:rsid w:val="001F336E"/>
    <w:rsid w:val="001F33E3"/>
    <w:rsid w:val="001F5777"/>
    <w:rsid w:val="001F6C95"/>
    <w:rsid w:val="0020012E"/>
    <w:rsid w:val="00200BEC"/>
    <w:rsid w:val="00201534"/>
    <w:rsid w:val="002043CF"/>
    <w:rsid w:val="00204BF2"/>
    <w:rsid w:val="00207D3F"/>
    <w:rsid w:val="00210A87"/>
    <w:rsid w:val="00212087"/>
    <w:rsid w:val="00214129"/>
    <w:rsid w:val="00215D68"/>
    <w:rsid w:val="002221FD"/>
    <w:rsid w:val="00224DA0"/>
    <w:rsid w:val="00225940"/>
    <w:rsid w:val="002317EF"/>
    <w:rsid w:val="0023387C"/>
    <w:rsid w:val="00235B9B"/>
    <w:rsid w:val="00236FC2"/>
    <w:rsid w:val="00241A93"/>
    <w:rsid w:val="00241BE1"/>
    <w:rsid w:val="00242EE5"/>
    <w:rsid w:val="00245934"/>
    <w:rsid w:val="002464D1"/>
    <w:rsid w:val="002466AE"/>
    <w:rsid w:val="00250DE1"/>
    <w:rsid w:val="002519B8"/>
    <w:rsid w:val="00251FAC"/>
    <w:rsid w:val="00255C60"/>
    <w:rsid w:val="002567D9"/>
    <w:rsid w:val="002575BD"/>
    <w:rsid w:val="00261C88"/>
    <w:rsid w:val="00261FEC"/>
    <w:rsid w:val="00263A38"/>
    <w:rsid w:val="00265260"/>
    <w:rsid w:val="00266A81"/>
    <w:rsid w:val="0027190E"/>
    <w:rsid w:val="00272026"/>
    <w:rsid w:val="00274C5A"/>
    <w:rsid w:val="00275156"/>
    <w:rsid w:val="00276708"/>
    <w:rsid w:val="00282B91"/>
    <w:rsid w:val="002842EA"/>
    <w:rsid w:val="00284878"/>
    <w:rsid w:val="00293AFD"/>
    <w:rsid w:val="00295A23"/>
    <w:rsid w:val="0029796E"/>
    <w:rsid w:val="002A33B1"/>
    <w:rsid w:val="002A5B62"/>
    <w:rsid w:val="002B0919"/>
    <w:rsid w:val="002C1292"/>
    <w:rsid w:val="002C2F87"/>
    <w:rsid w:val="002C3520"/>
    <w:rsid w:val="002C6C86"/>
    <w:rsid w:val="002C764F"/>
    <w:rsid w:val="002C7E79"/>
    <w:rsid w:val="002D25FE"/>
    <w:rsid w:val="002E226B"/>
    <w:rsid w:val="002E2455"/>
    <w:rsid w:val="002E4DDF"/>
    <w:rsid w:val="002E5BE8"/>
    <w:rsid w:val="002E5EE5"/>
    <w:rsid w:val="002E70A4"/>
    <w:rsid w:val="002F25E1"/>
    <w:rsid w:val="002F3B11"/>
    <w:rsid w:val="002F67E1"/>
    <w:rsid w:val="00303139"/>
    <w:rsid w:val="003053DA"/>
    <w:rsid w:val="00314ECA"/>
    <w:rsid w:val="00316E3D"/>
    <w:rsid w:val="00323B04"/>
    <w:rsid w:val="00325A9F"/>
    <w:rsid w:val="0033016C"/>
    <w:rsid w:val="00333C9E"/>
    <w:rsid w:val="00334280"/>
    <w:rsid w:val="00342DAF"/>
    <w:rsid w:val="003454E3"/>
    <w:rsid w:val="00350080"/>
    <w:rsid w:val="00351A6C"/>
    <w:rsid w:val="0035603A"/>
    <w:rsid w:val="00356D6E"/>
    <w:rsid w:val="00362E4D"/>
    <w:rsid w:val="0037257C"/>
    <w:rsid w:val="00373886"/>
    <w:rsid w:val="0037482A"/>
    <w:rsid w:val="00374ED1"/>
    <w:rsid w:val="00377096"/>
    <w:rsid w:val="00380410"/>
    <w:rsid w:val="00381EC5"/>
    <w:rsid w:val="00382CD1"/>
    <w:rsid w:val="00383CF0"/>
    <w:rsid w:val="00384879"/>
    <w:rsid w:val="00385837"/>
    <w:rsid w:val="003905EB"/>
    <w:rsid w:val="00391EC0"/>
    <w:rsid w:val="003966CB"/>
    <w:rsid w:val="003A6DB6"/>
    <w:rsid w:val="003B2060"/>
    <w:rsid w:val="003B6F97"/>
    <w:rsid w:val="003C374C"/>
    <w:rsid w:val="003D1722"/>
    <w:rsid w:val="003D1B4A"/>
    <w:rsid w:val="003D513A"/>
    <w:rsid w:val="003D548E"/>
    <w:rsid w:val="003D57FE"/>
    <w:rsid w:val="003D5C96"/>
    <w:rsid w:val="003D74FE"/>
    <w:rsid w:val="003E0D62"/>
    <w:rsid w:val="003E0DE5"/>
    <w:rsid w:val="003E17BF"/>
    <w:rsid w:val="003E1839"/>
    <w:rsid w:val="003E61A6"/>
    <w:rsid w:val="003F008C"/>
    <w:rsid w:val="003F0242"/>
    <w:rsid w:val="003F0944"/>
    <w:rsid w:val="003F1BC4"/>
    <w:rsid w:val="003F2004"/>
    <w:rsid w:val="003F2836"/>
    <w:rsid w:val="003F5019"/>
    <w:rsid w:val="003F6A20"/>
    <w:rsid w:val="00400028"/>
    <w:rsid w:val="00401616"/>
    <w:rsid w:val="00402686"/>
    <w:rsid w:val="00403A9E"/>
    <w:rsid w:val="00404C11"/>
    <w:rsid w:val="004051FA"/>
    <w:rsid w:val="004059E9"/>
    <w:rsid w:val="00410CA1"/>
    <w:rsid w:val="00413F05"/>
    <w:rsid w:val="00415D72"/>
    <w:rsid w:val="004176C6"/>
    <w:rsid w:val="00423F69"/>
    <w:rsid w:val="0042569E"/>
    <w:rsid w:val="004307F6"/>
    <w:rsid w:val="004321D3"/>
    <w:rsid w:val="00436E5F"/>
    <w:rsid w:val="00440513"/>
    <w:rsid w:val="00441905"/>
    <w:rsid w:val="004423A3"/>
    <w:rsid w:val="00442A3E"/>
    <w:rsid w:val="00443D73"/>
    <w:rsid w:val="00444B19"/>
    <w:rsid w:val="0044588A"/>
    <w:rsid w:val="00445C9C"/>
    <w:rsid w:val="00446F8C"/>
    <w:rsid w:val="00452120"/>
    <w:rsid w:val="00467B59"/>
    <w:rsid w:val="004704F7"/>
    <w:rsid w:val="004738A1"/>
    <w:rsid w:val="00473B4D"/>
    <w:rsid w:val="00475489"/>
    <w:rsid w:val="004807CA"/>
    <w:rsid w:val="004840E9"/>
    <w:rsid w:val="004845F9"/>
    <w:rsid w:val="00484AD5"/>
    <w:rsid w:val="00484F40"/>
    <w:rsid w:val="00486445"/>
    <w:rsid w:val="004874EC"/>
    <w:rsid w:val="00493C11"/>
    <w:rsid w:val="00493D98"/>
    <w:rsid w:val="00494287"/>
    <w:rsid w:val="004952BA"/>
    <w:rsid w:val="00496CE8"/>
    <w:rsid w:val="004A0357"/>
    <w:rsid w:val="004A0960"/>
    <w:rsid w:val="004A29DC"/>
    <w:rsid w:val="004A2FCD"/>
    <w:rsid w:val="004A347A"/>
    <w:rsid w:val="004A77A8"/>
    <w:rsid w:val="004B0672"/>
    <w:rsid w:val="004B0D97"/>
    <w:rsid w:val="004B4735"/>
    <w:rsid w:val="004B65BE"/>
    <w:rsid w:val="004B7B29"/>
    <w:rsid w:val="004C0CA1"/>
    <w:rsid w:val="004C50C8"/>
    <w:rsid w:val="004C5EEB"/>
    <w:rsid w:val="004D7BDC"/>
    <w:rsid w:val="004E6437"/>
    <w:rsid w:val="004E6C7A"/>
    <w:rsid w:val="004F01F1"/>
    <w:rsid w:val="004F2B8B"/>
    <w:rsid w:val="004F4E85"/>
    <w:rsid w:val="00504109"/>
    <w:rsid w:val="00505227"/>
    <w:rsid w:val="00507A38"/>
    <w:rsid w:val="00507F1A"/>
    <w:rsid w:val="00511BF2"/>
    <w:rsid w:val="005143BF"/>
    <w:rsid w:val="00522A64"/>
    <w:rsid w:val="00522E6F"/>
    <w:rsid w:val="00525313"/>
    <w:rsid w:val="0052683A"/>
    <w:rsid w:val="00526D2F"/>
    <w:rsid w:val="005327F0"/>
    <w:rsid w:val="0053416B"/>
    <w:rsid w:val="0053747E"/>
    <w:rsid w:val="005427F7"/>
    <w:rsid w:val="005445EA"/>
    <w:rsid w:val="005468A6"/>
    <w:rsid w:val="00547D0D"/>
    <w:rsid w:val="00551A55"/>
    <w:rsid w:val="00553ABE"/>
    <w:rsid w:val="005553AE"/>
    <w:rsid w:val="005560F3"/>
    <w:rsid w:val="0055630D"/>
    <w:rsid w:val="005574EA"/>
    <w:rsid w:val="0056068B"/>
    <w:rsid w:val="00562B86"/>
    <w:rsid w:val="00562E51"/>
    <w:rsid w:val="0056322C"/>
    <w:rsid w:val="005641D2"/>
    <w:rsid w:val="00564B1B"/>
    <w:rsid w:val="00565D76"/>
    <w:rsid w:val="00572670"/>
    <w:rsid w:val="005727C0"/>
    <w:rsid w:val="00573B8D"/>
    <w:rsid w:val="005745C0"/>
    <w:rsid w:val="00574FF1"/>
    <w:rsid w:val="00576E26"/>
    <w:rsid w:val="00576E3D"/>
    <w:rsid w:val="0058015F"/>
    <w:rsid w:val="005817CB"/>
    <w:rsid w:val="00581BBC"/>
    <w:rsid w:val="00583F31"/>
    <w:rsid w:val="00587A17"/>
    <w:rsid w:val="0059230E"/>
    <w:rsid w:val="00593F81"/>
    <w:rsid w:val="0059471C"/>
    <w:rsid w:val="00595AD5"/>
    <w:rsid w:val="00595AD7"/>
    <w:rsid w:val="005A0212"/>
    <w:rsid w:val="005A2604"/>
    <w:rsid w:val="005A7E44"/>
    <w:rsid w:val="005B00B3"/>
    <w:rsid w:val="005B081B"/>
    <w:rsid w:val="005B088D"/>
    <w:rsid w:val="005B3C17"/>
    <w:rsid w:val="005C664F"/>
    <w:rsid w:val="005C6ECC"/>
    <w:rsid w:val="005D19B5"/>
    <w:rsid w:val="005D459D"/>
    <w:rsid w:val="005D4D92"/>
    <w:rsid w:val="005D5F9D"/>
    <w:rsid w:val="005D6460"/>
    <w:rsid w:val="005D724E"/>
    <w:rsid w:val="005D79AB"/>
    <w:rsid w:val="005E27AF"/>
    <w:rsid w:val="005E2820"/>
    <w:rsid w:val="005E4683"/>
    <w:rsid w:val="005E5B1E"/>
    <w:rsid w:val="005E5EFE"/>
    <w:rsid w:val="005E6DC3"/>
    <w:rsid w:val="005F0C2D"/>
    <w:rsid w:val="005F1FA9"/>
    <w:rsid w:val="005F28AC"/>
    <w:rsid w:val="005F660F"/>
    <w:rsid w:val="00606217"/>
    <w:rsid w:val="0060708E"/>
    <w:rsid w:val="006144B7"/>
    <w:rsid w:val="00615BE3"/>
    <w:rsid w:val="00617632"/>
    <w:rsid w:val="00617C48"/>
    <w:rsid w:val="0062124B"/>
    <w:rsid w:val="00621AEE"/>
    <w:rsid w:val="00622AE2"/>
    <w:rsid w:val="00624942"/>
    <w:rsid w:val="00625C52"/>
    <w:rsid w:val="00636545"/>
    <w:rsid w:val="006375B6"/>
    <w:rsid w:val="00637E33"/>
    <w:rsid w:val="006417EB"/>
    <w:rsid w:val="00644A56"/>
    <w:rsid w:val="006454AE"/>
    <w:rsid w:val="00645EE9"/>
    <w:rsid w:val="00654986"/>
    <w:rsid w:val="00660D75"/>
    <w:rsid w:val="00661334"/>
    <w:rsid w:val="00661DDB"/>
    <w:rsid w:val="00673DCD"/>
    <w:rsid w:val="0067666D"/>
    <w:rsid w:val="00680A5B"/>
    <w:rsid w:val="00680CD7"/>
    <w:rsid w:val="00681436"/>
    <w:rsid w:val="0068423B"/>
    <w:rsid w:val="00685A85"/>
    <w:rsid w:val="006865ED"/>
    <w:rsid w:val="00687F85"/>
    <w:rsid w:val="00691C17"/>
    <w:rsid w:val="006946F9"/>
    <w:rsid w:val="006A1B6C"/>
    <w:rsid w:val="006A3EEF"/>
    <w:rsid w:val="006A41F6"/>
    <w:rsid w:val="006B1D18"/>
    <w:rsid w:val="006B2734"/>
    <w:rsid w:val="006B4A6A"/>
    <w:rsid w:val="006B5B8A"/>
    <w:rsid w:val="006B5DE7"/>
    <w:rsid w:val="006C1AAC"/>
    <w:rsid w:val="006C1F66"/>
    <w:rsid w:val="006C35B7"/>
    <w:rsid w:val="006D06AC"/>
    <w:rsid w:val="006D1BF6"/>
    <w:rsid w:val="006D6784"/>
    <w:rsid w:val="006D77BC"/>
    <w:rsid w:val="006F5B4F"/>
    <w:rsid w:val="00700181"/>
    <w:rsid w:val="00712193"/>
    <w:rsid w:val="00714E2E"/>
    <w:rsid w:val="007172A6"/>
    <w:rsid w:val="00721C71"/>
    <w:rsid w:val="00723870"/>
    <w:rsid w:val="00726AB9"/>
    <w:rsid w:val="00727BFD"/>
    <w:rsid w:val="00731F08"/>
    <w:rsid w:val="00732AEA"/>
    <w:rsid w:val="00733949"/>
    <w:rsid w:val="00735611"/>
    <w:rsid w:val="00735B96"/>
    <w:rsid w:val="00735D0B"/>
    <w:rsid w:val="007453BB"/>
    <w:rsid w:val="007476D4"/>
    <w:rsid w:val="00747CBA"/>
    <w:rsid w:val="007505B5"/>
    <w:rsid w:val="00752FA8"/>
    <w:rsid w:val="00754287"/>
    <w:rsid w:val="00754798"/>
    <w:rsid w:val="007644F6"/>
    <w:rsid w:val="00765C0F"/>
    <w:rsid w:val="007718A7"/>
    <w:rsid w:val="00771CC4"/>
    <w:rsid w:val="00772173"/>
    <w:rsid w:val="00775CFC"/>
    <w:rsid w:val="00777AF2"/>
    <w:rsid w:val="00784022"/>
    <w:rsid w:val="00785DA2"/>
    <w:rsid w:val="00790F93"/>
    <w:rsid w:val="0079434C"/>
    <w:rsid w:val="00796ECD"/>
    <w:rsid w:val="00797A9B"/>
    <w:rsid w:val="007A2DB5"/>
    <w:rsid w:val="007A38B9"/>
    <w:rsid w:val="007A6697"/>
    <w:rsid w:val="007B18CC"/>
    <w:rsid w:val="007B3B25"/>
    <w:rsid w:val="007B4926"/>
    <w:rsid w:val="007B70D9"/>
    <w:rsid w:val="007C467B"/>
    <w:rsid w:val="007C5A09"/>
    <w:rsid w:val="007C6D00"/>
    <w:rsid w:val="007C7908"/>
    <w:rsid w:val="007D33AC"/>
    <w:rsid w:val="007D479A"/>
    <w:rsid w:val="007D5448"/>
    <w:rsid w:val="007E4569"/>
    <w:rsid w:val="007E4BF8"/>
    <w:rsid w:val="007F3399"/>
    <w:rsid w:val="0080101D"/>
    <w:rsid w:val="00805241"/>
    <w:rsid w:val="00811366"/>
    <w:rsid w:val="0081302B"/>
    <w:rsid w:val="00816C76"/>
    <w:rsid w:val="0081754E"/>
    <w:rsid w:val="00817FF0"/>
    <w:rsid w:val="00822B17"/>
    <w:rsid w:val="00822C27"/>
    <w:rsid w:val="00823E7F"/>
    <w:rsid w:val="00824111"/>
    <w:rsid w:val="00824A6C"/>
    <w:rsid w:val="00835F5B"/>
    <w:rsid w:val="0083685D"/>
    <w:rsid w:val="00837DD8"/>
    <w:rsid w:val="008460EA"/>
    <w:rsid w:val="008503B1"/>
    <w:rsid w:val="00861F4E"/>
    <w:rsid w:val="008621C1"/>
    <w:rsid w:val="00862378"/>
    <w:rsid w:val="00865BF3"/>
    <w:rsid w:val="00866997"/>
    <w:rsid w:val="008679E8"/>
    <w:rsid w:val="00883C04"/>
    <w:rsid w:val="00887ADC"/>
    <w:rsid w:val="00895692"/>
    <w:rsid w:val="00897174"/>
    <w:rsid w:val="008B0150"/>
    <w:rsid w:val="008B7D68"/>
    <w:rsid w:val="008C0BAB"/>
    <w:rsid w:val="008C43D1"/>
    <w:rsid w:val="008D13EB"/>
    <w:rsid w:val="008E0C20"/>
    <w:rsid w:val="008E10A2"/>
    <w:rsid w:val="008E21AC"/>
    <w:rsid w:val="008E23AA"/>
    <w:rsid w:val="008E3AB2"/>
    <w:rsid w:val="008E3FD7"/>
    <w:rsid w:val="008E52AA"/>
    <w:rsid w:val="008E5945"/>
    <w:rsid w:val="008E6092"/>
    <w:rsid w:val="008F3D5D"/>
    <w:rsid w:val="008F6892"/>
    <w:rsid w:val="00900E93"/>
    <w:rsid w:val="00901007"/>
    <w:rsid w:val="00903050"/>
    <w:rsid w:val="00904ACD"/>
    <w:rsid w:val="009076FE"/>
    <w:rsid w:val="00907E45"/>
    <w:rsid w:val="009121F2"/>
    <w:rsid w:val="009126FD"/>
    <w:rsid w:val="00924F0B"/>
    <w:rsid w:val="00927130"/>
    <w:rsid w:val="00930967"/>
    <w:rsid w:val="0093260E"/>
    <w:rsid w:val="009361BD"/>
    <w:rsid w:val="00937BC3"/>
    <w:rsid w:val="0094162E"/>
    <w:rsid w:val="009422D6"/>
    <w:rsid w:val="009443B9"/>
    <w:rsid w:val="00947DFB"/>
    <w:rsid w:val="00954FA0"/>
    <w:rsid w:val="0095526C"/>
    <w:rsid w:val="00956AF7"/>
    <w:rsid w:val="009604E8"/>
    <w:rsid w:val="00962B6F"/>
    <w:rsid w:val="00966059"/>
    <w:rsid w:val="00974BDE"/>
    <w:rsid w:val="00976761"/>
    <w:rsid w:val="009813F3"/>
    <w:rsid w:val="00981F6B"/>
    <w:rsid w:val="00982055"/>
    <w:rsid w:val="00993651"/>
    <w:rsid w:val="0099457F"/>
    <w:rsid w:val="00995432"/>
    <w:rsid w:val="00997C43"/>
    <w:rsid w:val="009A1B3B"/>
    <w:rsid w:val="009A41B0"/>
    <w:rsid w:val="009A74EA"/>
    <w:rsid w:val="009A7903"/>
    <w:rsid w:val="009B056B"/>
    <w:rsid w:val="009B2CCF"/>
    <w:rsid w:val="009B2E02"/>
    <w:rsid w:val="009B3CD6"/>
    <w:rsid w:val="009B425B"/>
    <w:rsid w:val="009C4D96"/>
    <w:rsid w:val="009C4F1B"/>
    <w:rsid w:val="009C5FAA"/>
    <w:rsid w:val="009D0A23"/>
    <w:rsid w:val="009D3A2F"/>
    <w:rsid w:val="009D44D6"/>
    <w:rsid w:val="009D59E9"/>
    <w:rsid w:val="009D7B6C"/>
    <w:rsid w:val="009F0361"/>
    <w:rsid w:val="009F3905"/>
    <w:rsid w:val="009F670E"/>
    <w:rsid w:val="00A01403"/>
    <w:rsid w:val="00A01793"/>
    <w:rsid w:val="00A044E2"/>
    <w:rsid w:val="00A0668B"/>
    <w:rsid w:val="00A06E2B"/>
    <w:rsid w:val="00A1022E"/>
    <w:rsid w:val="00A13BD1"/>
    <w:rsid w:val="00A25A38"/>
    <w:rsid w:val="00A265CC"/>
    <w:rsid w:val="00A33EDB"/>
    <w:rsid w:val="00A34414"/>
    <w:rsid w:val="00A3778D"/>
    <w:rsid w:val="00A37E60"/>
    <w:rsid w:val="00A402CB"/>
    <w:rsid w:val="00A435DE"/>
    <w:rsid w:val="00A465C8"/>
    <w:rsid w:val="00A473BE"/>
    <w:rsid w:val="00A52611"/>
    <w:rsid w:val="00A52A9A"/>
    <w:rsid w:val="00A53D87"/>
    <w:rsid w:val="00A54EC7"/>
    <w:rsid w:val="00A5584E"/>
    <w:rsid w:val="00A64740"/>
    <w:rsid w:val="00A64DFE"/>
    <w:rsid w:val="00A672D4"/>
    <w:rsid w:val="00A67E3B"/>
    <w:rsid w:val="00A721E4"/>
    <w:rsid w:val="00A74334"/>
    <w:rsid w:val="00A74942"/>
    <w:rsid w:val="00A749AF"/>
    <w:rsid w:val="00A75EDC"/>
    <w:rsid w:val="00A80261"/>
    <w:rsid w:val="00A83992"/>
    <w:rsid w:val="00A84D1C"/>
    <w:rsid w:val="00A91474"/>
    <w:rsid w:val="00A9540E"/>
    <w:rsid w:val="00A966AF"/>
    <w:rsid w:val="00AA3D94"/>
    <w:rsid w:val="00AA4525"/>
    <w:rsid w:val="00AA55BF"/>
    <w:rsid w:val="00AB0E84"/>
    <w:rsid w:val="00AB2863"/>
    <w:rsid w:val="00AB3095"/>
    <w:rsid w:val="00AB3220"/>
    <w:rsid w:val="00AB4484"/>
    <w:rsid w:val="00AB4730"/>
    <w:rsid w:val="00AB49C4"/>
    <w:rsid w:val="00AB6C01"/>
    <w:rsid w:val="00AC0CA5"/>
    <w:rsid w:val="00AC41D7"/>
    <w:rsid w:val="00AC4822"/>
    <w:rsid w:val="00AC4B2F"/>
    <w:rsid w:val="00AC59DB"/>
    <w:rsid w:val="00AC5F15"/>
    <w:rsid w:val="00AD51BF"/>
    <w:rsid w:val="00AE0F46"/>
    <w:rsid w:val="00AE239C"/>
    <w:rsid w:val="00AE560C"/>
    <w:rsid w:val="00AF5F08"/>
    <w:rsid w:val="00B00199"/>
    <w:rsid w:val="00B010E2"/>
    <w:rsid w:val="00B07E22"/>
    <w:rsid w:val="00B10261"/>
    <w:rsid w:val="00B12535"/>
    <w:rsid w:val="00B13284"/>
    <w:rsid w:val="00B1630A"/>
    <w:rsid w:val="00B2563E"/>
    <w:rsid w:val="00B3124C"/>
    <w:rsid w:val="00B34491"/>
    <w:rsid w:val="00B357A2"/>
    <w:rsid w:val="00B35819"/>
    <w:rsid w:val="00B35E4E"/>
    <w:rsid w:val="00B53236"/>
    <w:rsid w:val="00B545C8"/>
    <w:rsid w:val="00B55366"/>
    <w:rsid w:val="00B554F5"/>
    <w:rsid w:val="00B56D83"/>
    <w:rsid w:val="00B63468"/>
    <w:rsid w:val="00B63DF1"/>
    <w:rsid w:val="00B642B5"/>
    <w:rsid w:val="00B65B45"/>
    <w:rsid w:val="00B667E4"/>
    <w:rsid w:val="00B67C1A"/>
    <w:rsid w:val="00B7311D"/>
    <w:rsid w:val="00B737E5"/>
    <w:rsid w:val="00B74290"/>
    <w:rsid w:val="00B766C3"/>
    <w:rsid w:val="00B8053E"/>
    <w:rsid w:val="00B82FEC"/>
    <w:rsid w:val="00B83972"/>
    <w:rsid w:val="00B8509F"/>
    <w:rsid w:val="00B955CB"/>
    <w:rsid w:val="00B97C67"/>
    <w:rsid w:val="00BA01D6"/>
    <w:rsid w:val="00BA2547"/>
    <w:rsid w:val="00BB024E"/>
    <w:rsid w:val="00BB1CEC"/>
    <w:rsid w:val="00BB39C7"/>
    <w:rsid w:val="00BB3CDA"/>
    <w:rsid w:val="00BC1D1D"/>
    <w:rsid w:val="00BC2897"/>
    <w:rsid w:val="00BC393E"/>
    <w:rsid w:val="00BD2600"/>
    <w:rsid w:val="00BD4F7B"/>
    <w:rsid w:val="00BD62E2"/>
    <w:rsid w:val="00BD7C81"/>
    <w:rsid w:val="00BE1A77"/>
    <w:rsid w:val="00BE5085"/>
    <w:rsid w:val="00BE5B67"/>
    <w:rsid w:val="00BE6326"/>
    <w:rsid w:val="00BE7428"/>
    <w:rsid w:val="00BF6656"/>
    <w:rsid w:val="00C00AFD"/>
    <w:rsid w:val="00C010AD"/>
    <w:rsid w:val="00C02304"/>
    <w:rsid w:val="00C031DA"/>
    <w:rsid w:val="00C05DDA"/>
    <w:rsid w:val="00C11177"/>
    <w:rsid w:val="00C12299"/>
    <w:rsid w:val="00C12B25"/>
    <w:rsid w:val="00C16E25"/>
    <w:rsid w:val="00C179DE"/>
    <w:rsid w:val="00C21324"/>
    <w:rsid w:val="00C21970"/>
    <w:rsid w:val="00C23581"/>
    <w:rsid w:val="00C252F3"/>
    <w:rsid w:val="00C265D9"/>
    <w:rsid w:val="00C270C1"/>
    <w:rsid w:val="00C2769A"/>
    <w:rsid w:val="00C27CB9"/>
    <w:rsid w:val="00C30074"/>
    <w:rsid w:val="00C30F51"/>
    <w:rsid w:val="00C321C7"/>
    <w:rsid w:val="00C333CA"/>
    <w:rsid w:val="00C33EBA"/>
    <w:rsid w:val="00C4025E"/>
    <w:rsid w:val="00C40CEE"/>
    <w:rsid w:val="00C4497A"/>
    <w:rsid w:val="00C44A30"/>
    <w:rsid w:val="00C452DA"/>
    <w:rsid w:val="00C459E3"/>
    <w:rsid w:val="00C47236"/>
    <w:rsid w:val="00C50B9E"/>
    <w:rsid w:val="00C551C7"/>
    <w:rsid w:val="00C55AFC"/>
    <w:rsid w:val="00C56136"/>
    <w:rsid w:val="00C56BB7"/>
    <w:rsid w:val="00C57B0F"/>
    <w:rsid w:val="00C605B4"/>
    <w:rsid w:val="00C61842"/>
    <w:rsid w:val="00C651F9"/>
    <w:rsid w:val="00C71263"/>
    <w:rsid w:val="00C71A8E"/>
    <w:rsid w:val="00C7493D"/>
    <w:rsid w:val="00C75B6C"/>
    <w:rsid w:val="00C761D7"/>
    <w:rsid w:val="00C81947"/>
    <w:rsid w:val="00CA307F"/>
    <w:rsid w:val="00CA4910"/>
    <w:rsid w:val="00CA7DEF"/>
    <w:rsid w:val="00CB1E45"/>
    <w:rsid w:val="00CB28E8"/>
    <w:rsid w:val="00CB4E4E"/>
    <w:rsid w:val="00CB62F2"/>
    <w:rsid w:val="00CB6A20"/>
    <w:rsid w:val="00CB7D68"/>
    <w:rsid w:val="00CC24A5"/>
    <w:rsid w:val="00CC5658"/>
    <w:rsid w:val="00CD0511"/>
    <w:rsid w:val="00CD0EDC"/>
    <w:rsid w:val="00CD144D"/>
    <w:rsid w:val="00CD1A80"/>
    <w:rsid w:val="00CD271D"/>
    <w:rsid w:val="00CD4B13"/>
    <w:rsid w:val="00CD5ED1"/>
    <w:rsid w:val="00CD6823"/>
    <w:rsid w:val="00CE1781"/>
    <w:rsid w:val="00CE2950"/>
    <w:rsid w:val="00CE351F"/>
    <w:rsid w:val="00CF3ECA"/>
    <w:rsid w:val="00CF65A8"/>
    <w:rsid w:val="00CF6A54"/>
    <w:rsid w:val="00CF7872"/>
    <w:rsid w:val="00D0080E"/>
    <w:rsid w:val="00D01C06"/>
    <w:rsid w:val="00D02742"/>
    <w:rsid w:val="00D04EFF"/>
    <w:rsid w:val="00D062BE"/>
    <w:rsid w:val="00D07858"/>
    <w:rsid w:val="00D1151A"/>
    <w:rsid w:val="00D12D4E"/>
    <w:rsid w:val="00D14306"/>
    <w:rsid w:val="00D154C8"/>
    <w:rsid w:val="00D170F1"/>
    <w:rsid w:val="00D251C6"/>
    <w:rsid w:val="00D310FE"/>
    <w:rsid w:val="00D32059"/>
    <w:rsid w:val="00D34940"/>
    <w:rsid w:val="00D3795A"/>
    <w:rsid w:val="00D4013A"/>
    <w:rsid w:val="00D4667E"/>
    <w:rsid w:val="00D514C8"/>
    <w:rsid w:val="00D560E2"/>
    <w:rsid w:val="00D62AE8"/>
    <w:rsid w:val="00D65F3C"/>
    <w:rsid w:val="00D71B42"/>
    <w:rsid w:val="00D72205"/>
    <w:rsid w:val="00D73B62"/>
    <w:rsid w:val="00D74F11"/>
    <w:rsid w:val="00D80AC2"/>
    <w:rsid w:val="00D82C76"/>
    <w:rsid w:val="00D82E97"/>
    <w:rsid w:val="00D8410E"/>
    <w:rsid w:val="00D8694E"/>
    <w:rsid w:val="00D93D33"/>
    <w:rsid w:val="00D94BDE"/>
    <w:rsid w:val="00D9578F"/>
    <w:rsid w:val="00D95BDD"/>
    <w:rsid w:val="00DA09C1"/>
    <w:rsid w:val="00DA263C"/>
    <w:rsid w:val="00DA4DCC"/>
    <w:rsid w:val="00DA5E8F"/>
    <w:rsid w:val="00DA766B"/>
    <w:rsid w:val="00DA7DCE"/>
    <w:rsid w:val="00DB0646"/>
    <w:rsid w:val="00DB0FDF"/>
    <w:rsid w:val="00DB511D"/>
    <w:rsid w:val="00DB7230"/>
    <w:rsid w:val="00DB7E2A"/>
    <w:rsid w:val="00DC2B6D"/>
    <w:rsid w:val="00DC5C6C"/>
    <w:rsid w:val="00DC7AD3"/>
    <w:rsid w:val="00DD5DD2"/>
    <w:rsid w:val="00DE0038"/>
    <w:rsid w:val="00DE4F68"/>
    <w:rsid w:val="00DE5722"/>
    <w:rsid w:val="00DE65C8"/>
    <w:rsid w:val="00DE6986"/>
    <w:rsid w:val="00DF20BB"/>
    <w:rsid w:val="00DF2F28"/>
    <w:rsid w:val="00DF35EA"/>
    <w:rsid w:val="00DF678A"/>
    <w:rsid w:val="00E0456D"/>
    <w:rsid w:val="00E07129"/>
    <w:rsid w:val="00E078A9"/>
    <w:rsid w:val="00E14019"/>
    <w:rsid w:val="00E14746"/>
    <w:rsid w:val="00E14989"/>
    <w:rsid w:val="00E16831"/>
    <w:rsid w:val="00E17132"/>
    <w:rsid w:val="00E17249"/>
    <w:rsid w:val="00E27EF7"/>
    <w:rsid w:val="00E36EBA"/>
    <w:rsid w:val="00E4096D"/>
    <w:rsid w:val="00E43C91"/>
    <w:rsid w:val="00E536C7"/>
    <w:rsid w:val="00E735DE"/>
    <w:rsid w:val="00E75A44"/>
    <w:rsid w:val="00E8374E"/>
    <w:rsid w:val="00E847A0"/>
    <w:rsid w:val="00E85579"/>
    <w:rsid w:val="00E864A5"/>
    <w:rsid w:val="00E879C2"/>
    <w:rsid w:val="00E9095D"/>
    <w:rsid w:val="00E93DCE"/>
    <w:rsid w:val="00E953F7"/>
    <w:rsid w:val="00E95A44"/>
    <w:rsid w:val="00E96AB5"/>
    <w:rsid w:val="00EA18E5"/>
    <w:rsid w:val="00EA2198"/>
    <w:rsid w:val="00EA21CB"/>
    <w:rsid w:val="00EA5AC2"/>
    <w:rsid w:val="00EB00E0"/>
    <w:rsid w:val="00EB2020"/>
    <w:rsid w:val="00EB7DC4"/>
    <w:rsid w:val="00ED2E9B"/>
    <w:rsid w:val="00ED3031"/>
    <w:rsid w:val="00ED623F"/>
    <w:rsid w:val="00EE055A"/>
    <w:rsid w:val="00EE06A5"/>
    <w:rsid w:val="00EE0A87"/>
    <w:rsid w:val="00EE3831"/>
    <w:rsid w:val="00EE5E78"/>
    <w:rsid w:val="00EE66B0"/>
    <w:rsid w:val="00EE79F5"/>
    <w:rsid w:val="00EF2E1D"/>
    <w:rsid w:val="00EF478A"/>
    <w:rsid w:val="00EF4D0B"/>
    <w:rsid w:val="00EF5089"/>
    <w:rsid w:val="00F125E3"/>
    <w:rsid w:val="00F1509E"/>
    <w:rsid w:val="00F16605"/>
    <w:rsid w:val="00F1692E"/>
    <w:rsid w:val="00F1696D"/>
    <w:rsid w:val="00F25076"/>
    <w:rsid w:val="00F27263"/>
    <w:rsid w:val="00F3190D"/>
    <w:rsid w:val="00F31BC5"/>
    <w:rsid w:val="00F42256"/>
    <w:rsid w:val="00F44C83"/>
    <w:rsid w:val="00F467D9"/>
    <w:rsid w:val="00F53607"/>
    <w:rsid w:val="00F53ED6"/>
    <w:rsid w:val="00F55F83"/>
    <w:rsid w:val="00F60914"/>
    <w:rsid w:val="00F614C7"/>
    <w:rsid w:val="00F62E21"/>
    <w:rsid w:val="00F63772"/>
    <w:rsid w:val="00F65491"/>
    <w:rsid w:val="00F66B9F"/>
    <w:rsid w:val="00F7365F"/>
    <w:rsid w:val="00F767A7"/>
    <w:rsid w:val="00F77117"/>
    <w:rsid w:val="00F81333"/>
    <w:rsid w:val="00F83A9D"/>
    <w:rsid w:val="00F91170"/>
    <w:rsid w:val="00F9348B"/>
    <w:rsid w:val="00FA0356"/>
    <w:rsid w:val="00FA1344"/>
    <w:rsid w:val="00FA140C"/>
    <w:rsid w:val="00FA24BF"/>
    <w:rsid w:val="00FA2652"/>
    <w:rsid w:val="00FA45B8"/>
    <w:rsid w:val="00FA5501"/>
    <w:rsid w:val="00FA7777"/>
    <w:rsid w:val="00FB21B3"/>
    <w:rsid w:val="00FB2694"/>
    <w:rsid w:val="00FB27C5"/>
    <w:rsid w:val="00FB4F5F"/>
    <w:rsid w:val="00FB5A7B"/>
    <w:rsid w:val="00FB5B12"/>
    <w:rsid w:val="00FB5DA5"/>
    <w:rsid w:val="00FC1C76"/>
    <w:rsid w:val="00FC4EA4"/>
    <w:rsid w:val="00FD11EE"/>
    <w:rsid w:val="00FE2745"/>
    <w:rsid w:val="00FE3153"/>
    <w:rsid w:val="00FE384C"/>
    <w:rsid w:val="00FF0796"/>
    <w:rsid w:val="00FF327C"/>
    <w:rsid w:val="00FF5F5D"/>
    <w:rsid w:val="00FF6225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5315099-6FE9-4A52-921B-72CD38BC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B2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rsid w:val="008E3AB2"/>
    <w:pPr>
      <w:keepNext/>
      <w:numPr>
        <w:numId w:val="1"/>
      </w:numPr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E3AB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E3A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E3AB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E3AB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3AB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E3AB2"/>
    <w:rPr>
      <w:rFonts w:ascii="Symbol" w:hAnsi="Symbol" w:cs="Symbol" w:hint="default"/>
    </w:rPr>
  </w:style>
  <w:style w:type="character" w:customStyle="1" w:styleId="WW8Num1z1">
    <w:name w:val="WW8Num1z1"/>
    <w:rsid w:val="008E3AB2"/>
    <w:rPr>
      <w:rFonts w:ascii="Courier New" w:hAnsi="Courier New" w:cs="Courier New" w:hint="default"/>
    </w:rPr>
  </w:style>
  <w:style w:type="character" w:customStyle="1" w:styleId="WW8Num1z2">
    <w:name w:val="WW8Num1z2"/>
    <w:rsid w:val="008E3AB2"/>
    <w:rPr>
      <w:rFonts w:ascii="Wingdings" w:hAnsi="Wingdings" w:cs="Wingdings" w:hint="default"/>
    </w:rPr>
  </w:style>
  <w:style w:type="character" w:customStyle="1" w:styleId="WW8Num1z3">
    <w:name w:val="WW8Num1z3"/>
    <w:rsid w:val="008E3AB2"/>
  </w:style>
  <w:style w:type="character" w:customStyle="1" w:styleId="WW8Num1z4">
    <w:name w:val="WW8Num1z4"/>
    <w:rsid w:val="008E3AB2"/>
  </w:style>
  <w:style w:type="character" w:customStyle="1" w:styleId="WW8Num1z5">
    <w:name w:val="WW8Num1z5"/>
    <w:rsid w:val="008E3AB2"/>
  </w:style>
  <w:style w:type="character" w:customStyle="1" w:styleId="WW8Num1z6">
    <w:name w:val="WW8Num1z6"/>
    <w:rsid w:val="008E3AB2"/>
  </w:style>
  <w:style w:type="character" w:customStyle="1" w:styleId="WW8Num1z7">
    <w:name w:val="WW8Num1z7"/>
    <w:rsid w:val="008E3AB2"/>
  </w:style>
  <w:style w:type="character" w:customStyle="1" w:styleId="WW8Num1z8">
    <w:name w:val="WW8Num1z8"/>
    <w:rsid w:val="008E3AB2"/>
  </w:style>
  <w:style w:type="character" w:customStyle="1" w:styleId="WW8Num2z0">
    <w:name w:val="WW8Num2z0"/>
    <w:rsid w:val="008E3AB2"/>
    <w:rPr>
      <w:rFonts w:ascii="Symbol" w:hAnsi="Symbol" w:cs="Symbol" w:hint="default"/>
    </w:rPr>
  </w:style>
  <w:style w:type="character" w:customStyle="1" w:styleId="WW8Num2z1">
    <w:name w:val="WW8Num2z1"/>
    <w:rsid w:val="008E3AB2"/>
    <w:rPr>
      <w:rFonts w:ascii="Courier New" w:hAnsi="Courier New" w:cs="Courier New" w:hint="default"/>
    </w:rPr>
  </w:style>
  <w:style w:type="character" w:customStyle="1" w:styleId="WW8Num2z2">
    <w:name w:val="WW8Num2z2"/>
    <w:rsid w:val="008E3AB2"/>
    <w:rPr>
      <w:rFonts w:ascii="Wingdings" w:hAnsi="Wingdings" w:cs="Wingdings" w:hint="default"/>
    </w:rPr>
  </w:style>
  <w:style w:type="character" w:customStyle="1" w:styleId="WW8Num3z0">
    <w:name w:val="WW8Num3z0"/>
    <w:rsid w:val="008E3AB2"/>
    <w:rPr>
      <w:rFonts w:ascii="Times New Roman" w:eastAsia="Times New Roman" w:hAnsi="Times New Roman" w:cs="Times New Roman" w:hint="default"/>
      <w:color w:val="auto"/>
    </w:rPr>
  </w:style>
  <w:style w:type="character" w:customStyle="1" w:styleId="WW8Num3z1">
    <w:name w:val="WW8Num3z1"/>
    <w:rsid w:val="008E3AB2"/>
    <w:rPr>
      <w:rFonts w:ascii="Wingdings" w:hAnsi="Wingdings" w:cs="Wingdings" w:hint="default"/>
      <w:color w:val="auto"/>
    </w:rPr>
  </w:style>
  <w:style w:type="character" w:customStyle="1" w:styleId="WW8Num3z2">
    <w:name w:val="WW8Num3z2"/>
    <w:rsid w:val="008E3AB2"/>
    <w:rPr>
      <w:rFonts w:ascii="Wingdings" w:hAnsi="Wingdings" w:cs="Wingdings" w:hint="default"/>
    </w:rPr>
  </w:style>
  <w:style w:type="character" w:customStyle="1" w:styleId="WW8Num3z3">
    <w:name w:val="WW8Num3z3"/>
    <w:rsid w:val="008E3AB2"/>
    <w:rPr>
      <w:rFonts w:ascii="Symbol" w:hAnsi="Symbol" w:cs="Symbol" w:hint="default"/>
    </w:rPr>
  </w:style>
  <w:style w:type="character" w:customStyle="1" w:styleId="WW8Num3z4">
    <w:name w:val="WW8Num3z4"/>
    <w:rsid w:val="008E3AB2"/>
    <w:rPr>
      <w:rFonts w:ascii="Courier New" w:hAnsi="Courier New" w:cs="Courier New" w:hint="default"/>
    </w:rPr>
  </w:style>
  <w:style w:type="character" w:customStyle="1" w:styleId="WW8Num4z0">
    <w:name w:val="WW8Num4z0"/>
    <w:rsid w:val="008E3AB2"/>
    <w:rPr>
      <w:rFonts w:ascii="Symbol" w:hAnsi="Symbol" w:cs="Symbol" w:hint="default"/>
    </w:rPr>
  </w:style>
  <w:style w:type="character" w:customStyle="1" w:styleId="WW8Num4z1">
    <w:name w:val="WW8Num4z1"/>
    <w:rsid w:val="008E3AB2"/>
    <w:rPr>
      <w:rFonts w:ascii="Courier New" w:hAnsi="Courier New" w:cs="Courier New" w:hint="default"/>
    </w:rPr>
  </w:style>
  <w:style w:type="character" w:customStyle="1" w:styleId="WW8Num4z2">
    <w:name w:val="WW8Num4z2"/>
    <w:rsid w:val="008E3AB2"/>
    <w:rPr>
      <w:rFonts w:ascii="Wingdings" w:hAnsi="Wingdings" w:cs="Wingdings" w:hint="default"/>
    </w:rPr>
  </w:style>
  <w:style w:type="character" w:customStyle="1" w:styleId="do1">
    <w:name w:val="do1"/>
    <w:basedOn w:val="DefaultParagraphFont"/>
    <w:rsid w:val="008E3AB2"/>
    <w:rPr>
      <w:b/>
      <w:bCs/>
      <w:sz w:val="26"/>
      <w:szCs w:val="26"/>
    </w:rPr>
  </w:style>
  <w:style w:type="character" w:styleId="PageNumber">
    <w:name w:val="page number"/>
    <w:basedOn w:val="DefaultParagraphFont"/>
    <w:rsid w:val="008E3AB2"/>
  </w:style>
  <w:style w:type="character" w:customStyle="1" w:styleId="tpa1">
    <w:name w:val="tpa1"/>
    <w:basedOn w:val="DefaultParagraphFont"/>
    <w:rsid w:val="008E3AB2"/>
  </w:style>
  <w:style w:type="character" w:customStyle="1" w:styleId="tal1">
    <w:name w:val="tal1"/>
    <w:basedOn w:val="DefaultParagraphFont"/>
    <w:rsid w:val="008E3AB2"/>
  </w:style>
  <w:style w:type="character" w:styleId="Hyperlink">
    <w:name w:val="Hyperlink"/>
    <w:basedOn w:val="DefaultParagraphFont"/>
    <w:rsid w:val="008E3AB2"/>
    <w:rPr>
      <w:color w:val="0000FF"/>
      <w:u w:val="single"/>
    </w:rPr>
  </w:style>
  <w:style w:type="character" w:customStyle="1" w:styleId="HeaderChar">
    <w:name w:val="Header Char"/>
    <w:basedOn w:val="DefaultParagraphFont"/>
    <w:rsid w:val="008E3AB2"/>
    <w:rPr>
      <w:sz w:val="24"/>
      <w:szCs w:val="24"/>
    </w:rPr>
  </w:style>
  <w:style w:type="character" w:customStyle="1" w:styleId="BalloonTextChar">
    <w:name w:val="Balloon Text Char"/>
    <w:basedOn w:val="DefaultParagraphFont"/>
    <w:rsid w:val="008E3AB2"/>
    <w:rPr>
      <w:rFonts w:ascii="Tahoma" w:hAnsi="Tahoma" w:cs="Tahoma"/>
      <w:sz w:val="16"/>
      <w:szCs w:val="16"/>
    </w:rPr>
  </w:style>
  <w:style w:type="character" w:customStyle="1" w:styleId="ar1">
    <w:name w:val="ar1"/>
    <w:basedOn w:val="DefaultParagraphFont"/>
    <w:rsid w:val="008E3AB2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8E3AB2"/>
    <w:rPr>
      <w:b/>
      <w:bCs/>
      <w:color w:val="008F00"/>
    </w:rPr>
  </w:style>
  <w:style w:type="character" w:customStyle="1" w:styleId="Bullets">
    <w:name w:val="Bullets"/>
    <w:rsid w:val="008E3AB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E3AB2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BodyText">
    <w:name w:val="Body Text"/>
    <w:basedOn w:val="Normal"/>
    <w:rsid w:val="008E3AB2"/>
    <w:pPr>
      <w:spacing w:after="120"/>
    </w:pPr>
  </w:style>
  <w:style w:type="paragraph" w:styleId="List">
    <w:name w:val="List"/>
    <w:basedOn w:val="BodyText"/>
    <w:rsid w:val="008E3AB2"/>
    <w:rPr>
      <w:rFonts w:cs="Lucida Sans"/>
    </w:rPr>
  </w:style>
  <w:style w:type="paragraph" w:styleId="Caption">
    <w:name w:val="caption"/>
    <w:basedOn w:val="Normal"/>
    <w:qFormat/>
    <w:rsid w:val="008E3AB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8E3AB2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qFormat/>
    <w:rsid w:val="008E3AB2"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rsid w:val="008E3AB2"/>
    <w:pPr>
      <w:jc w:val="center"/>
    </w:pPr>
    <w:rPr>
      <w:i/>
      <w:iCs/>
    </w:rPr>
  </w:style>
  <w:style w:type="paragraph" w:styleId="BodyText2">
    <w:name w:val="Body Text 2"/>
    <w:basedOn w:val="Normal"/>
    <w:rsid w:val="008E3AB2"/>
    <w:pPr>
      <w:spacing w:after="120" w:line="480" w:lineRule="auto"/>
    </w:pPr>
  </w:style>
  <w:style w:type="paragraph" w:customStyle="1" w:styleId="NormalWeb1">
    <w:name w:val="Normal (Web)1"/>
    <w:basedOn w:val="Normal"/>
    <w:rsid w:val="008E3AB2"/>
    <w:rPr>
      <w:rFonts w:ascii="Arial Unicode MS" w:eastAsia="Arial Unicode MS" w:hAnsi="Arial Unicode MS" w:cs="Arial Unicode MS"/>
      <w:color w:val="000000"/>
      <w:lang w:val="en-US"/>
    </w:rPr>
  </w:style>
  <w:style w:type="paragraph" w:styleId="BodyTextIndent3">
    <w:name w:val="Body Text Indent 3"/>
    <w:basedOn w:val="Normal"/>
    <w:rsid w:val="008E3AB2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8E3AB2"/>
  </w:style>
  <w:style w:type="paragraph" w:styleId="BodyTextIndent2">
    <w:name w:val="Body Text Indent 2"/>
    <w:basedOn w:val="Normal"/>
    <w:rsid w:val="008E3AB2"/>
    <w:pPr>
      <w:ind w:left="45"/>
      <w:jc w:val="both"/>
    </w:pPr>
    <w:rPr>
      <w:bCs/>
    </w:rPr>
  </w:style>
  <w:style w:type="paragraph" w:styleId="BodyText3">
    <w:name w:val="Body Text 3"/>
    <w:basedOn w:val="Normal"/>
    <w:rsid w:val="008E3AB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E3AB2"/>
    <w:pPr>
      <w:spacing w:after="120"/>
      <w:ind w:left="360"/>
    </w:pPr>
  </w:style>
  <w:style w:type="paragraph" w:customStyle="1" w:styleId="CharCharCharCharCharCharCharCharCharCharCharChar">
    <w:name w:val="Char Char Char Char Char Char Char Char Char Char Char Char"/>
    <w:basedOn w:val="Normal"/>
    <w:rsid w:val="008E3AB2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NormalIndent">
    <w:name w:val="Normal Indent"/>
    <w:basedOn w:val="Normal"/>
    <w:rsid w:val="008E3AB2"/>
    <w:pPr>
      <w:ind w:left="720"/>
    </w:pPr>
  </w:style>
  <w:style w:type="paragraph" w:styleId="Header">
    <w:name w:val="header"/>
    <w:basedOn w:val="Normal"/>
    <w:rsid w:val="008E3AB2"/>
  </w:style>
  <w:style w:type="paragraph" w:styleId="BalloonText">
    <w:name w:val="Balloon Text"/>
    <w:basedOn w:val="Normal"/>
    <w:rsid w:val="008E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AB2"/>
    <w:pPr>
      <w:ind w:left="720"/>
    </w:pPr>
  </w:style>
  <w:style w:type="paragraph" w:styleId="NormalWeb">
    <w:name w:val="Normal (Web)"/>
    <w:basedOn w:val="Normal"/>
    <w:rsid w:val="008E3AB2"/>
    <w:pPr>
      <w:spacing w:before="280" w:after="280"/>
    </w:pPr>
    <w:rPr>
      <w:rFonts w:eastAsia="SimSun"/>
      <w:lang w:val="en-US"/>
    </w:rPr>
  </w:style>
  <w:style w:type="paragraph" w:customStyle="1" w:styleId="TableContents">
    <w:name w:val="Table Contents"/>
    <w:basedOn w:val="Normal"/>
    <w:rsid w:val="008E3AB2"/>
    <w:pPr>
      <w:suppressLineNumbers/>
    </w:pPr>
  </w:style>
  <w:style w:type="paragraph" w:customStyle="1" w:styleId="TableHeading">
    <w:name w:val="Table Heading"/>
    <w:basedOn w:val="TableContents"/>
    <w:rsid w:val="008E3AB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E3AB2"/>
  </w:style>
  <w:style w:type="character" w:customStyle="1" w:styleId="FooterChar">
    <w:name w:val="Footer Char"/>
    <w:link w:val="Footer"/>
    <w:uiPriority w:val="99"/>
    <w:rsid w:val="00A473BE"/>
    <w:rPr>
      <w:sz w:val="24"/>
      <w:szCs w:val="24"/>
      <w:lang w:val="ro-RO" w:eastAsia="ar-SA"/>
    </w:rPr>
  </w:style>
  <w:style w:type="character" w:styleId="IntenseEmphasis">
    <w:name w:val="Intense Emphasis"/>
    <w:basedOn w:val="DefaultParagraphFont"/>
    <w:uiPriority w:val="21"/>
    <w:qFormat/>
    <w:rsid w:val="00B74290"/>
    <w:rPr>
      <w:i/>
      <w:iCs/>
      <w:color w:val="4F81BD" w:themeColor="accent1"/>
    </w:rPr>
  </w:style>
  <w:style w:type="character" w:customStyle="1" w:styleId="sp1">
    <w:name w:val="sp1"/>
    <w:basedOn w:val="DefaultParagraphFont"/>
    <w:rsid w:val="00CA7DEF"/>
    <w:rPr>
      <w:b/>
      <w:bCs/>
      <w:color w:val="8F0000"/>
    </w:rPr>
  </w:style>
  <w:style w:type="character" w:customStyle="1" w:styleId="tsp1">
    <w:name w:val="tsp1"/>
    <w:basedOn w:val="DefaultParagraphFont"/>
    <w:rsid w:val="00CA7DEF"/>
  </w:style>
  <w:style w:type="character" w:customStyle="1" w:styleId="li1">
    <w:name w:val="li1"/>
    <w:basedOn w:val="DefaultParagraphFont"/>
    <w:rsid w:val="00CA7DEF"/>
    <w:rPr>
      <w:b/>
      <w:bCs/>
      <w:color w:val="8F0000"/>
    </w:rPr>
  </w:style>
  <w:style w:type="character" w:customStyle="1" w:styleId="tli1">
    <w:name w:val="tli1"/>
    <w:basedOn w:val="DefaultParagraphFont"/>
    <w:rsid w:val="00CA7DEF"/>
  </w:style>
  <w:style w:type="character" w:customStyle="1" w:styleId="tpt1">
    <w:name w:val="tpt1"/>
    <w:basedOn w:val="DefaultParagraphFont"/>
    <w:rsid w:val="00D8410E"/>
  </w:style>
  <w:style w:type="table" w:styleId="TableGrid">
    <w:name w:val="Table Grid"/>
    <w:basedOn w:val="TableNormal"/>
    <w:rsid w:val="00617632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B83972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4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648749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536634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207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784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42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29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32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6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910145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851505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996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617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318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70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383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18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5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630761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177503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36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06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8843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90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8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36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10801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463713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99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539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18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919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86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094665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156498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851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716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61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52025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6709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291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833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28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886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764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36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47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785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7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101468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840444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82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6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951798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411664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382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66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915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9068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42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86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06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71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068613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367897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237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1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07424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44201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36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3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48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69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9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0163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61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54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8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514788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505828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868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20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30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4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099177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30110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921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08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6855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92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19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77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57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4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55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41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725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1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059722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8243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2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899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07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361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6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334329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388160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011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95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68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4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775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5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440608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08249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600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957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76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323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6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596659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330780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84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116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302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273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10141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0257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2156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024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906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20542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55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39874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187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714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9771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0002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63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46750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6156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038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2859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20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134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311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806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16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70925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7423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9508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354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9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976928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055281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57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16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362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1448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51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366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51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216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200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973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85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53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16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45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62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92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93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6574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679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969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37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550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24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80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96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7662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58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3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286158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05840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753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017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776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2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13852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037950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01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183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264578\00132095.htm" TargetMode="External"/><Relationship Id="rId13" Type="http://schemas.openxmlformats.org/officeDocument/2006/relationships/hyperlink" Target="file:///C:\Users\User\sintact%204.0\cache\Legislatie\temp264578\00132095.htm" TargetMode="External"/><Relationship Id="rId18" Type="http://schemas.openxmlformats.org/officeDocument/2006/relationships/hyperlink" Target="file:///C:\Users\User\sintact%204.0\cache\Legislatie\temp264578\00132095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sintact%204.0\cache\Legislatie\temp264578\00132095.htm" TargetMode="External"/><Relationship Id="rId7" Type="http://schemas.openxmlformats.org/officeDocument/2006/relationships/hyperlink" Target="file:///C:\Users\User\sintact%204.0\cache\Legislatie\temp264578\00132095.htm" TargetMode="External"/><Relationship Id="rId12" Type="http://schemas.openxmlformats.org/officeDocument/2006/relationships/hyperlink" Target="file:///C:\Users\User\sintact%204.0\cache\Legislatie\temp266462\00132095.htm" TargetMode="External"/><Relationship Id="rId17" Type="http://schemas.openxmlformats.org/officeDocument/2006/relationships/hyperlink" Target="file:///C:\Users\user\sintact%204.0\cache\Legislatie\temp197918\00057056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sintact%204.0\cache\Legislatie\temp264578\00132095.htm" TargetMode="External"/><Relationship Id="rId20" Type="http://schemas.openxmlformats.org/officeDocument/2006/relationships/hyperlink" Target="file:///C:\Users\User\sintact%204.0\cache\Legislatie\temp264578\00132095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sintact%204.0\cache\Legislatie\temp1117060\00132095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sintact%204.0\cache\Legislatie\temp264578\00132095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sintact%204.0\cache\Legislatie\temp69508\00132095.htm" TargetMode="External"/><Relationship Id="rId19" Type="http://schemas.openxmlformats.org/officeDocument/2006/relationships/hyperlink" Target="file:///C:\Users\user\sintact%204.0\cache\Legislatie\temp197918\0008396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sintact%204.0\cache\Legislatie\temp264578\00132095.htm" TargetMode="External"/><Relationship Id="rId14" Type="http://schemas.openxmlformats.org/officeDocument/2006/relationships/hyperlink" Target="file:///C:\Users\User\sintact%204.0\cache\Legislatie\temp264578\00132095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5335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/>
  <LinksUpToDate>false</LinksUpToDate>
  <CharactersWithSpaces>36209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User</dc:creator>
  <cp:lastModifiedBy>Mirela Stoian</cp:lastModifiedBy>
  <cp:revision>30</cp:revision>
  <cp:lastPrinted>2022-12-12T08:58:00Z</cp:lastPrinted>
  <dcterms:created xsi:type="dcterms:W3CDTF">2022-11-29T14:31:00Z</dcterms:created>
  <dcterms:modified xsi:type="dcterms:W3CDTF">2022-12-12T08:59:00Z</dcterms:modified>
</cp:coreProperties>
</file>