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A5" w:rsidRDefault="009A3EDB" w:rsidP="0056714E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ANEXĂ</w:t>
      </w:r>
      <w:r w:rsidR="008B2C3A" w:rsidRPr="0056714E">
        <w:rPr>
          <w:color w:val="000000"/>
          <w:sz w:val="26"/>
          <w:szCs w:val="26"/>
        </w:rPr>
        <w:t xml:space="preserve"> </w:t>
      </w:r>
    </w:p>
    <w:p w:rsidR="0056714E" w:rsidRPr="0056714E" w:rsidRDefault="0056714E" w:rsidP="0056714E">
      <w:pPr>
        <w:jc w:val="right"/>
        <w:rPr>
          <w:rStyle w:val="l5def1"/>
          <w:rFonts w:ascii="Times New Roman" w:hAnsi="Times New Roman" w:cs="Times New Roman"/>
        </w:rPr>
      </w:pPr>
    </w:p>
    <w:p w:rsidR="00670C0A" w:rsidRDefault="008B2C3A" w:rsidP="008B2C3A">
      <w:pPr>
        <w:jc w:val="center"/>
        <w:rPr>
          <w:rStyle w:val="l5def1"/>
          <w:rFonts w:ascii="Times New Roman" w:hAnsi="Times New Roman" w:cs="Times New Roman"/>
        </w:rPr>
      </w:pPr>
      <w:r w:rsidRPr="0056714E">
        <w:rPr>
          <w:rStyle w:val="l5def1"/>
          <w:rFonts w:ascii="Times New Roman" w:hAnsi="Times New Roman" w:cs="Times New Roman"/>
        </w:rPr>
        <w:t xml:space="preserve">DATELE DE IDENTIFICARE </w:t>
      </w:r>
    </w:p>
    <w:p w:rsidR="002C1581" w:rsidRDefault="002C1581" w:rsidP="008B2C3A">
      <w:pPr>
        <w:jc w:val="center"/>
        <w:rPr>
          <w:rStyle w:val="l5def1"/>
          <w:rFonts w:ascii="Times New Roman" w:hAnsi="Times New Roman" w:cs="Times New Roman"/>
        </w:rPr>
      </w:pPr>
    </w:p>
    <w:p w:rsidR="003A1852" w:rsidRPr="0056714E" w:rsidRDefault="003A1852" w:rsidP="008B2C3A">
      <w:pPr>
        <w:jc w:val="center"/>
        <w:rPr>
          <w:rStyle w:val="l5def1"/>
          <w:rFonts w:ascii="Times New Roman" w:hAnsi="Times New Roman" w:cs="Times New Roman"/>
        </w:rPr>
      </w:pPr>
    </w:p>
    <w:p w:rsidR="002C1581" w:rsidRDefault="002D363A" w:rsidP="008B2C3A">
      <w:pPr>
        <w:jc w:val="center"/>
        <w:rPr>
          <w:rStyle w:val="l5def1"/>
          <w:rFonts w:ascii="Times New Roman" w:hAnsi="Times New Roman" w:cs="Times New Roman"/>
          <w:sz w:val="24"/>
          <w:szCs w:val="24"/>
        </w:rPr>
      </w:pPr>
      <w:r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ale </w:t>
      </w:r>
      <w:r w:rsidR="005800DE" w:rsidRPr="0056714E">
        <w:t>părți</w:t>
      </w:r>
      <w:r w:rsidR="002C1581">
        <w:t>i</w:t>
      </w:r>
      <w:r w:rsidR="005800DE" w:rsidRPr="0056714E">
        <w:t xml:space="preserve"> </w:t>
      </w:r>
      <w:r w:rsidR="002C1581">
        <w:rPr>
          <w:bCs/>
        </w:rPr>
        <w:t>din imobilul cu nr. MF 147818</w:t>
      </w:r>
      <w:r w:rsidR="005800DE" w:rsidRPr="0056714E">
        <w:rPr>
          <w:b/>
          <w:bCs/>
        </w:rPr>
        <w:t xml:space="preserve"> </w:t>
      </w:r>
      <w:r w:rsidR="005800DE" w:rsidRPr="0056714E">
        <w:rPr>
          <w:rStyle w:val="l5def1"/>
          <w:rFonts w:ascii="Times New Roman" w:hAnsi="Times New Roman" w:cs="Times New Roman"/>
          <w:sz w:val="24"/>
          <w:szCs w:val="24"/>
        </w:rPr>
        <w:t>care se transmit</w:t>
      </w:r>
      <w:r w:rsidR="002C1581">
        <w:rPr>
          <w:rStyle w:val="l5def1"/>
          <w:rFonts w:ascii="Times New Roman" w:hAnsi="Times New Roman" w:cs="Times New Roman"/>
          <w:sz w:val="24"/>
          <w:szCs w:val="24"/>
        </w:rPr>
        <w:t>e</w:t>
      </w:r>
      <w:r w:rsidR="008B2C3A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="002A2C6C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din domeniul public al statului, administrarea Ministerului Transporturilor și Infrastructurii și </w:t>
      </w:r>
      <w:r w:rsidR="00520D89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din </w:t>
      </w:r>
      <w:r w:rsidR="002A2C6C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concesiunea Companiei Naționale de Căi Ferate „CFR” S.A., </w:t>
      </w:r>
      <w:r w:rsidR="008B2C3A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în domeniul public al </w:t>
      </w:r>
      <w:r w:rsidR="005800DE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Municipiului </w:t>
      </w:r>
      <w:r w:rsidR="002C1581">
        <w:rPr>
          <w:rStyle w:val="l5def1"/>
          <w:rFonts w:ascii="Times New Roman" w:hAnsi="Times New Roman" w:cs="Times New Roman"/>
          <w:sz w:val="24"/>
          <w:szCs w:val="24"/>
        </w:rPr>
        <w:t>Miercurea Ciuc</w:t>
      </w:r>
      <w:r w:rsidR="00670C0A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C3A" w:rsidRPr="0056714E">
        <w:rPr>
          <w:rStyle w:val="l5def1"/>
          <w:rFonts w:ascii="Times New Roman" w:hAnsi="Times New Roman" w:cs="Times New Roman"/>
          <w:sz w:val="24"/>
          <w:szCs w:val="24"/>
        </w:rPr>
        <w:t>judeţul</w:t>
      </w:r>
      <w:proofErr w:type="spellEnd"/>
      <w:r w:rsidR="008B2C3A" w:rsidRPr="0056714E">
        <w:rPr>
          <w:rStyle w:val="l5def1"/>
          <w:rFonts w:ascii="Times New Roman" w:hAnsi="Times New Roman" w:cs="Times New Roman"/>
          <w:sz w:val="24"/>
          <w:szCs w:val="24"/>
        </w:rPr>
        <w:t xml:space="preserve"> </w:t>
      </w:r>
      <w:r w:rsidR="002C1581">
        <w:rPr>
          <w:rStyle w:val="l5def1"/>
          <w:rFonts w:ascii="Times New Roman" w:hAnsi="Times New Roman" w:cs="Times New Roman"/>
          <w:sz w:val="24"/>
          <w:szCs w:val="24"/>
        </w:rPr>
        <w:t>Harghita</w:t>
      </w:r>
    </w:p>
    <w:p w:rsidR="003A1852" w:rsidRDefault="003A1852" w:rsidP="008B2C3A">
      <w:pPr>
        <w:jc w:val="center"/>
        <w:rPr>
          <w:color w:val="000000"/>
        </w:rPr>
      </w:pPr>
    </w:p>
    <w:p w:rsidR="003A1852" w:rsidRDefault="003A1852" w:rsidP="008B2C3A">
      <w:pPr>
        <w:jc w:val="center"/>
        <w:rPr>
          <w:color w:val="000000"/>
        </w:rPr>
      </w:pPr>
    </w:p>
    <w:p w:rsidR="003A1852" w:rsidRDefault="003A1852" w:rsidP="008B2C3A">
      <w:pPr>
        <w:jc w:val="center"/>
        <w:rPr>
          <w:color w:val="000000"/>
        </w:rPr>
      </w:pPr>
    </w:p>
    <w:p w:rsidR="008B2C3A" w:rsidRPr="0056714E" w:rsidRDefault="008B2C3A" w:rsidP="008B2C3A">
      <w:pPr>
        <w:jc w:val="center"/>
        <w:rPr>
          <w:color w:val="000000"/>
        </w:rPr>
      </w:pPr>
      <w:bookmarkStart w:id="0" w:name="_GoBack"/>
      <w:bookmarkEnd w:id="0"/>
      <w:r w:rsidRPr="0056714E">
        <w:rPr>
          <w:color w:val="000000"/>
        </w:rPr>
        <w:br/>
        <w:t xml:space="preserve">  </w:t>
      </w:r>
    </w:p>
    <w:p w:rsidR="002A4524" w:rsidRPr="003A1852" w:rsidRDefault="002A4524" w:rsidP="002A4524">
      <w:r w:rsidRPr="003A1852">
        <w:t>Ministerul Transporturilor și Infrastructurii – CUI 13633330</w:t>
      </w:r>
    </w:p>
    <w:p w:rsidR="002A4524" w:rsidRPr="003A1852" w:rsidRDefault="002A4524" w:rsidP="002A4524">
      <w:r w:rsidRPr="003A1852">
        <w:t>P</w:t>
      </w:r>
      <w:r w:rsidR="0053016B" w:rsidRPr="003A1852">
        <w:t xml:space="preserve">rimăria </w:t>
      </w:r>
      <w:r w:rsidR="005800DE" w:rsidRPr="003A1852">
        <w:t xml:space="preserve">Municipiului </w:t>
      </w:r>
      <w:r w:rsidR="002C1581" w:rsidRPr="003A1852">
        <w:t>M</w:t>
      </w:r>
      <w:r w:rsidR="003A280B" w:rsidRPr="003A1852">
        <w:t>iercurea Ciuc</w:t>
      </w:r>
      <w:r w:rsidR="0053016B" w:rsidRPr="003A1852">
        <w:t xml:space="preserve"> – C</w:t>
      </w:r>
      <w:r w:rsidR="005800DE" w:rsidRPr="003A1852">
        <w:t>UI</w:t>
      </w:r>
      <w:r w:rsidR="0053016B" w:rsidRPr="003A1852">
        <w:t xml:space="preserve"> </w:t>
      </w:r>
      <w:r w:rsidR="00C522D8" w:rsidRPr="003A1852">
        <w:rPr>
          <w:color w:val="4D5156"/>
          <w:shd w:val="clear" w:color="auto" w:fill="FFFFFF"/>
        </w:rPr>
        <w:t>4245747</w:t>
      </w:r>
    </w:p>
    <w:p w:rsidR="00AC1219" w:rsidRPr="003A1852" w:rsidRDefault="00AC1219" w:rsidP="002A4524"/>
    <w:p w:rsidR="008B2C3A" w:rsidRPr="003A1852" w:rsidRDefault="008B2C3A" w:rsidP="008B2C3A">
      <w:pPr>
        <w:jc w:val="both"/>
        <w:rPr>
          <w:color w:val="000000"/>
        </w:rPr>
      </w:pPr>
    </w:p>
    <w:tbl>
      <w:tblPr>
        <w:tblW w:w="146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70"/>
        <w:gridCol w:w="1890"/>
        <w:gridCol w:w="1800"/>
        <w:gridCol w:w="3060"/>
        <w:gridCol w:w="1249"/>
        <w:gridCol w:w="2331"/>
        <w:gridCol w:w="2182"/>
      </w:tblGrid>
      <w:tr w:rsidR="005800DE" w:rsidRPr="003A1852" w:rsidTr="002C1581">
        <w:trPr>
          <w:trHeight w:val="10"/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>
            <w:pPr>
              <w:jc w:val="both"/>
            </w:pPr>
          </w:p>
        </w:tc>
      </w:tr>
      <w:tr w:rsidR="005800DE" w:rsidRPr="003A1852" w:rsidTr="002C1581">
        <w:trPr>
          <w:trHeight w:val="1157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Nr. MF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Codul de clasificare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Denumirea imobilului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Adresa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Elementele-cadru de descriere tehnică/valorile contabile aferente activelor fixe corporale ce compun partea de imobil/ carte funciară/nr. cadastrale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 xml:space="preserve">Valoarea </w:t>
            </w:r>
            <w:proofErr w:type="spellStart"/>
            <w:r w:rsidRPr="003A1852">
              <w:rPr>
                <w:color w:val="000000"/>
              </w:rPr>
              <w:t>părţii</w:t>
            </w:r>
            <w:proofErr w:type="spellEnd"/>
            <w:r w:rsidRPr="003A1852">
              <w:rPr>
                <w:color w:val="000000"/>
              </w:rPr>
              <w:t xml:space="preserve"> imobilului care se transmite (lei)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Persoana juridică de la care se transmite imobilul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800DE" w:rsidRPr="003A1852" w:rsidRDefault="005800DE" w:rsidP="005800D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Persoana juridică la care se transmite imobilul</w:t>
            </w:r>
          </w:p>
        </w:tc>
      </w:tr>
      <w:tr w:rsidR="0056714E" w:rsidRPr="003A1852" w:rsidTr="002C1581">
        <w:trPr>
          <w:trHeight w:val="1693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AC48D0">
            <w:pPr>
              <w:jc w:val="center"/>
              <w:rPr>
                <w:color w:val="000000"/>
              </w:rPr>
            </w:pPr>
          </w:p>
          <w:p w:rsidR="0056714E" w:rsidRPr="003A1852" w:rsidRDefault="0056714E" w:rsidP="003A280B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147</w:t>
            </w:r>
            <w:r w:rsidR="003A280B" w:rsidRPr="003A1852">
              <w:rPr>
                <w:color w:val="000000"/>
              </w:rPr>
              <w:t>818</w:t>
            </w:r>
            <w:r w:rsidRPr="003A1852">
              <w:rPr>
                <w:color w:val="000000"/>
              </w:rPr>
              <w:t xml:space="preserve"> - </w:t>
            </w:r>
            <w:proofErr w:type="spellStart"/>
            <w:r w:rsidRPr="003A1852">
              <w:rPr>
                <w:color w:val="000000"/>
              </w:rPr>
              <w:t>parţial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56714E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8.10.02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AC48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Poduri care au legătură cu liniile ferate d</w:t>
            </w:r>
            <w:r w:rsidR="003A280B" w:rsidRPr="003A1852">
              <w:rPr>
                <w:color w:val="000000"/>
              </w:rPr>
              <w:t xml:space="preserve">eschise circulației acestora, </w:t>
            </w:r>
            <w:r w:rsidRPr="003A1852">
              <w:rPr>
                <w:color w:val="000000"/>
              </w:rPr>
              <w:t>interoperabile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 xml:space="preserve">Municipiul </w:t>
            </w:r>
            <w:r w:rsidR="003A280B" w:rsidRPr="003A1852">
              <w:rPr>
                <w:color w:val="000000"/>
              </w:rPr>
              <w:t>Miercurea Ciuc</w:t>
            </w:r>
            <w:r w:rsidRPr="003A1852">
              <w:rPr>
                <w:color w:val="000000"/>
              </w:rPr>
              <w:t>,</w:t>
            </w:r>
          </w:p>
          <w:p w:rsidR="0056714E" w:rsidRPr="003A1852" w:rsidRDefault="003A280B" w:rsidP="003A280B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Județul Harghita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proofErr w:type="spellStart"/>
            <w:r w:rsidRPr="003A1852">
              <w:rPr>
                <w:bCs/>
                <w:lang w:val="en-US"/>
              </w:rPr>
              <w:t>P</w:t>
            </w:r>
            <w:r w:rsidR="003A280B" w:rsidRPr="003A1852">
              <w:rPr>
                <w:bCs/>
                <w:lang w:val="en-US"/>
              </w:rPr>
              <w:t>asaj</w:t>
            </w:r>
            <w:proofErr w:type="spellEnd"/>
            <w:r w:rsidR="003A280B" w:rsidRPr="003A1852">
              <w:rPr>
                <w:bCs/>
                <w:lang w:val="en-US"/>
              </w:rPr>
              <w:t xml:space="preserve"> </w:t>
            </w:r>
            <w:proofErr w:type="spellStart"/>
            <w:r w:rsidR="003A280B" w:rsidRPr="003A1852">
              <w:rPr>
                <w:bCs/>
                <w:lang w:val="en-US"/>
              </w:rPr>
              <w:t>pietonal</w:t>
            </w:r>
            <w:proofErr w:type="spellEnd"/>
            <w:r w:rsidR="003A280B" w:rsidRPr="003A1852">
              <w:rPr>
                <w:bCs/>
                <w:lang w:val="en-US"/>
              </w:rPr>
              <w:t xml:space="preserve"> k</w:t>
            </w:r>
            <w:r w:rsidRPr="003A1852">
              <w:rPr>
                <w:bCs/>
                <w:lang w:val="en-US"/>
              </w:rPr>
              <w:t xml:space="preserve">m </w:t>
            </w:r>
            <w:r w:rsidR="003A280B" w:rsidRPr="003A1852">
              <w:rPr>
                <w:bCs/>
                <w:lang w:val="en-US"/>
              </w:rPr>
              <w:t>94</w:t>
            </w:r>
            <w:r w:rsidRPr="003A1852">
              <w:rPr>
                <w:bCs/>
                <w:lang w:val="en-US"/>
              </w:rPr>
              <w:t>+</w:t>
            </w:r>
            <w:r w:rsidR="003A280B" w:rsidRPr="003A1852">
              <w:rPr>
                <w:bCs/>
                <w:lang w:val="en-US"/>
              </w:rPr>
              <w:t>844</w:t>
            </w:r>
            <w:r w:rsidRPr="003A1852">
              <w:rPr>
                <w:bCs/>
                <w:lang w:val="en-US"/>
              </w:rPr>
              <w:t xml:space="preserve"> </w:t>
            </w:r>
          </w:p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 xml:space="preserve">CF nr. </w:t>
            </w:r>
            <w:r w:rsidR="003A280B" w:rsidRPr="003A1852">
              <w:rPr>
                <w:color w:val="000000"/>
              </w:rPr>
              <w:t>66249, nr. cadastrale 66249-C36, 66249-C37, 66249-C38</w:t>
            </w:r>
          </w:p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 xml:space="preserve">Municipiul </w:t>
            </w:r>
            <w:r w:rsidR="003A280B" w:rsidRPr="003A1852">
              <w:rPr>
                <w:color w:val="000000"/>
              </w:rPr>
              <w:t>Miercurea Ciuc</w:t>
            </w:r>
            <w:r w:rsidRPr="003A1852">
              <w:rPr>
                <w:color w:val="000000"/>
              </w:rPr>
              <w:t>,</w:t>
            </w:r>
          </w:p>
          <w:p w:rsidR="0056714E" w:rsidRPr="003A1852" w:rsidRDefault="0056714E" w:rsidP="003A280B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 xml:space="preserve">Județul </w:t>
            </w:r>
            <w:r w:rsidR="003A280B" w:rsidRPr="003A1852">
              <w:rPr>
                <w:color w:val="000000"/>
              </w:rPr>
              <w:t>Harghita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3A280B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1.</w:t>
            </w:r>
            <w:r w:rsidR="003A280B" w:rsidRPr="003A1852">
              <w:rPr>
                <w:color w:val="000000"/>
              </w:rPr>
              <w:t>466</w:t>
            </w:r>
            <w:r w:rsidRPr="003A1852">
              <w:rPr>
                <w:color w:val="000000"/>
              </w:rPr>
              <w:t>,</w:t>
            </w:r>
            <w:r w:rsidR="003A280B" w:rsidRPr="003A1852">
              <w:rPr>
                <w:color w:val="000000"/>
              </w:rPr>
              <w:t>00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>Statul Român, administrarea Ministerului Transporturilor și Infrastructurii</w:t>
            </w:r>
          </w:p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r w:rsidRPr="003A1852">
              <w:t>CUI 13633330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r w:rsidRPr="003A1852">
              <w:rPr>
                <w:color w:val="000000"/>
              </w:rPr>
              <w:t xml:space="preserve">Primăria Municipiului </w:t>
            </w:r>
            <w:r w:rsidR="003A280B" w:rsidRPr="003A1852">
              <w:rPr>
                <w:color w:val="000000"/>
              </w:rPr>
              <w:t>Miercurea Ciuc</w:t>
            </w:r>
            <w:r w:rsidRPr="003A1852">
              <w:rPr>
                <w:color w:val="000000"/>
              </w:rPr>
              <w:t xml:space="preserve">, </w:t>
            </w:r>
            <w:proofErr w:type="spellStart"/>
            <w:r w:rsidRPr="003A1852">
              <w:rPr>
                <w:color w:val="000000"/>
              </w:rPr>
              <w:t>judeţul</w:t>
            </w:r>
            <w:proofErr w:type="spellEnd"/>
            <w:r w:rsidRPr="003A1852">
              <w:rPr>
                <w:color w:val="000000"/>
              </w:rPr>
              <w:t xml:space="preserve"> </w:t>
            </w:r>
            <w:r w:rsidR="003A280B" w:rsidRPr="003A1852">
              <w:rPr>
                <w:color w:val="000000"/>
              </w:rPr>
              <w:t>Harghita</w:t>
            </w:r>
          </w:p>
          <w:p w:rsidR="0056714E" w:rsidRPr="003A1852" w:rsidRDefault="0056714E" w:rsidP="00AC48D0">
            <w:pPr>
              <w:jc w:val="center"/>
              <w:rPr>
                <w:color w:val="000000"/>
              </w:rPr>
            </w:pPr>
            <w:r w:rsidRPr="003A1852">
              <w:t xml:space="preserve">CUI </w:t>
            </w:r>
            <w:r w:rsidR="003A1852" w:rsidRPr="003A1852">
              <w:rPr>
                <w:color w:val="4D5156"/>
                <w:shd w:val="clear" w:color="auto" w:fill="FFFFFF"/>
              </w:rPr>
              <w:t>4245747</w:t>
            </w:r>
          </w:p>
        </w:tc>
      </w:tr>
    </w:tbl>
    <w:p w:rsidR="008B2C3A" w:rsidRPr="0056714E" w:rsidRDefault="008B2C3A" w:rsidP="008B2C3A">
      <w:pPr>
        <w:jc w:val="both"/>
        <w:rPr>
          <w:rFonts w:ascii="Arial" w:hAnsi="Arial" w:cs="Arial"/>
          <w:color w:val="000000"/>
        </w:rPr>
      </w:pPr>
    </w:p>
    <w:p w:rsidR="00BF695E" w:rsidRDefault="009A3EDB"/>
    <w:sectPr w:rsidR="00BF695E" w:rsidSect="0056714E"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3A"/>
    <w:rsid w:val="00020453"/>
    <w:rsid w:val="00133484"/>
    <w:rsid w:val="00153841"/>
    <w:rsid w:val="00186EC6"/>
    <w:rsid w:val="001A37B3"/>
    <w:rsid w:val="00266D34"/>
    <w:rsid w:val="002A2C6C"/>
    <w:rsid w:val="002A4524"/>
    <w:rsid w:val="002C1581"/>
    <w:rsid w:val="002D363A"/>
    <w:rsid w:val="003A1852"/>
    <w:rsid w:val="003A280B"/>
    <w:rsid w:val="00520D89"/>
    <w:rsid w:val="0053016B"/>
    <w:rsid w:val="005500EA"/>
    <w:rsid w:val="0056714E"/>
    <w:rsid w:val="005800DE"/>
    <w:rsid w:val="00590638"/>
    <w:rsid w:val="005F765F"/>
    <w:rsid w:val="00611F93"/>
    <w:rsid w:val="00670C0A"/>
    <w:rsid w:val="006A48B9"/>
    <w:rsid w:val="006A6A27"/>
    <w:rsid w:val="0076578D"/>
    <w:rsid w:val="00813EEE"/>
    <w:rsid w:val="008B2C3A"/>
    <w:rsid w:val="008E7AF8"/>
    <w:rsid w:val="009A3EDB"/>
    <w:rsid w:val="009C3761"/>
    <w:rsid w:val="00AC1219"/>
    <w:rsid w:val="00AE1139"/>
    <w:rsid w:val="00AE3BA5"/>
    <w:rsid w:val="00B24D2C"/>
    <w:rsid w:val="00B36959"/>
    <w:rsid w:val="00BC0A3B"/>
    <w:rsid w:val="00C51740"/>
    <w:rsid w:val="00C522D8"/>
    <w:rsid w:val="00CD628B"/>
    <w:rsid w:val="00D96BAA"/>
    <w:rsid w:val="00DA62BF"/>
    <w:rsid w:val="00EA3D8D"/>
    <w:rsid w:val="00EC0EA0"/>
    <w:rsid w:val="00F96D8F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C5FE9-29BD-4D2F-A09C-6483A08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8B2C3A"/>
    <w:rPr>
      <w:rFonts w:ascii="Arial" w:hAnsi="Arial" w:cs="Arial" w:hint="defau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F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Zvolenszki</dc:creator>
  <cp:keywords/>
  <dc:description/>
  <cp:lastModifiedBy>Crina Laufer</cp:lastModifiedBy>
  <cp:revision>4</cp:revision>
  <cp:lastPrinted>2021-09-30T08:44:00Z</cp:lastPrinted>
  <dcterms:created xsi:type="dcterms:W3CDTF">2022-09-16T07:38:00Z</dcterms:created>
  <dcterms:modified xsi:type="dcterms:W3CDTF">2022-09-23T07:04:00Z</dcterms:modified>
</cp:coreProperties>
</file>