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851E4A" w14:paraId="354321FC" w14:textId="77777777" w:rsidTr="005316B0">
        <w:trPr>
          <w:trHeight w:hRule="exact" w:val="851"/>
        </w:trPr>
        <w:tc>
          <w:tcPr>
            <w:tcW w:w="1276" w:type="dxa"/>
            <w:tcBorders>
              <w:bottom w:val="single" w:sz="4" w:space="0" w:color="auto"/>
            </w:tcBorders>
          </w:tcPr>
          <w:p w14:paraId="1D149306" w14:textId="77777777" w:rsidR="001433FD" w:rsidRPr="00851E4A" w:rsidRDefault="001433FD" w:rsidP="0001207F">
            <w:pPr>
              <w:rPr>
                <w:lang w:val="ro-RO"/>
              </w:rPr>
            </w:pPr>
          </w:p>
        </w:tc>
        <w:tc>
          <w:tcPr>
            <w:tcW w:w="2268" w:type="dxa"/>
            <w:tcBorders>
              <w:bottom w:val="single" w:sz="4" w:space="0" w:color="auto"/>
            </w:tcBorders>
            <w:vAlign w:val="bottom"/>
          </w:tcPr>
          <w:p w14:paraId="395920BA" w14:textId="77A4E970" w:rsidR="001433FD" w:rsidRPr="00851E4A" w:rsidRDefault="001433FD" w:rsidP="007D3236">
            <w:pPr>
              <w:spacing w:after="80" w:line="300" w:lineRule="exact"/>
              <w:rPr>
                <w:sz w:val="28"/>
                <w:lang w:val="ro-RO"/>
              </w:rPr>
            </w:pPr>
            <w:r w:rsidRPr="00851E4A">
              <w:rPr>
                <w:sz w:val="28"/>
                <w:lang w:val="ro-RO"/>
              </w:rPr>
              <w:t>Na</w:t>
            </w:r>
            <w:r w:rsidR="00BD2A6F" w:rsidRPr="00851E4A">
              <w:rPr>
                <w:sz w:val="28"/>
                <w:lang w:val="ro-RO"/>
              </w:rPr>
              <w:t>țiunile</w:t>
            </w:r>
            <w:r w:rsidRPr="00851E4A">
              <w:rPr>
                <w:sz w:val="28"/>
                <w:lang w:val="ro-RO"/>
              </w:rPr>
              <w:t xml:space="preserve"> Uni</w:t>
            </w:r>
            <w:r w:rsidR="00BD2A6F" w:rsidRPr="00851E4A">
              <w:rPr>
                <w:sz w:val="28"/>
                <w:lang w:val="ro-RO"/>
              </w:rPr>
              <w:t>t</w:t>
            </w:r>
            <w:r w:rsidRPr="00851E4A">
              <w:rPr>
                <w:sz w:val="28"/>
                <w:lang w:val="ro-RO"/>
              </w:rPr>
              <w:t>e</w:t>
            </w:r>
          </w:p>
        </w:tc>
        <w:tc>
          <w:tcPr>
            <w:tcW w:w="6095" w:type="dxa"/>
            <w:gridSpan w:val="2"/>
            <w:tcBorders>
              <w:bottom w:val="single" w:sz="4" w:space="0" w:color="auto"/>
            </w:tcBorders>
            <w:vAlign w:val="bottom"/>
          </w:tcPr>
          <w:p w14:paraId="4B97A6A0" w14:textId="67C11493" w:rsidR="008D52C6" w:rsidRDefault="008D52C6" w:rsidP="008D52C6">
            <w:pPr>
              <w:jc w:val="right"/>
              <w:rPr>
                <w:sz w:val="28"/>
                <w:lang w:val="ro-RO"/>
              </w:rPr>
            </w:pPr>
            <w:r>
              <w:rPr>
                <w:sz w:val="28"/>
                <w:lang w:val="ro-RO"/>
              </w:rPr>
              <w:t xml:space="preserve">Anexa </w:t>
            </w:r>
            <w:r>
              <w:rPr>
                <w:sz w:val="28"/>
                <w:lang w:val="ro-RO"/>
              </w:rPr>
              <w:t>2</w:t>
            </w:r>
            <w:r>
              <w:rPr>
                <w:sz w:val="28"/>
                <w:lang w:val="ro-RO"/>
              </w:rPr>
              <w:t xml:space="preserve"> la OMTI nr. ……./2021</w:t>
            </w:r>
          </w:p>
          <w:p w14:paraId="2B49475A" w14:textId="77777777" w:rsidR="001433FD" w:rsidRPr="00851E4A" w:rsidRDefault="00356DB6" w:rsidP="00356DB6">
            <w:pPr>
              <w:jc w:val="right"/>
              <w:rPr>
                <w:lang w:val="ro-RO"/>
              </w:rPr>
            </w:pPr>
            <w:r w:rsidRPr="00851E4A">
              <w:rPr>
                <w:sz w:val="40"/>
                <w:lang w:val="ro-RO"/>
              </w:rPr>
              <w:t>ECE</w:t>
            </w:r>
            <w:r w:rsidRPr="00851E4A">
              <w:rPr>
                <w:lang w:val="ro-RO"/>
              </w:rPr>
              <w:t>/TRANS/WP.15/249/Add.1</w:t>
            </w:r>
          </w:p>
        </w:tc>
      </w:tr>
      <w:tr w:rsidR="001433FD" w:rsidRPr="00851E4A" w14:paraId="5FDCD3A5" w14:textId="77777777" w:rsidTr="007D3236">
        <w:trPr>
          <w:trHeight w:hRule="exact" w:val="2835"/>
        </w:trPr>
        <w:tc>
          <w:tcPr>
            <w:tcW w:w="1276" w:type="dxa"/>
            <w:tcBorders>
              <w:top w:val="single" w:sz="4" w:space="0" w:color="auto"/>
              <w:bottom w:val="single" w:sz="12" w:space="0" w:color="auto"/>
            </w:tcBorders>
          </w:tcPr>
          <w:p w14:paraId="6B7B95AA" w14:textId="77777777" w:rsidR="001433FD" w:rsidRPr="00851E4A" w:rsidRDefault="001433FD" w:rsidP="007D3236">
            <w:pPr>
              <w:spacing w:before="120"/>
              <w:jc w:val="center"/>
              <w:rPr>
                <w:lang w:val="ro-RO"/>
              </w:rPr>
            </w:pPr>
            <w:r w:rsidRPr="00851E4A">
              <w:rPr>
                <w:noProof/>
                <w:lang w:val="ro-RO" w:eastAsia="fr-CH"/>
              </w:rPr>
              <w:drawing>
                <wp:inline distT="0" distB="0" distL="0" distR="0" wp14:anchorId="4CEABADC" wp14:editId="640F713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2981C8" w14:textId="4DCFFFD4" w:rsidR="001433FD" w:rsidRPr="00851E4A" w:rsidRDefault="001433FD" w:rsidP="007D3236">
            <w:pPr>
              <w:spacing w:before="120" w:line="420" w:lineRule="exact"/>
              <w:rPr>
                <w:b/>
                <w:sz w:val="40"/>
                <w:szCs w:val="40"/>
                <w:lang w:val="ro-RO"/>
              </w:rPr>
            </w:pPr>
            <w:r w:rsidRPr="00851E4A">
              <w:rPr>
                <w:b/>
                <w:sz w:val="40"/>
                <w:szCs w:val="40"/>
                <w:lang w:val="ro-RO"/>
              </w:rPr>
              <w:t>Consil</w:t>
            </w:r>
            <w:r w:rsidR="00BD2A6F" w:rsidRPr="00851E4A">
              <w:rPr>
                <w:b/>
                <w:sz w:val="40"/>
                <w:szCs w:val="40"/>
                <w:lang w:val="ro-RO"/>
              </w:rPr>
              <w:t>iul</w:t>
            </w:r>
            <w:r w:rsidRPr="00851E4A">
              <w:rPr>
                <w:b/>
                <w:sz w:val="40"/>
                <w:szCs w:val="40"/>
                <w:lang w:val="ro-RO"/>
              </w:rPr>
              <w:t xml:space="preserve"> </w:t>
            </w:r>
            <w:r w:rsidR="00BD2A6F" w:rsidRPr="00851E4A">
              <w:rPr>
                <w:b/>
                <w:sz w:val="40"/>
                <w:szCs w:val="40"/>
                <w:lang w:val="ro-RO"/>
              </w:rPr>
              <w:t>e</w:t>
            </w:r>
            <w:r w:rsidRPr="00851E4A">
              <w:rPr>
                <w:b/>
                <w:sz w:val="40"/>
                <w:szCs w:val="40"/>
                <w:lang w:val="ro-RO"/>
              </w:rPr>
              <w:t>conomi</w:t>
            </w:r>
            <w:r w:rsidR="00BD2A6F" w:rsidRPr="00851E4A">
              <w:rPr>
                <w:b/>
                <w:sz w:val="40"/>
                <w:szCs w:val="40"/>
                <w:lang w:val="ro-RO"/>
              </w:rPr>
              <w:t>c</w:t>
            </w:r>
            <w:r w:rsidRPr="00851E4A">
              <w:rPr>
                <w:b/>
                <w:sz w:val="40"/>
                <w:szCs w:val="40"/>
                <w:lang w:val="ro-RO"/>
              </w:rPr>
              <w:t xml:space="preserve"> </w:t>
            </w:r>
            <w:r w:rsidR="00BD2A6F" w:rsidRPr="00851E4A">
              <w:rPr>
                <w:b/>
                <w:sz w:val="40"/>
                <w:szCs w:val="40"/>
                <w:lang w:val="ro-RO"/>
              </w:rPr>
              <w:t>și</w:t>
            </w:r>
            <w:r w:rsidRPr="00851E4A">
              <w:rPr>
                <w:b/>
                <w:sz w:val="40"/>
                <w:szCs w:val="40"/>
                <w:lang w:val="ro-RO"/>
              </w:rPr>
              <w:t xml:space="preserve"> social</w:t>
            </w:r>
          </w:p>
        </w:tc>
        <w:tc>
          <w:tcPr>
            <w:tcW w:w="2835" w:type="dxa"/>
            <w:tcBorders>
              <w:top w:val="single" w:sz="4" w:space="0" w:color="auto"/>
              <w:bottom w:val="single" w:sz="12" w:space="0" w:color="auto"/>
            </w:tcBorders>
          </w:tcPr>
          <w:p w14:paraId="7664CC91" w14:textId="138E8EB4" w:rsidR="0001207F" w:rsidRPr="00851E4A" w:rsidRDefault="00356DB6" w:rsidP="00356DB6">
            <w:pPr>
              <w:spacing w:before="240" w:line="240" w:lineRule="exact"/>
              <w:rPr>
                <w:lang w:val="ro-RO"/>
              </w:rPr>
            </w:pPr>
            <w:r w:rsidRPr="00851E4A">
              <w:rPr>
                <w:lang w:val="ro-RO"/>
              </w:rPr>
              <w:t>Distr. g</w:t>
            </w:r>
            <w:r w:rsidR="00BD2A6F" w:rsidRPr="00851E4A">
              <w:rPr>
                <w:lang w:val="ro-RO"/>
              </w:rPr>
              <w:t>e</w:t>
            </w:r>
            <w:r w:rsidRPr="00851E4A">
              <w:rPr>
                <w:lang w:val="ro-RO"/>
              </w:rPr>
              <w:t>n</w:t>
            </w:r>
            <w:r w:rsidR="00BD2A6F" w:rsidRPr="00851E4A">
              <w:rPr>
                <w:lang w:val="ro-RO"/>
              </w:rPr>
              <w:t>e</w:t>
            </w:r>
            <w:r w:rsidRPr="00851E4A">
              <w:rPr>
                <w:lang w:val="ro-RO"/>
              </w:rPr>
              <w:t>ral</w:t>
            </w:r>
            <w:r w:rsidR="00BD2A6F" w:rsidRPr="00851E4A">
              <w:rPr>
                <w:lang w:val="ro-RO"/>
              </w:rPr>
              <w:t>ă</w:t>
            </w:r>
          </w:p>
          <w:p w14:paraId="1408BAB5" w14:textId="0D5199D9" w:rsidR="00356DB6" w:rsidRPr="00851E4A" w:rsidRDefault="00091E38" w:rsidP="00356DB6">
            <w:pPr>
              <w:spacing w:line="240" w:lineRule="exact"/>
              <w:rPr>
                <w:lang w:val="ro-RO"/>
              </w:rPr>
            </w:pPr>
            <w:r w:rsidRPr="00851E4A">
              <w:rPr>
                <w:lang w:val="ro-RO"/>
              </w:rPr>
              <w:t xml:space="preserve">2 </w:t>
            </w:r>
            <w:r w:rsidR="00BD2A6F" w:rsidRPr="00851E4A">
              <w:rPr>
                <w:lang w:val="ro-RO"/>
              </w:rPr>
              <w:t>iunie</w:t>
            </w:r>
            <w:r w:rsidR="00356DB6" w:rsidRPr="00851E4A">
              <w:rPr>
                <w:lang w:val="ro-RO"/>
              </w:rPr>
              <w:t xml:space="preserve"> 2020</w:t>
            </w:r>
          </w:p>
          <w:p w14:paraId="2DEF781D" w14:textId="5B9B7183" w:rsidR="00356DB6" w:rsidRPr="00851E4A" w:rsidRDefault="00BD2A6F" w:rsidP="00356DB6">
            <w:pPr>
              <w:spacing w:line="240" w:lineRule="exact"/>
              <w:rPr>
                <w:lang w:val="ro-RO"/>
              </w:rPr>
            </w:pPr>
            <w:r w:rsidRPr="00851E4A">
              <w:rPr>
                <w:lang w:val="ro-RO"/>
              </w:rPr>
              <w:t>Română</w:t>
            </w:r>
          </w:p>
          <w:p w14:paraId="56DFB984" w14:textId="7A82668B" w:rsidR="00BE2960" w:rsidRPr="00851E4A" w:rsidRDefault="00356DB6" w:rsidP="00091E38">
            <w:pPr>
              <w:spacing w:line="240" w:lineRule="exact"/>
              <w:rPr>
                <w:lang w:val="ro-RO"/>
              </w:rPr>
            </w:pPr>
            <w:r w:rsidRPr="00851E4A">
              <w:rPr>
                <w:lang w:val="ro-RO"/>
              </w:rPr>
              <w:t xml:space="preserve">Original: </w:t>
            </w:r>
            <w:r w:rsidR="00BD2A6F" w:rsidRPr="00851E4A">
              <w:rPr>
                <w:lang w:val="ro-RO"/>
              </w:rPr>
              <w:t>engleză și franceză</w:t>
            </w:r>
          </w:p>
        </w:tc>
      </w:tr>
    </w:tbl>
    <w:p w14:paraId="192A5C9D" w14:textId="77777777" w:rsidR="003A521F" w:rsidRPr="00851E4A" w:rsidRDefault="003A521F" w:rsidP="003A521F">
      <w:pPr>
        <w:spacing w:before="120"/>
        <w:rPr>
          <w:b/>
          <w:sz w:val="28"/>
          <w:szCs w:val="28"/>
          <w:lang w:val="ro-RO"/>
        </w:rPr>
      </w:pPr>
      <w:r w:rsidRPr="00851E4A">
        <w:rPr>
          <w:b/>
          <w:sz w:val="28"/>
          <w:szCs w:val="28"/>
          <w:lang w:val="ro-RO"/>
        </w:rPr>
        <w:t>Comisia Economică pentru Europa</w:t>
      </w:r>
    </w:p>
    <w:p w14:paraId="092FC0AA" w14:textId="77777777" w:rsidR="003A521F" w:rsidRPr="00851E4A" w:rsidRDefault="003A521F" w:rsidP="003A521F">
      <w:pPr>
        <w:spacing w:before="120"/>
        <w:rPr>
          <w:sz w:val="28"/>
          <w:szCs w:val="28"/>
          <w:lang w:val="ro-RO"/>
        </w:rPr>
      </w:pPr>
      <w:r w:rsidRPr="00851E4A">
        <w:rPr>
          <w:sz w:val="28"/>
          <w:szCs w:val="28"/>
          <w:lang w:val="ro-RO"/>
        </w:rPr>
        <w:t>Comitetul pentru transporturi interioare</w:t>
      </w:r>
    </w:p>
    <w:p w14:paraId="07FEF421" w14:textId="77777777" w:rsidR="003A521F" w:rsidRPr="00851E4A" w:rsidRDefault="003A521F" w:rsidP="003A521F">
      <w:pPr>
        <w:spacing w:before="120"/>
        <w:rPr>
          <w:b/>
          <w:sz w:val="24"/>
          <w:szCs w:val="24"/>
          <w:lang w:val="ro-RO"/>
        </w:rPr>
      </w:pPr>
      <w:r w:rsidRPr="00851E4A">
        <w:rPr>
          <w:b/>
          <w:sz w:val="24"/>
          <w:szCs w:val="24"/>
          <w:lang w:val="ro-RO"/>
        </w:rPr>
        <w:t xml:space="preserve">Grupul de lucru pentru transportul </w:t>
      </w:r>
      <w:r w:rsidRPr="00851E4A">
        <w:rPr>
          <w:b/>
          <w:sz w:val="24"/>
          <w:szCs w:val="24"/>
          <w:lang w:val="ro-RO"/>
        </w:rPr>
        <w:br/>
        <w:t>mărfurilor periculoase</w:t>
      </w:r>
    </w:p>
    <w:p w14:paraId="5AE85C92" w14:textId="77777777" w:rsidR="003A521F" w:rsidRPr="00851E4A" w:rsidRDefault="003A521F" w:rsidP="003A521F">
      <w:pPr>
        <w:pStyle w:val="HChG"/>
        <w:rPr>
          <w:lang w:val="ro-RO" w:eastAsia="en-US"/>
        </w:rPr>
      </w:pPr>
      <w:r w:rsidRPr="00851E4A">
        <w:rPr>
          <w:lang w:val="ro-RO"/>
        </w:rPr>
        <w:tab/>
      </w:r>
      <w:r w:rsidRPr="00851E4A">
        <w:rPr>
          <w:lang w:val="ro-RO"/>
        </w:rPr>
        <w:tab/>
      </w:r>
      <w:r w:rsidRPr="00851E4A">
        <w:rPr>
          <w:lang w:val="ro-RO" w:eastAsia="en-US"/>
        </w:rPr>
        <w:t>Acordul european referitor la transportul rutier internațional al mărfurilor periculoase (ADR)</w:t>
      </w:r>
    </w:p>
    <w:p w14:paraId="72BEE8DD" w14:textId="1F342AED" w:rsidR="00AE751F" w:rsidRPr="00851E4A" w:rsidRDefault="003A521F" w:rsidP="003A521F">
      <w:pPr>
        <w:pStyle w:val="H1G"/>
        <w:outlineLvl w:val="0"/>
        <w:rPr>
          <w:lang w:val="ro-RO"/>
        </w:rPr>
      </w:pPr>
      <w:r w:rsidRPr="00851E4A">
        <w:rPr>
          <w:lang w:val="ro-RO" w:eastAsia="en-US"/>
        </w:rPr>
        <w:tab/>
      </w:r>
      <w:r w:rsidRPr="00851E4A">
        <w:rPr>
          <w:lang w:val="ro-RO" w:eastAsia="en-US"/>
        </w:rPr>
        <w:tab/>
        <w:t>Amendamente la anexele A și B ale ADR</w:t>
      </w:r>
    </w:p>
    <w:p w14:paraId="20F86B96" w14:textId="27C1657D" w:rsidR="00AE751F" w:rsidRPr="00851E4A" w:rsidRDefault="00AE751F" w:rsidP="00AE751F">
      <w:pPr>
        <w:pStyle w:val="H23G"/>
        <w:rPr>
          <w:lang w:val="ro-RO"/>
        </w:rPr>
      </w:pPr>
      <w:r w:rsidRPr="00851E4A">
        <w:rPr>
          <w:lang w:val="ro-RO"/>
        </w:rPr>
        <w:tab/>
      </w:r>
      <w:r w:rsidRPr="00851E4A">
        <w:rPr>
          <w:lang w:val="ro-RO"/>
        </w:rPr>
        <w:tab/>
        <w:t>A</w:t>
      </w:r>
      <w:r w:rsidR="00375C21" w:rsidRPr="00851E4A">
        <w:rPr>
          <w:lang w:val="ro-RO"/>
        </w:rPr>
        <w:t>nexă</w:t>
      </w:r>
    </w:p>
    <w:p w14:paraId="0B63119C" w14:textId="1A6B5812" w:rsidR="00375C21" w:rsidRPr="00851E4A" w:rsidRDefault="00AE751F" w:rsidP="00375C21">
      <w:pPr>
        <w:pStyle w:val="SingleTxtG"/>
        <w:rPr>
          <w:lang w:val="ro-RO"/>
        </w:rPr>
      </w:pPr>
      <w:r w:rsidRPr="00851E4A">
        <w:rPr>
          <w:lang w:val="ro-RO"/>
        </w:rPr>
        <w:tab/>
      </w:r>
      <w:r w:rsidRPr="00851E4A">
        <w:rPr>
          <w:lang w:val="ro-RO"/>
        </w:rPr>
        <w:tab/>
      </w:r>
      <w:r w:rsidR="00375C21" w:rsidRPr="00851E4A">
        <w:rPr>
          <w:lang w:val="ro-RO"/>
        </w:rPr>
        <w:t>Președinta și vicepreședintele grupului de lucru pentru transportul mărfurilor periculoase au solicitat secretariatului să distribuie o listă suplimentară de amendamente pentru care intrarea în vigoare este programată pentru 1 ianuarie 2021 sub forma unei anexe la documentul ECE/TRANS/WP.15/249, pe care președintele îl va transmite părților contractante prin guvernul său pentru acceptare în conformitate cu procedura prevăzută la articolul 14 din ADR (a se vedea ECE/TRANS/WP.15/248, paragraful 80) cu condiția ca aceste modificări să fie adoptat, de asemenea, de statele contractante RID.</w:t>
      </w:r>
    </w:p>
    <w:p w14:paraId="72A736BB" w14:textId="7CB29277" w:rsidR="00375C21" w:rsidRPr="00851E4A" w:rsidRDefault="00375C21" w:rsidP="00375C21">
      <w:pPr>
        <w:pStyle w:val="SingleTxtG"/>
        <w:rPr>
          <w:lang w:val="ro-RO"/>
        </w:rPr>
      </w:pPr>
      <w:r w:rsidRPr="00851E4A">
        <w:rPr>
          <w:lang w:val="ro-RO"/>
        </w:rPr>
        <w:t>Datorită pandemiei de Coronavirus (COVID-19), cea de-a 108-a sesiune a Grupului de lucru a fost amânată pentru 9-13 noiembrie 2020. Prin urmare, aceste amendamente au fost distribuite în scris participanților grupului de lucru, iar participanții la grupul de lucru nu au ridicat obiecții. Acest document conține în anexă lista suplimentară solicitată de modificări:</w:t>
      </w:r>
    </w:p>
    <w:p w14:paraId="13EB9275" w14:textId="77777777" w:rsidR="00375C21" w:rsidRPr="00851E4A" w:rsidRDefault="00375C21" w:rsidP="00375C21">
      <w:pPr>
        <w:pStyle w:val="SingleTxtG"/>
        <w:rPr>
          <w:lang w:val="ro-RO"/>
        </w:rPr>
      </w:pPr>
      <w:r w:rsidRPr="00851E4A">
        <w:rPr>
          <w:lang w:val="ro-RO"/>
        </w:rPr>
        <w:t>• Partea I enumeră modificările necesare pentru a asigura armonizarea ADR cu Recomandările Organizației Națiunilor Unite privind transportul mărfurilor periculoase sau necesare ca modificări ulterioare sau pentru a actualiza unele măsuri tranzitorii.</w:t>
      </w:r>
    </w:p>
    <w:p w14:paraId="4F5E42FB" w14:textId="4CF5440D" w:rsidR="00375C21" w:rsidRPr="00851E4A" w:rsidRDefault="00375C21" w:rsidP="00375C21">
      <w:pPr>
        <w:pStyle w:val="SingleTxtG"/>
        <w:rPr>
          <w:lang w:val="ro-RO"/>
        </w:rPr>
      </w:pPr>
      <w:r w:rsidRPr="00851E4A">
        <w:rPr>
          <w:lang w:val="ro-RO"/>
        </w:rPr>
        <w:t>• Partea II enumeră amendamentele suplimentare adoptate de Grupul de lucru pentru cisterne al Reuniunii comune.</w:t>
      </w:r>
    </w:p>
    <w:p w14:paraId="08878ACA" w14:textId="690C3189" w:rsidR="00AE751F" w:rsidRPr="00851E4A" w:rsidRDefault="00375C21" w:rsidP="00375C21">
      <w:pPr>
        <w:pStyle w:val="SingleTxtG"/>
        <w:rPr>
          <w:lang w:val="ro-RO"/>
        </w:rPr>
      </w:pPr>
      <w:r w:rsidRPr="00851E4A">
        <w:rPr>
          <w:lang w:val="ro-RO"/>
        </w:rPr>
        <w:t>• Partea a III-a enumeră modificări suplimentare pentru a lua în considerare actualizarea unor standarde menționate în RID și ADR adoptate de Grupul de lucru pentru standarde al Reuniunii comune</w:t>
      </w:r>
      <w:r w:rsidR="00AE751F" w:rsidRPr="00851E4A">
        <w:rPr>
          <w:lang w:val="ro-RO"/>
        </w:rPr>
        <w:t>.</w:t>
      </w:r>
    </w:p>
    <w:p w14:paraId="5B79C819" w14:textId="77777777" w:rsidR="00C72142" w:rsidRPr="00851E4A" w:rsidRDefault="00C72142" w:rsidP="00AE751F">
      <w:pPr>
        <w:pStyle w:val="HChG"/>
        <w:rPr>
          <w:lang w:val="ro-RO"/>
        </w:rPr>
      </w:pPr>
      <w:r w:rsidRPr="00851E4A">
        <w:rPr>
          <w:lang w:val="ro-RO"/>
        </w:rPr>
        <w:br w:type="page"/>
      </w:r>
    </w:p>
    <w:p w14:paraId="774F6401" w14:textId="794C5015" w:rsidR="00091E38" w:rsidRPr="00851E4A" w:rsidRDefault="00091E38" w:rsidP="00AE751F">
      <w:pPr>
        <w:pStyle w:val="HChG"/>
        <w:rPr>
          <w:lang w:val="ro-RO"/>
        </w:rPr>
      </w:pPr>
      <w:r w:rsidRPr="00851E4A">
        <w:rPr>
          <w:lang w:val="ro-RO"/>
        </w:rPr>
        <w:lastRenderedPageBreak/>
        <w:t>Anex</w:t>
      </w:r>
      <w:r w:rsidR="00375C21" w:rsidRPr="00851E4A">
        <w:rPr>
          <w:lang w:val="ro-RO"/>
        </w:rPr>
        <w:t>ă</w:t>
      </w:r>
    </w:p>
    <w:p w14:paraId="3957E4BE" w14:textId="528B9BF7" w:rsidR="00C72142" w:rsidRPr="00851E4A" w:rsidRDefault="00C72142" w:rsidP="00C72142">
      <w:pPr>
        <w:jc w:val="right"/>
        <w:rPr>
          <w:lang w:val="ro-RO" w:eastAsia="ru-RU"/>
        </w:rPr>
      </w:pPr>
      <w:r w:rsidRPr="00851E4A">
        <w:rPr>
          <w:lang w:val="ro-RO" w:eastAsia="ru-RU"/>
        </w:rPr>
        <w:t xml:space="preserve">[Original: </w:t>
      </w:r>
      <w:r w:rsidR="00EE2AB3" w:rsidRPr="00851E4A">
        <w:rPr>
          <w:lang w:val="ro-RO" w:eastAsia="ru-RU"/>
        </w:rPr>
        <w:t>engleză</w:t>
      </w:r>
      <w:r w:rsidRPr="00851E4A">
        <w:rPr>
          <w:lang w:val="ro-RO"/>
        </w:rPr>
        <w:t>, fran</w:t>
      </w:r>
      <w:r w:rsidR="00EE2AB3" w:rsidRPr="00851E4A">
        <w:rPr>
          <w:lang w:val="ro-RO"/>
        </w:rPr>
        <w:t>ceză</w:t>
      </w:r>
      <w:r w:rsidRPr="00851E4A">
        <w:rPr>
          <w:lang w:val="ro-RO"/>
        </w:rPr>
        <w:t xml:space="preserve"> </w:t>
      </w:r>
      <w:r w:rsidR="00EE2AB3" w:rsidRPr="00851E4A">
        <w:rPr>
          <w:lang w:val="ro-RO"/>
        </w:rPr>
        <w:t>și</w:t>
      </w:r>
      <w:r w:rsidRPr="00851E4A">
        <w:rPr>
          <w:lang w:val="ro-RO"/>
        </w:rPr>
        <w:t xml:space="preserve"> rus</w:t>
      </w:r>
      <w:r w:rsidR="00EE2AB3" w:rsidRPr="00851E4A">
        <w:rPr>
          <w:lang w:val="ro-RO"/>
        </w:rPr>
        <w:t>ă</w:t>
      </w:r>
      <w:r w:rsidRPr="00851E4A">
        <w:rPr>
          <w:lang w:val="ro-RO" w:eastAsia="ru-RU"/>
        </w:rPr>
        <w:t>]</w:t>
      </w:r>
    </w:p>
    <w:p w14:paraId="71F18652" w14:textId="59D918E8" w:rsidR="00AE751F" w:rsidRPr="00851E4A" w:rsidRDefault="00AE751F" w:rsidP="00091E38">
      <w:pPr>
        <w:pStyle w:val="H1G"/>
        <w:rPr>
          <w:lang w:val="ro-RO"/>
        </w:rPr>
      </w:pPr>
      <w:r w:rsidRPr="00851E4A">
        <w:rPr>
          <w:lang w:val="ro-RO"/>
        </w:rPr>
        <w:tab/>
        <w:t>I.</w:t>
      </w:r>
      <w:r w:rsidRPr="00851E4A">
        <w:rPr>
          <w:lang w:val="ro-RO"/>
        </w:rPr>
        <w:tab/>
      </w:r>
      <w:r w:rsidR="00C626B2" w:rsidRPr="00851E4A">
        <w:rPr>
          <w:lang w:val="ro-RO"/>
        </w:rPr>
        <w:t>Pro</w:t>
      </w:r>
      <w:r w:rsidR="009C647E" w:rsidRPr="00851E4A">
        <w:rPr>
          <w:lang w:val="ro-RO"/>
        </w:rPr>
        <w:t xml:space="preserve">iect de </w:t>
      </w:r>
      <w:r w:rsidR="00C626B2" w:rsidRPr="00851E4A">
        <w:rPr>
          <w:lang w:val="ro-RO"/>
        </w:rPr>
        <w:t>a</w:t>
      </w:r>
      <w:r w:rsidR="00301D8C" w:rsidRPr="00851E4A">
        <w:rPr>
          <w:lang w:val="ro-RO"/>
        </w:rPr>
        <w:t>mend</w:t>
      </w:r>
      <w:r w:rsidR="009C647E" w:rsidRPr="00851E4A">
        <w:rPr>
          <w:lang w:val="ro-RO"/>
        </w:rPr>
        <w:t>a</w:t>
      </w:r>
      <w:r w:rsidR="00301D8C" w:rsidRPr="00851E4A">
        <w:rPr>
          <w:lang w:val="ro-RO"/>
        </w:rPr>
        <w:t>ment</w:t>
      </w:r>
      <w:r w:rsidR="009C647E" w:rsidRPr="00851E4A">
        <w:rPr>
          <w:lang w:val="ro-RO"/>
        </w:rPr>
        <w:t>e</w:t>
      </w:r>
      <w:r w:rsidR="00301D8C" w:rsidRPr="00851E4A">
        <w:rPr>
          <w:lang w:val="ro-RO"/>
        </w:rPr>
        <w:t xml:space="preserve"> n</w:t>
      </w:r>
      <w:r w:rsidR="009C647E" w:rsidRPr="00851E4A">
        <w:rPr>
          <w:lang w:val="ro-RO"/>
        </w:rPr>
        <w:t>e</w:t>
      </w:r>
      <w:r w:rsidR="00301D8C" w:rsidRPr="00851E4A">
        <w:rPr>
          <w:lang w:val="ro-RO"/>
        </w:rPr>
        <w:t>cesare p</w:t>
      </w:r>
      <w:r w:rsidR="009C647E" w:rsidRPr="00851E4A">
        <w:rPr>
          <w:lang w:val="ro-RO"/>
        </w:rPr>
        <w:t>entru</w:t>
      </w:r>
      <w:r w:rsidR="00301D8C" w:rsidRPr="00851E4A">
        <w:rPr>
          <w:lang w:val="ro-RO"/>
        </w:rPr>
        <w:t xml:space="preserve"> as</w:t>
      </w:r>
      <w:r w:rsidR="009C647E" w:rsidRPr="00851E4A">
        <w:rPr>
          <w:lang w:val="ro-RO"/>
        </w:rPr>
        <w:t xml:space="preserve">igurarea </w:t>
      </w:r>
      <w:r w:rsidR="00301D8C" w:rsidRPr="00851E4A">
        <w:rPr>
          <w:lang w:val="ro-RO"/>
        </w:rPr>
        <w:t>armoni</w:t>
      </w:r>
      <w:r w:rsidR="009C647E" w:rsidRPr="00851E4A">
        <w:rPr>
          <w:lang w:val="ro-RO"/>
        </w:rPr>
        <w:t xml:space="preserve">zării </w:t>
      </w:r>
      <w:r w:rsidR="00301D8C" w:rsidRPr="00851E4A">
        <w:rPr>
          <w:lang w:val="ro-RO"/>
        </w:rPr>
        <w:t xml:space="preserve">ADR </w:t>
      </w:r>
      <w:r w:rsidR="009C647E" w:rsidRPr="00851E4A">
        <w:rPr>
          <w:lang w:val="ro-RO"/>
        </w:rPr>
        <w:t>cu</w:t>
      </w:r>
      <w:r w:rsidR="00301D8C" w:rsidRPr="00851E4A">
        <w:rPr>
          <w:lang w:val="ro-RO"/>
        </w:rPr>
        <w:t xml:space="preserve"> recomand</w:t>
      </w:r>
      <w:r w:rsidR="009C647E" w:rsidRPr="00851E4A">
        <w:rPr>
          <w:lang w:val="ro-RO"/>
        </w:rPr>
        <w:t>ările</w:t>
      </w:r>
      <w:r w:rsidR="00301D8C" w:rsidRPr="00851E4A">
        <w:rPr>
          <w:lang w:val="ro-RO"/>
        </w:rPr>
        <w:t xml:space="preserve"> Na</w:t>
      </w:r>
      <w:r w:rsidR="009C647E" w:rsidRPr="00851E4A">
        <w:rPr>
          <w:lang w:val="ro-RO"/>
        </w:rPr>
        <w:t>ț</w:t>
      </w:r>
      <w:r w:rsidR="00301D8C" w:rsidRPr="00851E4A">
        <w:rPr>
          <w:lang w:val="ro-RO"/>
        </w:rPr>
        <w:t>i</w:t>
      </w:r>
      <w:r w:rsidR="009C647E" w:rsidRPr="00851E4A">
        <w:rPr>
          <w:lang w:val="ro-RO"/>
        </w:rPr>
        <w:t>u</w:t>
      </w:r>
      <w:r w:rsidR="00301D8C" w:rsidRPr="00851E4A">
        <w:rPr>
          <w:lang w:val="ro-RO"/>
        </w:rPr>
        <w:t>n</w:t>
      </w:r>
      <w:r w:rsidR="009C647E" w:rsidRPr="00851E4A">
        <w:rPr>
          <w:lang w:val="ro-RO"/>
        </w:rPr>
        <w:t>ilor</w:t>
      </w:r>
      <w:r w:rsidR="00301D8C" w:rsidRPr="00851E4A">
        <w:rPr>
          <w:lang w:val="ro-RO"/>
        </w:rPr>
        <w:t xml:space="preserve"> Uni</w:t>
      </w:r>
      <w:r w:rsidR="009C647E" w:rsidRPr="00851E4A">
        <w:rPr>
          <w:lang w:val="ro-RO"/>
        </w:rPr>
        <w:t>t</w:t>
      </w:r>
      <w:r w:rsidR="00301D8C" w:rsidRPr="00851E4A">
        <w:rPr>
          <w:lang w:val="ro-RO"/>
        </w:rPr>
        <w:t xml:space="preserve">e </w:t>
      </w:r>
      <w:r w:rsidR="009C647E" w:rsidRPr="00851E4A">
        <w:rPr>
          <w:lang w:val="ro-RO"/>
        </w:rPr>
        <w:t xml:space="preserve">pentru </w:t>
      </w:r>
      <w:r w:rsidR="00301D8C" w:rsidRPr="00851E4A">
        <w:rPr>
          <w:lang w:val="ro-RO"/>
        </w:rPr>
        <w:t>transport</w:t>
      </w:r>
      <w:r w:rsidR="009C647E" w:rsidRPr="00851E4A">
        <w:rPr>
          <w:lang w:val="ro-RO"/>
        </w:rPr>
        <w:t>ul de mărfuri periculoase, acolo unde este necesar și ca amendamente în consecință</w:t>
      </w:r>
      <w:r w:rsidR="00301D8C" w:rsidRPr="00851E4A">
        <w:rPr>
          <w:lang w:val="ro-RO"/>
        </w:rPr>
        <w:t>, corect</w:t>
      </w:r>
      <w:r w:rsidR="009C647E" w:rsidRPr="00851E4A">
        <w:rPr>
          <w:lang w:val="ro-RO"/>
        </w:rPr>
        <w:t>uri</w:t>
      </w:r>
      <w:r w:rsidR="00301D8C" w:rsidRPr="00851E4A">
        <w:rPr>
          <w:lang w:val="ro-RO"/>
        </w:rPr>
        <w:t xml:space="preserve"> </w:t>
      </w:r>
      <w:r w:rsidR="009C647E" w:rsidRPr="00851E4A">
        <w:rPr>
          <w:lang w:val="ro-RO"/>
        </w:rPr>
        <w:t xml:space="preserve">sau actualizări ale anumitor măsuri </w:t>
      </w:r>
      <w:r w:rsidR="00301D8C" w:rsidRPr="00851E4A">
        <w:rPr>
          <w:lang w:val="ro-RO"/>
        </w:rPr>
        <w:t>tran</w:t>
      </w:r>
      <w:r w:rsidR="009C647E" w:rsidRPr="00851E4A">
        <w:rPr>
          <w:lang w:val="ro-RO"/>
        </w:rPr>
        <w:t>z</w:t>
      </w:r>
      <w:r w:rsidR="00301D8C" w:rsidRPr="00851E4A">
        <w:rPr>
          <w:lang w:val="ro-RO"/>
        </w:rPr>
        <w:t>itor</w:t>
      </w:r>
      <w:r w:rsidR="009C647E" w:rsidRPr="00851E4A">
        <w:rPr>
          <w:lang w:val="ro-RO"/>
        </w:rPr>
        <w:t>ii</w:t>
      </w:r>
    </w:p>
    <w:p w14:paraId="59BAEE06" w14:textId="4A92ABAE" w:rsidR="00AE751F" w:rsidRPr="00851E4A" w:rsidRDefault="00AE751F"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1.6</w:t>
      </w:r>
    </w:p>
    <w:p w14:paraId="734A4E4B" w14:textId="40644B0A" w:rsidR="00AE751F" w:rsidRPr="00851E4A" w:rsidRDefault="00AE751F" w:rsidP="00AE751F">
      <w:pPr>
        <w:pStyle w:val="SingleTxtG"/>
        <w:rPr>
          <w:lang w:val="ro-RO"/>
        </w:rPr>
      </w:pPr>
      <w:r w:rsidRPr="00851E4A">
        <w:rPr>
          <w:lang w:val="ro-RO"/>
        </w:rPr>
        <w:t>1.6.1</w:t>
      </w:r>
      <w:r w:rsidRPr="00851E4A">
        <w:rPr>
          <w:lang w:val="ro-RO"/>
        </w:rPr>
        <w:tab/>
      </w:r>
      <w:r w:rsidR="006C49F7" w:rsidRPr="00851E4A">
        <w:rPr>
          <w:lang w:val="ro-RO"/>
        </w:rPr>
        <w:tab/>
      </w:r>
      <w:r w:rsidR="00BD2A6F" w:rsidRPr="00851E4A">
        <w:rPr>
          <w:lang w:val="ro-RO"/>
        </w:rPr>
        <w:t>Se adaugă</w:t>
      </w:r>
      <w:r w:rsidR="00033EC8" w:rsidRPr="00851E4A">
        <w:rPr>
          <w:lang w:val="ro-RO"/>
        </w:rPr>
        <w:t xml:space="preserve"> </w:t>
      </w:r>
      <w:r w:rsidR="00BD2A6F" w:rsidRPr="00851E4A">
        <w:rPr>
          <w:lang w:val="ro-RO"/>
        </w:rPr>
        <w:t>noul</w:t>
      </w:r>
      <w:r w:rsidRPr="00851E4A">
        <w:rPr>
          <w:lang w:val="ro-RO"/>
        </w:rPr>
        <w:t xml:space="preserve"> 1.6.1.48</w:t>
      </w:r>
      <w:r w:rsidR="00BD2A6F" w:rsidRPr="00851E4A">
        <w:rPr>
          <w:lang w:val="ro-RO"/>
        </w:rPr>
        <w:t>, după cum urmează</w:t>
      </w:r>
      <w:r w:rsidRPr="00851E4A">
        <w:rPr>
          <w:lang w:val="ro-RO"/>
        </w:rPr>
        <w:t>:</w:t>
      </w:r>
    </w:p>
    <w:p w14:paraId="04AA8597" w14:textId="568F8E4D" w:rsidR="00033EC8" w:rsidRPr="00851E4A" w:rsidRDefault="002D53AE" w:rsidP="005B22E8">
      <w:pPr>
        <w:pStyle w:val="SingleTxtG"/>
        <w:ind w:left="2268" w:hanging="1134"/>
        <w:rPr>
          <w:lang w:val="ro-RO"/>
        </w:rPr>
      </w:pPr>
      <w:r w:rsidRPr="00851E4A">
        <w:rPr>
          <w:lang w:val="ro-RO"/>
        </w:rPr>
        <w:t>“</w:t>
      </w:r>
      <w:r w:rsidR="00033EC8" w:rsidRPr="00851E4A">
        <w:rPr>
          <w:lang w:val="ro-RO"/>
        </w:rPr>
        <w:t>1.6.1.48</w:t>
      </w:r>
      <w:r w:rsidR="00033EC8" w:rsidRPr="00851E4A">
        <w:rPr>
          <w:lang w:val="ro-RO"/>
        </w:rPr>
        <w:tab/>
      </w:r>
      <w:bookmarkStart w:id="0" w:name="_Hlk41560084"/>
      <w:r w:rsidR="00631E3E" w:rsidRPr="00851E4A">
        <w:rPr>
          <w:lang w:val="ro-RO"/>
        </w:rPr>
        <w:t xml:space="preserve">Certificatele de agreare </w:t>
      </w:r>
      <w:r w:rsidR="005B22E8" w:rsidRPr="00851E4A">
        <w:rPr>
          <w:lang w:val="ro-RO"/>
        </w:rPr>
        <w:t>pentru vehiculele care transportă anumite mărfuri periculoase</w:t>
      </w:r>
      <w:r w:rsidR="00631E3E" w:rsidRPr="00851E4A">
        <w:rPr>
          <w:lang w:val="ro-RO"/>
        </w:rPr>
        <w:t xml:space="preserve"> conforme cu modelul de la 9.1.3.5 aplicabil până la 31 decembrie 2020, eliberate înainte de 1 iulie 2021, pot fi utilizate în continuare.</w:t>
      </w:r>
      <w:bookmarkEnd w:id="0"/>
      <w:r w:rsidRPr="00851E4A">
        <w:rPr>
          <w:lang w:val="ro-RO"/>
        </w:rPr>
        <w:t>”</w:t>
      </w:r>
    </w:p>
    <w:p w14:paraId="404E421C" w14:textId="75943A40" w:rsidR="005933CE" w:rsidRPr="00851E4A" w:rsidRDefault="005933CE" w:rsidP="005933CE">
      <w:pPr>
        <w:pStyle w:val="SingleTxtG"/>
        <w:rPr>
          <w:lang w:val="ro-RO"/>
        </w:rPr>
      </w:pPr>
      <w:r w:rsidRPr="00851E4A">
        <w:rPr>
          <w:lang w:val="ro-RO"/>
        </w:rPr>
        <w:t>1.6.5.4</w:t>
      </w:r>
      <w:r w:rsidRPr="00851E4A">
        <w:rPr>
          <w:lang w:val="ro-RO"/>
        </w:rPr>
        <w:tab/>
      </w:r>
      <w:r w:rsidRPr="00851E4A">
        <w:rPr>
          <w:lang w:val="ro-RO"/>
        </w:rPr>
        <w:tab/>
      </w:r>
      <w:r w:rsidR="00BD2A6F" w:rsidRPr="00851E4A">
        <w:rPr>
          <w:lang w:val="ro-RO"/>
        </w:rPr>
        <w:t>Se înlocuiește</w:t>
      </w:r>
      <w:r w:rsidRPr="00851E4A">
        <w:rPr>
          <w:lang w:val="ro-RO"/>
        </w:rPr>
        <w:t xml:space="preserve"> text</w:t>
      </w:r>
      <w:r w:rsidR="005B22E8" w:rsidRPr="00851E4A">
        <w:rPr>
          <w:lang w:val="ro-RO"/>
        </w:rPr>
        <w:t>ul</w:t>
      </w:r>
      <w:r w:rsidR="00BD2A6F" w:rsidRPr="00851E4A">
        <w:rPr>
          <w:lang w:val="ro-RO"/>
        </w:rPr>
        <w:t xml:space="preserve"> cu </w:t>
      </w:r>
      <w:r w:rsidR="002D53AE" w:rsidRPr="00851E4A">
        <w:rPr>
          <w:lang w:val="ro-RO"/>
        </w:rPr>
        <w:t>“</w:t>
      </w:r>
      <w:r w:rsidR="00E77783" w:rsidRPr="00851E4A">
        <w:rPr>
          <w:i/>
          <w:iCs/>
          <w:lang w:val="ro-RO"/>
        </w:rPr>
        <w:t>(</w:t>
      </w:r>
      <w:r w:rsidRPr="00851E4A">
        <w:rPr>
          <w:i/>
          <w:iCs/>
          <w:lang w:val="ro-RO"/>
        </w:rPr>
        <w:t>R</w:t>
      </w:r>
      <w:r w:rsidR="005B22E8" w:rsidRPr="00851E4A">
        <w:rPr>
          <w:i/>
          <w:iCs/>
          <w:lang w:val="ro-RO"/>
        </w:rPr>
        <w:t>ez</w:t>
      </w:r>
      <w:r w:rsidRPr="00851E4A">
        <w:rPr>
          <w:i/>
          <w:iCs/>
          <w:lang w:val="ro-RO"/>
        </w:rPr>
        <w:t>erv</w:t>
      </w:r>
      <w:r w:rsidR="005B22E8" w:rsidRPr="00851E4A">
        <w:rPr>
          <w:i/>
          <w:iCs/>
          <w:lang w:val="ro-RO"/>
        </w:rPr>
        <w:t>at</w:t>
      </w:r>
      <w:r w:rsidR="00E77783" w:rsidRPr="00851E4A">
        <w:rPr>
          <w:i/>
          <w:iCs/>
          <w:lang w:val="ro-RO"/>
        </w:rPr>
        <w:t>)</w:t>
      </w:r>
      <w:r w:rsidR="002D53AE" w:rsidRPr="00851E4A">
        <w:rPr>
          <w:lang w:val="ro-RO"/>
        </w:rPr>
        <w:t>”</w:t>
      </w:r>
      <w:r w:rsidRPr="00851E4A">
        <w:rPr>
          <w:lang w:val="ro-RO"/>
        </w:rPr>
        <w:t>.</w:t>
      </w:r>
    </w:p>
    <w:p w14:paraId="1A171F64" w14:textId="2C91BA27" w:rsidR="00AE751F" w:rsidRPr="00851E4A" w:rsidRDefault="00AE751F" w:rsidP="00091E38">
      <w:pPr>
        <w:pStyle w:val="H23G"/>
        <w:rPr>
          <w:rFonts w:eastAsia="MS Mincho"/>
          <w:lang w:val="ro-RO"/>
        </w:rPr>
      </w:pPr>
      <w:r w:rsidRPr="00851E4A">
        <w:rPr>
          <w:rFonts w:eastAsia="MS Mincho"/>
          <w:lang w:val="ro-RO"/>
        </w:rPr>
        <w:tab/>
      </w:r>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3.3</w:t>
      </w:r>
    </w:p>
    <w:p w14:paraId="10C7A549" w14:textId="1B67811B" w:rsidR="006C49F7" w:rsidRPr="00851E4A" w:rsidRDefault="00EE2AB3" w:rsidP="00E32061">
      <w:pPr>
        <w:pStyle w:val="SingleTxtG"/>
        <w:rPr>
          <w:rFonts w:eastAsia="SimSun"/>
          <w:lang w:val="ro-RO"/>
        </w:rPr>
      </w:pPr>
      <w:r w:rsidRPr="00851E4A">
        <w:rPr>
          <w:rFonts w:eastAsia="MS Mincho"/>
          <w:lang w:val="ro-RO"/>
        </w:rPr>
        <w:t>Dispoziția specială</w:t>
      </w:r>
      <w:r w:rsidR="00AE751F" w:rsidRPr="00851E4A">
        <w:rPr>
          <w:rFonts w:eastAsia="MS Mincho"/>
          <w:lang w:val="ro-RO"/>
        </w:rPr>
        <w:t xml:space="preserve"> </w:t>
      </w:r>
      <w:r w:rsidR="00AE751F" w:rsidRPr="00851E4A">
        <w:rPr>
          <w:rFonts w:eastAsia="SimSun"/>
          <w:lang w:val="ro-RO"/>
        </w:rPr>
        <w:t>241</w:t>
      </w:r>
    </w:p>
    <w:p w14:paraId="041BF19C" w14:textId="705DC3DD" w:rsidR="00AE751F" w:rsidRPr="00851E4A" w:rsidRDefault="005B22E8" w:rsidP="002D53AE">
      <w:pPr>
        <w:pStyle w:val="SingleTxtG"/>
        <w:ind w:left="2268"/>
        <w:rPr>
          <w:lang w:val="ro-RO"/>
        </w:rPr>
      </w:pPr>
      <w:r w:rsidRPr="00851E4A">
        <w:rPr>
          <w:rFonts w:eastAsia="SimSun"/>
          <w:lang w:val="ro-RO"/>
        </w:rPr>
        <w:t>În ce</w:t>
      </w:r>
      <w:r w:rsidR="00DC313E" w:rsidRPr="00851E4A">
        <w:rPr>
          <w:rFonts w:eastAsia="SimSun"/>
          <w:lang w:val="ro-RO"/>
        </w:rPr>
        <w:t>a</w:t>
      </w:r>
      <w:r w:rsidRPr="00851E4A">
        <w:rPr>
          <w:rFonts w:eastAsia="SimSun"/>
          <w:lang w:val="ro-RO"/>
        </w:rPr>
        <w:t xml:space="preserve"> de-a do</w:t>
      </w:r>
      <w:r w:rsidR="00DC313E" w:rsidRPr="00851E4A">
        <w:rPr>
          <w:rFonts w:eastAsia="SimSun"/>
          <w:lang w:val="ro-RO"/>
        </w:rPr>
        <w:t>ua</w:t>
      </w:r>
      <w:r w:rsidRPr="00851E4A">
        <w:rPr>
          <w:rFonts w:eastAsia="SimSun"/>
          <w:lang w:val="ro-RO"/>
        </w:rPr>
        <w:t xml:space="preserve"> </w:t>
      </w:r>
      <w:r w:rsidR="00DC313E" w:rsidRPr="00851E4A">
        <w:rPr>
          <w:rFonts w:eastAsia="SimSun"/>
          <w:lang w:val="ro-RO"/>
        </w:rPr>
        <w:t>frază</w:t>
      </w:r>
      <w:r w:rsidR="00AE751F" w:rsidRPr="00851E4A">
        <w:rPr>
          <w:rFonts w:eastAsia="SimSun"/>
          <w:lang w:val="ro-RO"/>
        </w:rPr>
        <w:t xml:space="preserve">, </w:t>
      </w:r>
      <w:r w:rsidR="00BD2A6F" w:rsidRPr="00851E4A">
        <w:rPr>
          <w:rFonts w:eastAsia="SimSun"/>
          <w:lang w:val="ro-RO"/>
        </w:rPr>
        <w:t>Se înlocuiește</w:t>
      </w:r>
      <w:r w:rsidR="00AE751F" w:rsidRPr="00851E4A">
        <w:rPr>
          <w:rFonts w:eastAsia="SimSun"/>
          <w:lang w:val="ro-RO"/>
        </w:rPr>
        <w:t xml:space="preserve"> </w:t>
      </w:r>
      <w:r w:rsidR="000B0E6E" w:rsidRPr="00851E4A">
        <w:rPr>
          <w:rFonts w:eastAsia="SimSun"/>
          <w:lang w:val="ro-RO"/>
        </w:rPr>
        <w:t>“</w:t>
      </w:r>
      <w:r w:rsidR="002D53AE" w:rsidRPr="00851E4A">
        <w:rPr>
          <w:rFonts w:eastAsia="SimSun"/>
          <w:lang w:val="ro-RO"/>
        </w:rPr>
        <w:t>au comportament de substanță inflamabilă atunci când sunt supuse încercării nr. 1</w:t>
      </w:r>
      <w:r w:rsidR="000B0E6E" w:rsidRPr="00851E4A">
        <w:rPr>
          <w:lang w:val="ro-RO"/>
        </w:rPr>
        <w:t>”</w:t>
      </w:r>
      <w:r w:rsidR="00BD2A6F" w:rsidRPr="00851E4A">
        <w:rPr>
          <w:lang w:val="ro-RO"/>
        </w:rPr>
        <w:t xml:space="preserve"> cu </w:t>
      </w:r>
      <w:r w:rsidR="000B0E6E" w:rsidRPr="00851E4A">
        <w:rPr>
          <w:lang w:val="ro-RO"/>
        </w:rPr>
        <w:t>“</w:t>
      </w:r>
      <w:bookmarkStart w:id="1" w:name="_Hlk41560426"/>
      <w:r w:rsidR="002D53AE" w:rsidRPr="00851E4A">
        <w:rPr>
          <w:lang w:val="ro-RO"/>
        </w:rPr>
        <w:t>au comportament de substanț</w:t>
      </w:r>
      <w:r w:rsidR="00851E4A">
        <w:rPr>
          <w:lang w:val="ro-RO"/>
        </w:rPr>
        <w:t>e</w:t>
      </w:r>
      <w:r w:rsidR="002D53AE" w:rsidRPr="00851E4A">
        <w:rPr>
          <w:lang w:val="ro-RO"/>
        </w:rPr>
        <w:t xml:space="preserve"> solide inflamabile atunci când sunt supuse încercării N.1</w:t>
      </w:r>
      <w:bookmarkEnd w:id="1"/>
      <w:r w:rsidR="000B0E6E" w:rsidRPr="00851E4A">
        <w:rPr>
          <w:lang w:val="ro-RO"/>
        </w:rPr>
        <w:t>”</w:t>
      </w:r>
      <w:r w:rsidR="00AE751F" w:rsidRPr="00851E4A">
        <w:rPr>
          <w:lang w:val="ro-RO"/>
        </w:rPr>
        <w:t xml:space="preserve">. </w:t>
      </w:r>
    </w:p>
    <w:p w14:paraId="2562C511" w14:textId="1A280CC5" w:rsidR="006C49F7" w:rsidRPr="00851E4A" w:rsidRDefault="00EE2AB3" w:rsidP="00AE751F">
      <w:pPr>
        <w:pStyle w:val="SingleTxtG"/>
        <w:rPr>
          <w:rFonts w:eastAsia="MS Mincho"/>
          <w:lang w:val="ro-RO"/>
        </w:rPr>
      </w:pPr>
      <w:r w:rsidRPr="00851E4A">
        <w:rPr>
          <w:rFonts w:eastAsia="MS Mincho"/>
          <w:lang w:val="ro-RO"/>
        </w:rPr>
        <w:t>Dispoziția specială</w:t>
      </w:r>
      <w:r w:rsidR="00E32061" w:rsidRPr="00851E4A">
        <w:rPr>
          <w:rFonts w:eastAsia="MS Mincho"/>
          <w:lang w:val="ro-RO"/>
        </w:rPr>
        <w:t xml:space="preserve"> </w:t>
      </w:r>
      <w:r w:rsidR="00AE751F" w:rsidRPr="00851E4A">
        <w:rPr>
          <w:rFonts w:eastAsia="MS Mincho"/>
          <w:lang w:val="ro-RO"/>
        </w:rPr>
        <w:t>310</w:t>
      </w:r>
    </w:p>
    <w:p w14:paraId="3F109C94" w14:textId="54A4E65B" w:rsidR="00AE751F" w:rsidRPr="00851E4A" w:rsidRDefault="005B22E8" w:rsidP="006C49F7">
      <w:pPr>
        <w:pStyle w:val="SingleTxtG"/>
        <w:ind w:left="2268"/>
        <w:rPr>
          <w:rFonts w:eastAsia="MS Mincho"/>
          <w:lang w:val="ro-RO"/>
        </w:rPr>
      </w:pPr>
      <w:r w:rsidRPr="00851E4A">
        <w:rPr>
          <w:rFonts w:eastAsia="MS Mincho"/>
          <w:lang w:val="ro-RO"/>
        </w:rPr>
        <w:t>În penultim</w:t>
      </w:r>
      <w:r w:rsidR="00DC313E" w:rsidRPr="00851E4A">
        <w:rPr>
          <w:rFonts w:eastAsia="MS Mincho"/>
          <w:lang w:val="ro-RO"/>
        </w:rPr>
        <w:t>a</w:t>
      </w:r>
      <w:r w:rsidRPr="00851E4A">
        <w:rPr>
          <w:rFonts w:eastAsia="MS Mincho"/>
          <w:lang w:val="ro-RO"/>
        </w:rPr>
        <w:t xml:space="preserve"> </w:t>
      </w:r>
      <w:r w:rsidR="00DC313E" w:rsidRPr="00851E4A">
        <w:rPr>
          <w:rFonts w:eastAsia="MS Mincho"/>
          <w:lang w:val="ro-RO"/>
        </w:rPr>
        <w:t>frază</w:t>
      </w:r>
      <w:r w:rsidR="00AE751F" w:rsidRPr="00851E4A">
        <w:rPr>
          <w:rFonts w:eastAsia="MS Mincho"/>
          <w:lang w:val="ro-RO"/>
        </w:rPr>
        <w:t xml:space="preserve">, </w:t>
      </w:r>
      <w:r w:rsidR="00BD2A6F" w:rsidRPr="00851E4A">
        <w:rPr>
          <w:rFonts w:eastAsia="MS Mincho"/>
          <w:lang w:val="ro-RO"/>
        </w:rPr>
        <w:t>Se șterge</w:t>
      </w:r>
      <w:r w:rsidR="00F24F20" w:rsidRPr="00851E4A">
        <w:rPr>
          <w:rFonts w:eastAsia="MS Mincho"/>
          <w:lang w:val="ro-RO"/>
        </w:rPr>
        <w:t xml:space="preserve"> </w:t>
      </w:r>
      <w:r w:rsidR="000B0E6E" w:rsidRPr="00851E4A">
        <w:rPr>
          <w:rFonts w:eastAsia="MS Mincho"/>
          <w:lang w:val="ro-RO"/>
        </w:rPr>
        <w:t>“</w:t>
      </w:r>
      <w:r w:rsidR="00DC313E" w:rsidRPr="00851E4A">
        <w:rPr>
          <w:lang w:val="ro-RO" w:eastAsia="ro-RO"/>
        </w:rPr>
        <w:t>și ambalate conform instrucțiunii de ambalare P908 de la 4.1.4.1 sau LP904 de la 4.1.4.3, după caz</w:t>
      </w:r>
      <w:r w:rsidR="000B0E6E" w:rsidRPr="00851E4A">
        <w:rPr>
          <w:rFonts w:eastAsia="MS Mincho"/>
          <w:lang w:val="ro-RO"/>
        </w:rPr>
        <w:t>”</w:t>
      </w:r>
      <w:r w:rsidR="00F24F20" w:rsidRPr="00851E4A">
        <w:rPr>
          <w:rFonts w:eastAsia="MS Mincho"/>
          <w:lang w:val="ro-RO"/>
        </w:rPr>
        <w:t>.</w:t>
      </w:r>
    </w:p>
    <w:p w14:paraId="4D10A2CD" w14:textId="50CEA320" w:rsidR="006C49F7" w:rsidRPr="00851E4A" w:rsidRDefault="00EE2AB3" w:rsidP="00AE751F">
      <w:pPr>
        <w:pStyle w:val="SingleTxtG"/>
        <w:rPr>
          <w:rFonts w:eastAsia="MS Mincho"/>
          <w:lang w:val="ro-RO"/>
        </w:rPr>
      </w:pPr>
      <w:r w:rsidRPr="00851E4A">
        <w:rPr>
          <w:rFonts w:eastAsia="MS Mincho"/>
          <w:lang w:val="ro-RO"/>
        </w:rPr>
        <w:t>Dispoziția specială</w:t>
      </w:r>
      <w:r w:rsidR="00E32061" w:rsidRPr="00851E4A">
        <w:rPr>
          <w:rFonts w:eastAsia="MS Mincho"/>
          <w:lang w:val="ro-RO"/>
        </w:rPr>
        <w:t xml:space="preserve"> </w:t>
      </w:r>
      <w:r w:rsidR="00AE751F" w:rsidRPr="00851E4A">
        <w:rPr>
          <w:rFonts w:eastAsia="MS Mincho"/>
          <w:lang w:val="ro-RO"/>
        </w:rPr>
        <w:t>377</w:t>
      </w:r>
    </w:p>
    <w:p w14:paraId="7B53A85D" w14:textId="1763360D" w:rsidR="00AE751F" w:rsidRPr="00851E4A" w:rsidRDefault="005B22E8" w:rsidP="006C49F7">
      <w:pPr>
        <w:pStyle w:val="SingleTxtG"/>
        <w:ind w:left="2268"/>
        <w:rPr>
          <w:rFonts w:eastAsia="MS Mincho"/>
          <w:lang w:val="ro-RO"/>
        </w:rPr>
      </w:pPr>
      <w:r w:rsidRPr="00851E4A">
        <w:rPr>
          <w:rFonts w:eastAsia="MS Mincho"/>
          <w:lang w:val="ro-RO"/>
        </w:rPr>
        <w:t>În ultimul paragraf</w:t>
      </w:r>
      <w:r w:rsidR="00F24F20" w:rsidRPr="00851E4A">
        <w:rPr>
          <w:rFonts w:eastAsia="MS Mincho"/>
          <w:lang w:val="ro-RO"/>
        </w:rPr>
        <w:t xml:space="preserve">, </w:t>
      </w:r>
      <w:r w:rsidR="00BD2A6F" w:rsidRPr="00851E4A">
        <w:rPr>
          <w:rFonts w:eastAsia="MS Mincho"/>
          <w:lang w:val="ro-RO"/>
        </w:rPr>
        <w:t>Se șterge</w:t>
      </w:r>
      <w:r w:rsidR="00F24F20" w:rsidRPr="00851E4A">
        <w:rPr>
          <w:rFonts w:eastAsia="MS Mincho"/>
          <w:lang w:val="ro-RO"/>
        </w:rPr>
        <w:t xml:space="preserve"> </w:t>
      </w:r>
      <w:r w:rsidR="000B0E6E" w:rsidRPr="00851E4A">
        <w:rPr>
          <w:rFonts w:eastAsia="MS Mincho"/>
          <w:lang w:val="ro-RO"/>
        </w:rPr>
        <w:t>“</w:t>
      </w:r>
      <w:r w:rsidR="0094554B" w:rsidRPr="00851E4A">
        <w:rPr>
          <w:lang w:val="ro-RO" w:eastAsia="ro-RO"/>
        </w:rPr>
        <w:t xml:space="preserve"> și ambalate conform instrucțiunii de ambalare P908 de la 4.1.4.1 sau LP904 de la 4.1.4.3, după caz</w:t>
      </w:r>
      <w:r w:rsidR="000B0E6E" w:rsidRPr="00851E4A">
        <w:rPr>
          <w:rFonts w:eastAsia="MS Mincho"/>
          <w:lang w:val="ro-RO"/>
        </w:rPr>
        <w:t>”</w:t>
      </w:r>
      <w:r w:rsidR="00F24F20" w:rsidRPr="00851E4A">
        <w:rPr>
          <w:rFonts w:eastAsia="MS Mincho"/>
          <w:lang w:val="ro-RO"/>
        </w:rPr>
        <w:t>.</w:t>
      </w:r>
    </w:p>
    <w:p w14:paraId="40A8FA03" w14:textId="2F9170C3" w:rsidR="00601D78" w:rsidRPr="00851E4A" w:rsidRDefault="00EE2AB3" w:rsidP="00601D78">
      <w:pPr>
        <w:pStyle w:val="SingleTxtG"/>
        <w:rPr>
          <w:rFonts w:eastAsia="MS Mincho"/>
          <w:lang w:val="ro-RO"/>
        </w:rPr>
      </w:pPr>
      <w:r w:rsidRPr="00851E4A">
        <w:rPr>
          <w:rFonts w:eastAsia="MS Mincho"/>
          <w:lang w:val="ro-RO"/>
        </w:rPr>
        <w:t>Dispoziția specială</w:t>
      </w:r>
      <w:r w:rsidR="00601D78" w:rsidRPr="00851E4A">
        <w:rPr>
          <w:rFonts w:eastAsia="MS Mincho"/>
          <w:lang w:val="ro-RO"/>
        </w:rPr>
        <w:t xml:space="preserve"> 672</w:t>
      </w:r>
    </w:p>
    <w:p w14:paraId="2D8C2AEB" w14:textId="4FBD8F41" w:rsidR="00601D78" w:rsidRPr="00851E4A" w:rsidRDefault="005B22E8" w:rsidP="00601D78">
      <w:pPr>
        <w:pStyle w:val="SingleTxtG"/>
        <w:ind w:left="2268"/>
        <w:rPr>
          <w:szCs w:val="24"/>
          <w:lang w:val="ro-RO"/>
        </w:rPr>
      </w:pPr>
      <w:r w:rsidRPr="00851E4A">
        <w:rPr>
          <w:szCs w:val="24"/>
          <w:lang w:val="ro-RO"/>
        </w:rPr>
        <w:t>La început</w:t>
      </w:r>
      <w:r w:rsidR="0094554B" w:rsidRPr="00851E4A">
        <w:rPr>
          <w:szCs w:val="24"/>
          <w:lang w:val="ro-RO"/>
        </w:rPr>
        <w:t>ul frazei introductive</w:t>
      </w:r>
      <w:r w:rsidR="00601D78" w:rsidRPr="00851E4A">
        <w:rPr>
          <w:szCs w:val="24"/>
          <w:lang w:val="ro-RO"/>
        </w:rPr>
        <w:t xml:space="preserve">, </w:t>
      </w:r>
      <w:r w:rsidR="00BD2A6F" w:rsidRPr="00851E4A">
        <w:rPr>
          <w:szCs w:val="24"/>
          <w:lang w:val="ro-RO"/>
        </w:rPr>
        <w:t>Se înlocuiește</w:t>
      </w:r>
      <w:r w:rsidR="00601D78" w:rsidRPr="00851E4A">
        <w:rPr>
          <w:szCs w:val="24"/>
          <w:lang w:val="ro-RO"/>
        </w:rPr>
        <w:t xml:space="preserve"> </w:t>
      </w:r>
      <w:r w:rsidR="000B0E6E" w:rsidRPr="00851E4A">
        <w:rPr>
          <w:szCs w:val="24"/>
          <w:lang w:val="ro-RO"/>
        </w:rPr>
        <w:t>“</w:t>
      </w:r>
      <w:r w:rsidR="0094554B" w:rsidRPr="00851E4A">
        <w:rPr>
          <w:szCs w:val="24"/>
          <w:lang w:val="ro-RO"/>
        </w:rPr>
        <w:t>Utilajele și aparatele</w:t>
      </w:r>
      <w:r w:rsidR="000B0E6E" w:rsidRPr="00851E4A">
        <w:rPr>
          <w:iCs/>
          <w:lang w:val="ro-RO"/>
        </w:rPr>
        <w:t>”</w:t>
      </w:r>
      <w:r w:rsidR="00BD2A6F" w:rsidRPr="00851E4A">
        <w:rPr>
          <w:iCs/>
          <w:lang w:val="ro-RO"/>
        </w:rPr>
        <w:t xml:space="preserve"> cu </w:t>
      </w:r>
      <w:r w:rsidR="000B0E6E" w:rsidRPr="00851E4A">
        <w:rPr>
          <w:szCs w:val="24"/>
          <w:lang w:val="ro-RO"/>
        </w:rPr>
        <w:t>“</w:t>
      </w:r>
      <w:bookmarkStart w:id="2" w:name="_Hlk41560681"/>
      <w:r w:rsidR="0094554B" w:rsidRPr="00851E4A">
        <w:rPr>
          <w:szCs w:val="24"/>
          <w:lang w:val="ro-RO"/>
        </w:rPr>
        <w:t>Obiectele, precum utilajele și aparatele sau dispozitivele</w:t>
      </w:r>
      <w:bookmarkEnd w:id="2"/>
      <w:r w:rsidR="0094554B" w:rsidRPr="00851E4A">
        <w:rPr>
          <w:szCs w:val="24"/>
          <w:lang w:val="ro-RO"/>
        </w:rPr>
        <w:t xml:space="preserve">, </w:t>
      </w:r>
      <w:r w:rsidR="000B0E6E" w:rsidRPr="00851E4A">
        <w:rPr>
          <w:szCs w:val="24"/>
          <w:lang w:val="ro-RO"/>
        </w:rPr>
        <w:t>”</w:t>
      </w:r>
      <w:r w:rsidR="00601D78" w:rsidRPr="00851E4A">
        <w:rPr>
          <w:szCs w:val="24"/>
          <w:lang w:val="ro-RO"/>
        </w:rPr>
        <w:t xml:space="preserve">. </w:t>
      </w:r>
      <w:r w:rsidR="0094554B" w:rsidRPr="00851E4A">
        <w:rPr>
          <w:szCs w:val="24"/>
          <w:lang w:val="ro-RO"/>
        </w:rPr>
        <w:t xml:space="preserve">Cel </w:t>
      </w:r>
      <w:r w:rsidR="000B0E6E" w:rsidRPr="00851E4A">
        <w:rPr>
          <w:szCs w:val="24"/>
          <w:lang w:val="ro-RO"/>
        </w:rPr>
        <w:t>de-al doilea alineat,</w:t>
      </w:r>
      <w:r w:rsidR="00601D78" w:rsidRPr="00851E4A">
        <w:rPr>
          <w:szCs w:val="24"/>
          <w:lang w:val="ro-RO"/>
        </w:rPr>
        <w:t xml:space="preserve"> </w:t>
      </w:r>
      <w:r w:rsidR="00BD2A6F" w:rsidRPr="00851E4A">
        <w:rPr>
          <w:szCs w:val="24"/>
          <w:lang w:val="ro-RO"/>
        </w:rPr>
        <w:t xml:space="preserve">Se </w:t>
      </w:r>
      <w:r w:rsidR="0094554B" w:rsidRPr="00851E4A">
        <w:rPr>
          <w:szCs w:val="24"/>
          <w:lang w:val="ro-RO"/>
        </w:rPr>
        <w:t>modifică, după cum urmează:</w:t>
      </w:r>
      <w:r w:rsidR="00DD1935" w:rsidRPr="00851E4A">
        <w:rPr>
          <w:szCs w:val="24"/>
          <w:lang w:val="ro-RO"/>
        </w:rPr>
        <w:t xml:space="preserve"> </w:t>
      </w:r>
      <w:r w:rsidR="000B0E6E" w:rsidRPr="00851E4A">
        <w:rPr>
          <w:szCs w:val="24"/>
          <w:lang w:val="ro-RO"/>
        </w:rPr>
        <w:t>“</w:t>
      </w:r>
      <w:r w:rsidR="0094554B" w:rsidRPr="00851E4A">
        <w:rPr>
          <w:lang w:val="ro-RO"/>
        </w:rPr>
        <w:t xml:space="preserve">să fie </w:t>
      </w:r>
      <w:r w:rsidR="0094554B" w:rsidRPr="00851E4A">
        <w:rPr>
          <w:szCs w:val="24"/>
          <w:lang w:val="ro-RO"/>
        </w:rPr>
        <w:t>transportate fără ambalaj exterior, dacă sunt construite și concepute astfel încât recipientele care conțin mărfurile periculoase oferă o protecție adecvată</w:t>
      </w:r>
      <w:r w:rsidR="000A6929" w:rsidRPr="00851E4A">
        <w:rPr>
          <w:szCs w:val="24"/>
          <w:lang w:val="ro-RO"/>
        </w:rPr>
        <w:t>.</w:t>
      </w:r>
      <w:r w:rsidR="000B0E6E" w:rsidRPr="00851E4A">
        <w:rPr>
          <w:szCs w:val="24"/>
          <w:lang w:val="ro-RO"/>
        </w:rPr>
        <w:t>”</w:t>
      </w:r>
      <w:r w:rsidR="00601D78" w:rsidRPr="00851E4A">
        <w:rPr>
          <w:szCs w:val="24"/>
          <w:lang w:val="ro-RO"/>
        </w:rPr>
        <w:t>.</w:t>
      </w:r>
    </w:p>
    <w:p w14:paraId="74C32493" w14:textId="4750E011" w:rsidR="00AE751F" w:rsidRPr="00851E4A" w:rsidRDefault="00BA2EB5" w:rsidP="00091E38">
      <w:pPr>
        <w:pStyle w:val="H23G"/>
        <w:rPr>
          <w:rFonts w:eastAsia="MS Mincho"/>
          <w:lang w:val="ro-RO"/>
        </w:rPr>
      </w:pPr>
      <w:r w:rsidRPr="00851E4A">
        <w:rPr>
          <w:rFonts w:eastAsia="MS Mincho"/>
          <w:lang w:val="ro-RO"/>
        </w:rPr>
        <w:tab/>
      </w:r>
      <w:r w:rsidRPr="00851E4A">
        <w:rPr>
          <w:rFonts w:eastAsia="MS Mincho"/>
          <w:lang w:val="ro-RO"/>
        </w:rPr>
        <w:tab/>
      </w:r>
      <w:r w:rsidR="00AE751F" w:rsidRPr="00851E4A">
        <w:rPr>
          <w:rFonts w:eastAsia="MS Mincho"/>
          <w:lang w:val="ro-RO"/>
        </w:rPr>
        <w:tab/>
      </w:r>
      <w:r w:rsidR="009C647E" w:rsidRPr="00851E4A">
        <w:rPr>
          <w:rFonts w:eastAsia="MS Mincho"/>
          <w:lang w:val="ro-RO"/>
        </w:rPr>
        <w:t>Capitol</w:t>
      </w:r>
      <w:r w:rsidR="00AE751F" w:rsidRPr="00851E4A">
        <w:rPr>
          <w:rFonts w:eastAsia="MS Mincho"/>
          <w:lang w:val="ro-RO"/>
        </w:rPr>
        <w:t xml:space="preserve"> 6.3</w:t>
      </w:r>
    </w:p>
    <w:p w14:paraId="0EBE3A52" w14:textId="663C28B3" w:rsidR="00810B1C" w:rsidRPr="00851E4A" w:rsidRDefault="00810B1C" w:rsidP="006C49F7">
      <w:pPr>
        <w:pStyle w:val="SingleTxtG"/>
        <w:ind w:left="2268" w:hanging="1134"/>
        <w:rPr>
          <w:rFonts w:eastAsia="MS Mincho"/>
          <w:lang w:val="ro-RO"/>
        </w:rPr>
      </w:pPr>
      <w:r w:rsidRPr="00851E4A">
        <w:rPr>
          <w:rFonts w:eastAsia="MS Mincho"/>
          <w:lang w:val="ro-RO"/>
        </w:rPr>
        <w:t>6.3.5.3.3 (</w:t>
      </w:r>
      <w:r w:rsidR="004820D7" w:rsidRPr="00851E4A">
        <w:rPr>
          <w:rFonts w:eastAsia="MS Mincho"/>
          <w:lang w:val="ro-RO"/>
        </w:rPr>
        <w:t xml:space="preserve">se </w:t>
      </w:r>
      <w:r w:rsidRPr="00851E4A">
        <w:rPr>
          <w:rFonts w:eastAsia="MS Mincho"/>
          <w:lang w:val="ro-RO"/>
        </w:rPr>
        <w:t>renum</w:t>
      </w:r>
      <w:r w:rsidR="004820D7" w:rsidRPr="00851E4A">
        <w:rPr>
          <w:rFonts w:eastAsia="MS Mincho"/>
          <w:lang w:val="ro-RO"/>
        </w:rPr>
        <w:t>erotează</w:t>
      </w:r>
      <w:r w:rsidRPr="00851E4A">
        <w:rPr>
          <w:rFonts w:eastAsia="MS Mincho"/>
          <w:lang w:val="ro-RO"/>
        </w:rPr>
        <w:t xml:space="preserve"> </w:t>
      </w:r>
      <w:r w:rsidR="000A6929" w:rsidRPr="00851E4A">
        <w:rPr>
          <w:rFonts w:eastAsia="MS Mincho"/>
          <w:lang w:val="ro-RO"/>
        </w:rPr>
        <w:t xml:space="preserve">ca </w:t>
      </w:r>
      <w:r w:rsidR="005B2515" w:rsidRPr="00851E4A">
        <w:rPr>
          <w:rFonts w:eastAsia="MS Mincho"/>
          <w:lang w:val="ro-RO"/>
        </w:rPr>
        <w:t>6.3.5.3.2.2</w:t>
      </w:r>
      <w:r w:rsidRPr="00851E4A">
        <w:rPr>
          <w:rFonts w:eastAsia="MS Mincho"/>
          <w:lang w:val="ro-RO"/>
        </w:rPr>
        <w:t>)</w:t>
      </w:r>
    </w:p>
    <w:p w14:paraId="7D5F0F03" w14:textId="09AA6424" w:rsidR="00AE751F" w:rsidRPr="00851E4A" w:rsidRDefault="005B2515" w:rsidP="006C49F7">
      <w:pPr>
        <w:pStyle w:val="SingleTxtG"/>
        <w:ind w:left="2268" w:hanging="1134"/>
        <w:rPr>
          <w:rFonts w:eastAsia="MS Mincho"/>
          <w:lang w:val="ro-RO"/>
        </w:rPr>
      </w:pPr>
      <w:r w:rsidRPr="00851E4A">
        <w:rPr>
          <w:rFonts w:eastAsia="MS Mincho"/>
          <w:lang w:val="ro-RO"/>
        </w:rPr>
        <w:tab/>
      </w:r>
      <w:r w:rsidR="000B0E6E" w:rsidRPr="00851E4A">
        <w:rPr>
          <w:rFonts w:eastAsia="MS Mincho"/>
          <w:lang w:val="ro-RO"/>
        </w:rPr>
        <w:t>În fraza introductivă</w:t>
      </w:r>
      <w:r w:rsidRPr="00851E4A">
        <w:rPr>
          <w:rFonts w:eastAsia="MS Mincho"/>
          <w:lang w:val="ro-RO"/>
        </w:rPr>
        <w:t xml:space="preserve">, </w:t>
      </w:r>
      <w:r w:rsidR="000B0E6E" w:rsidRPr="00851E4A">
        <w:rPr>
          <w:rFonts w:eastAsia="MS Mincho"/>
          <w:lang w:val="ro-RO"/>
        </w:rPr>
        <w:t>după</w:t>
      </w:r>
      <w:r w:rsidRPr="00851E4A">
        <w:rPr>
          <w:rFonts w:eastAsia="MS Mincho"/>
          <w:lang w:val="ro-RO"/>
        </w:rPr>
        <w:t xml:space="preserve"> </w:t>
      </w:r>
      <w:r w:rsidR="000B0E6E" w:rsidRPr="00851E4A">
        <w:rPr>
          <w:rFonts w:eastAsia="MS Mincho"/>
          <w:lang w:val="ro-RO"/>
        </w:rPr>
        <w:t>“</w:t>
      </w:r>
      <w:r w:rsidR="000A6929" w:rsidRPr="00851E4A">
        <w:rPr>
          <w:snapToGrid w:val="0"/>
          <w:lang w:val="ro-RO"/>
        </w:rPr>
        <w:t xml:space="preserve"> au forma unui butoi</w:t>
      </w:r>
      <w:r w:rsidR="000B0E6E" w:rsidRPr="00851E4A">
        <w:rPr>
          <w:rFonts w:eastAsia="MS Mincho"/>
          <w:lang w:val="ro-RO"/>
        </w:rPr>
        <w:t>”</w:t>
      </w:r>
      <w:r w:rsidRPr="00851E4A">
        <w:rPr>
          <w:rFonts w:eastAsia="MS Mincho"/>
          <w:lang w:val="ro-RO"/>
        </w:rPr>
        <w:t xml:space="preserve">, </w:t>
      </w:r>
      <w:r w:rsidR="000B0E6E" w:rsidRPr="00851E4A">
        <w:rPr>
          <w:rFonts w:eastAsia="MS Mincho"/>
          <w:lang w:val="ro-RO"/>
        </w:rPr>
        <w:t>se introduce</w:t>
      </w:r>
      <w:r w:rsidRPr="00851E4A">
        <w:rPr>
          <w:rFonts w:eastAsia="MS Mincho"/>
          <w:lang w:val="ro-RO"/>
        </w:rPr>
        <w:t xml:space="preserve"> </w:t>
      </w:r>
      <w:r w:rsidR="000B0E6E" w:rsidRPr="00851E4A">
        <w:rPr>
          <w:rFonts w:eastAsia="MS Mincho"/>
          <w:lang w:val="ro-RO"/>
        </w:rPr>
        <w:t>“</w:t>
      </w:r>
      <w:r w:rsidR="00BD2A6F" w:rsidRPr="00851E4A">
        <w:rPr>
          <w:rFonts w:eastAsia="MS Mincho"/>
          <w:lang w:val="ro-RO"/>
        </w:rPr>
        <w:t xml:space="preserve">sau </w:t>
      </w:r>
      <w:bookmarkStart w:id="3" w:name="_Hlk41560828"/>
      <w:r w:rsidR="000A6929" w:rsidRPr="00851E4A">
        <w:rPr>
          <w:rFonts w:eastAsia="MS Mincho"/>
          <w:lang w:val="ro-RO"/>
        </w:rPr>
        <w:t xml:space="preserve">unui bidon </w:t>
      </w:r>
      <w:r w:rsidRPr="00851E4A">
        <w:rPr>
          <w:rFonts w:eastAsia="MS Mincho"/>
          <w:lang w:val="ro-RO"/>
        </w:rPr>
        <w:t>(</w:t>
      </w:r>
      <w:r w:rsidR="000A6929" w:rsidRPr="00851E4A">
        <w:rPr>
          <w:rFonts w:eastAsia="MS Mincho"/>
          <w:lang w:val="ro-RO"/>
        </w:rPr>
        <w:t>unei canistră</w:t>
      </w:r>
      <w:r w:rsidRPr="00851E4A">
        <w:rPr>
          <w:rFonts w:eastAsia="MS Mincho"/>
          <w:lang w:val="ro-RO"/>
        </w:rPr>
        <w:t>)</w:t>
      </w:r>
      <w:bookmarkEnd w:id="3"/>
      <w:r w:rsidR="000B0E6E" w:rsidRPr="00851E4A">
        <w:rPr>
          <w:rFonts w:eastAsia="MS Mincho"/>
          <w:lang w:val="ro-RO"/>
        </w:rPr>
        <w:t>”</w:t>
      </w:r>
      <w:r w:rsidRPr="00851E4A">
        <w:rPr>
          <w:rFonts w:eastAsia="MS Mincho"/>
          <w:lang w:val="ro-RO"/>
        </w:rPr>
        <w:t xml:space="preserve">. </w:t>
      </w:r>
      <w:r w:rsidR="000B0E6E" w:rsidRPr="00851E4A">
        <w:rPr>
          <w:rFonts w:eastAsia="MS Mincho"/>
          <w:lang w:val="ro-RO"/>
        </w:rPr>
        <w:t>La alineatele</w:t>
      </w:r>
      <w:r w:rsidRPr="00851E4A">
        <w:rPr>
          <w:rFonts w:eastAsia="MS Mincho"/>
          <w:lang w:val="ro-RO"/>
        </w:rPr>
        <w:t xml:space="preserve"> a)</w:t>
      </w:r>
      <w:r w:rsidR="00BD2A6F" w:rsidRPr="00851E4A">
        <w:rPr>
          <w:rFonts w:eastAsia="MS Mincho"/>
          <w:lang w:val="ro-RO"/>
        </w:rPr>
        <w:t xml:space="preserve"> și </w:t>
      </w:r>
      <w:r w:rsidRPr="00851E4A">
        <w:rPr>
          <w:rFonts w:eastAsia="MS Mincho"/>
          <w:lang w:val="ro-RO"/>
        </w:rPr>
        <w:t xml:space="preserve">b), </w:t>
      </w:r>
      <w:r w:rsidR="00BD2A6F" w:rsidRPr="00851E4A">
        <w:rPr>
          <w:rFonts w:eastAsia="MS Mincho"/>
          <w:lang w:val="ro-RO"/>
        </w:rPr>
        <w:t>Se înlocuiește</w:t>
      </w:r>
      <w:r w:rsidRPr="00851E4A">
        <w:rPr>
          <w:rFonts w:eastAsia="MS Mincho"/>
          <w:lang w:val="ro-RO"/>
        </w:rPr>
        <w:t xml:space="preserve"> </w:t>
      </w:r>
      <w:r w:rsidR="000B0E6E" w:rsidRPr="00851E4A">
        <w:rPr>
          <w:rFonts w:eastAsia="MS Mincho"/>
          <w:lang w:val="ro-RO"/>
        </w:rPr>
        <w:t>“</w:t>
      </w:r>
      <w:r w:rsidR="000A1FB1" w:rsidRPr="00851E4A">
        <w:rPr>
          <w:rFonts w:eastAsia="MS Mincho"/>
          <w:lang w:val="ro-RO"/>
        </w:rPr>
        <w:t>gardina</w:t>
      </w:r>
      <w:r w:rsidR="000B0E6E" w:rsidRPr="00851E4A">
        <w:rPr>
          <w:rFonts w:eastAsia="MS Mincho"/>
          <w:lang w:val="ro-RO"/>
        </w:rPr>
        <w:t>”</w:t>
      </w:r>
      <w:r w:rsidR="00BD2A6F" w:rsidRPr="00851E4A">
        <w:rPr>
          <w:rFonts w:eastAsia="MS Mincho"/>
          <w:lang w:val="ro-RO"/>
        </w:rPr>
        <w:t xml:space="preserve"> cu </w:t>
      </w:r>
      <w:r w:rsidR="000B0E6E" w:rsidRPr="00851E4A">
        <w:rPr>
          <w:rFonts w:eastAsia="MS Mincho"/>
          <w:lang w:val="ro-RO"/>
        </w:rPr>
        <w:t>“</w:t>
      </w:r>
      <w:r w:rsidR="000A1FB1" w:rsidRPr="00851E4A">
        <w:rPr>
          <w:rFonts w:eastAsia="MS Mincho"/>
          <w:lang w:val="ro-RO"/>
        </w:rPr>
        <w:t>marginea</w:t>
      </w:r>
      <w:r w:rsidR="000B0E6E" w:rsidRPr="00851E4A">
        <w:rPr>
          <w:rFonts w:eastAsia="MS Mincho"/>
          <w:lang w:val="ro-RO"/>
        </w:rPr>
        <w:t>”</w:t>
      </w:r>
      <w:r w:rsidRPr="00851E4A">
        <w:rPr>
          <w:rFonts w:eastAsia="MS Mincho"/>
          <w:lang w:val="ro-RO"/>
        </w:rPr>
        <w:t xml:space="preserve">. </w:t>
      </w:r>
      <w:r w:rsidR="000B0E6E" w:rsidRPr="00851E4A">
        <w:rPr>
          <w:rFonts w:eastAsia="MS Mincho"/>
          <w:lang w:val="ro-RO"/>
        </w:rPr>
        <w:t>La alineatul</w:t>
      </w:r>
      <w:r w:rsidRPr="00851E4A">
        <w:rPr>
          <w:rFonts w:eastAsia="MS Mincho"/>
          <w:lang w:val="ro-RO"/>
        </w:rPr>
        <w:t xml:space="preserve"> c), </w:t>
      </w:r>
      <w:r w:rsidR="00BD2A6F" w:rsidRPr="00851E4A">
        <w:rPr>
          <w:rFonts w:eastAsia="MS Mincho"/>
          <w:lang w:val="ro-RO"/>
        </w:rPr>
        <w:t>Se înlocuiește</w:t>
      </w:r>
      <w:r w:rsidRPr="00851E4A">
        <w:rPr>
          <w:rFonts w:eastAsia="MS Mincho"/>
          <w:lang w:val="ro-RO"/>
        </w:rPr>
        <w:t xml:space="preserve"> </w:t>
      </w:r>
      <w:r w:rsidR="000B0E6E" w:rsidRPr="00851E4A">
        <w:rPr>
          <w:rFonts w:eastAsia="MS Mincho"/>
          <w:lang w:val="ro-RO"/>
        </w:rPr>
        <w:t>“</w:t>
      </w:r>
      <w:r w:rsidR="000A1FB1" w:rsidRPr="00851E4A">
        <w:rPr>
          <w:rFonts w:eastAsia="MS Mincho"/>
          <w:lang w:val="ro-RO"/>
        </w:rPr>
        <w:t>pe partea</w:t>
      </w:r>
      <w:r w:rsidR="000B0E6E" w:rsidRPr="00851E4A">
        <w:rPr>
          <w:rFonts w:eastAsia="MS Mincho"/>
          <w:lang w:val="ro-RO"/>
        </w:rPr>
        <w:t>”</w:t>
      </w:r>
      <w:r w:rsidR="00BD2A6F" w:rsidRPr="00851E4A">
        <w:rPr>
          <w:rFonts w:eastAsia="MS Mincho"/>
          <w:lang w:val="ro-RO"/>
        </w:rPr>
        <w:t xml:space="preserve"> cu </w:t>
      </w:r>
      <w:r w:rsidR="000B0E6E" w:rsidRPr="00851E4A">
        <w:rPr>
          <w:rFonts w:eastAsia="MS Mincho"/>
          <w:lang w:val="ro-RO"/>
        </w:rPr>
        <w:t>“</w:t>
      </w:r>
      <w:bookmarkStart w:id="4" w:name="_Hlk41560857"/>
      <w:r w:rsidR="000A1FB1" w:rsidRPr="00851E4A">
        <w:rPr>
          <w:rFonts w:eastAsia="MS Mincho"/>
          <w:lang w:val="ro-RO"/>
        </w:rPr>
        <w:t>pe virolă sau pe partea</w:t>
      </w:r>
      <w:bookmarkEnd w:id="4"/>
      <w:r w:rsidR="000B0E6E" w:rsidRPr="00851E4A">
        <w:rPr>
          <w:rFonts w:eastAsia="MS Mincho"/>
          <w:lang w:val="ro-RO"/>
        </w:rPr>
        <w:t>”</w:t>
      </w:r>
      <w:r w:rsidRPr="00851E4A">
        <w:rPr>
          <w:rFonts w:eastAsia="MS Mincho"/>
          <w:lang w:val="ro-RO"/>
        </w:rPr>
        <w:t>.</w:t>
      </w:r>
    </w:p>
    <w:p w14:paraId="3E550AE3" w14:textId="5DBC8384" w:rsidR="00AE751F" w:rsidRPr="00851E4A" w:rsidRDefault="00AE751F"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6.4</w:t>
      </w:r>
    </w:p>
    <w:p w14:paraId="5F8F8553" w14:textId="583166E4" w:rsidR="00AE751F" w:rsidRPr="00851E4A" w:rsidRDefault="00AE751F" w:rsidP="006C49F7">
      <w:pPr>
        <w:pStyle w:val="SingleTxtG"/>
        <w:ind w:left="2268" w:hanging="1134"/>
        <w:rPr>
          <w:lang w:val="ro-RO"/>
        </w:rPr>
      </w:pPr>
      <w:r w:rsidRPr="00851E4A">
        <w:rPr>
          <w:lang w:val="ro-RO"/>
        </w:rPr>
        <w:t>6.4.23.12 a)</w:t>
      </w:r>
      <w:r w:rsidRPr="00851E4A">
        <w:rPr>
          <w:lang w:val="ro-RO"/>
        </w:rPr>
        <w:tab/>
      </w:r>
      <w:r w:rsidR="00BD2A6F" w:rsidRPr="00851E4A">
        <w:rPr>
          <w:lang w:val="ro-RO"/>
        </w:rPr>
        <w:t>Se înlocuiește</w:t>
      </w:r>
      <w:r w:rsidRPr="00851E4A">
        <w:rPr>
          <w:lang w:val="ro-RO"/>
        </w:rPr>
        <w:t xml:space="preserve"> </w:t>
      </w:r>
      <w:r w:rsidR="000B0E6E" w:rsidRPr="00851E4A">
        <w:rPr>
          <w:lang w:val="ro-RO"/>
        </w:rPr>
        <w:t>“</w:t>
      </w:r>
      <w:r w:rsidRPr="00851E4A">
        <w:rPr>
          <w:lang w:val="ro-RO"/>
        </w:rPr>
        <w:t>A/132/B(M)F-96</w:t>
      </w:r>
      <w:r w:rsidR="000B0E6E" w:rsidRPr="00851E4A">
        <w:rPr>
          <w:lang w:val="ro-RO"/>
        </w:rPr>
        <w:t>”</w:t>
      </w:r>
      <w:r w:rsidR="00BD2A6F" w:rsidRPr="00851E4A">
        <w:rPr>
          <w:lang w:val="ro-RO"/>
        </w:rPr>
        <w:t xml:space="preserve"> cu </w:t>
      </w:r>
      <w:r w:rsidR="000B0E6E" w:rsidRPr="00851E4A">
        <w:rPr>
          <w:lang w:val="ro-RO"/>
        </w:rPr>
        <w:t>“</w:t>
      </w:r>
      <w:bookmarkStart w:id="5" w:name="_Hlk41561011"/>
      <w:r w:rsidRPr="00851E4A">
        <w:rPr>
          <w:lang w:val="ro-RO"/>
        </w:rPr>
        <w:t>A/132/B(M)F</w:t>
      </w:r>
      <w:bookmarkEnd w:id="5"/>
      <w:r w:rsidR="000B0E6E" w:rsidRPr="00851E4A">
        <w:rPr>
          <w:lang w:val="ro-RO"/>
        </w:rPr>
        <w:t>”</w:t>
      </w:r>
      <w:r w:rsidRPr="00851E4A">
        <w:rPr>
          <w:lang w:val="ro-RO"/>
        </w:rPr>
        <w:t xml:space="preserve">. </w:t>
      </w:r>
      <w:r w:rsidR="00BD2A6F" w:rsidRPr="00851E4A">
        <w:rPr>
          <w:lang w:val="ro-RO"/>
        </w:rPr>
        <w:t>Se înlocuiește</w:t>
      </w:r>
      <w:r w:rsidRPr="00851E4A">
        <w:rPr>
          <w:lang w:val="ro-RO"/>
        </w:rPr>
        <w:t xml:space="preserve"> </w:t>
      </w:r>
      <w:r w:rsidR="000B0E6E" w:rsidRPr="00851E4A">
        <w:rPr>
          <w:lang w:val="ro-RO"/>
        </w:rPr>
        <w:t>“</w:t>
      </w:r>
      <w:r w:rsidRPr="00851E4A">
        <w:rPr>
          <w:lang w:val="ro-RO"/>
        </w:rPr>
        <w:t>A/132/B(M)F-96T</w:t>
      </w:r>
      <w:r w:rsidR="000B0E6E" w:rsidRPr="00851E4A">
        <w:rPr>
          <w:lang w:val="ro-RO"/>
        </w:rPr>
        <w:t>”</w:t>
      </w:r>
      <w:r w:rsidR="00BD2A6F" w:rsidRPr="00851E4A">
        <w:rPr>
          <w:lang w:val="ro-RO"/>
        </w:rPr>
        <w:t xml:space="preserve"> cu </w:t>
      </w:r>
      <w:r w:rsidR="000B0E6E" w:rsidRPr="00851E4A">
        <w:rPr>
          <w:lang w:val="ro-RO"/>
        </w:rPr>
        <w:t>“</w:t>
      </w:r>
      <w:bookmarkStart w:id="6" w:name="_Hlk41561025"/>
      <w:r w:rsidRPr="00851E4A">
        <w:rPr>
          <w:lang w:val="ro-RO"/>
        </w:rPr>
        <w:t>A/132/B(M)FT</w:t>
      </w:r>
      <w:bookmarkEnd w:id="6"/>
      <w:r w:rsidR="000B0E6E" w:rsidRPr="00851E4A">
        <w:rPr>
          <w:lang w:val="ro-RO"/>
        </w:rPr>
        <w:t>”</w:t>
      </w:r>
      <w:r w:rsidRPr="00851E4A">
        <w:rPr>
          <w:lang w:val="ro-RO"/>
        </w:rPr>
        <w:t xml:space="preserve">. </w:t>
      </w:r>
      <w:r w:rsidR="00BD2A6F" w:rsidRPr="00851E4A">
        <w:rPr>
          <w:lang w:val="ro-RO"/>
        </w:rPr>
        <w:t>Se înlocuiește</w:t>
      </w:r>
      <w:r w:rsidRPr="00851E4A">
        <w:rPr>
          <w:lang w:val="ro-RO"/>
        </w:rPr>
        <w:t xml:space="preserve"> </w:t>
      </w:r>
      <w:r w:rsidR="000B0E6E" w:rsidRPr="00851E4A">
        <w:rPr>
          <w:lang w:val="ro-RO"/>
        </w:rPr>
        <w:t>“</w:t>
      </w:r>
      <w:r w:rsidRPr="00851E4A">
        <w:rPr>
          <w:lang w:val="ro-RO"/>
        </w:rPr>
        <w:t>A/139/IF-96</w:t>
      </w:r>
      <w:r w:rsidR="000B0E6E" w:rsidRPr="00851E4A">
        <w:rPr>
          <w:lang w:val="ro-RO"/>
        </w:rPr>
        <w:t>”</w:t>
      </w:r>
      <w:r w:rsidR="00BD2A6F" w:rsidRPr="00851E4A">
        <w:rPr>
          <w:lang w:val="ro-RO"/>
        </w:rPr>
        <w:t xml:space="preserve"> cu </w:t>
      </w:r>
      <w:r w:rsidR="000B0E6E" w:rsidRPr="00851E4A">
        <w:rPr>
          <w:lang w:val="ro-RO"/>
        </w:rPr>
        <w:t>“</w:t>
      </w:r>
      <w:bookmarkStart w:id="7" w:name="_Hlk41561040"/>
      <w:r w:rsidRPr="00851E4A">
        <w:rPr>
          <w:lang w:val="ro-RO"/>
        </w:rPr>
        <w:t>A/139/IF</w:t>
      </w:r>
      <w:bookmarkEnd w:id="7"/>
      <w:r w:rsidR="000B0E6E" w:rsidRPr="00851E4A">
        <w:rPr>
          <w:lang w:val="ro-RO"/>
        </w:rPr>
        <w:t>”</w:t>
      </w:r>
      <w:r w:rsidRPr="00851E4A">
        <w:rPr>
          <w:lang w:val="ro-RO"/>
        </w:rPr>
        <w:t xml:space="preserve">. </w:t>
      </w:r>
      <w:r w:rsidR="00BD2A6F" w:rsidRPr="00851E4A">
        <w:rPr>
          <w:lang w:val="ro-RO"/>
        </w:rPr>
        <w:t>Se înlocuiește</w:t>
      </w:r>
      <w:r w:rsidRPr="00851E4A">
        <w:rPr>
          <w:lang w:val="ro-RO"/>
        </w:rPr>
        <w:t xml:space="preserve"> </w:t>
      </w:r>
      <w:r w:rsidR="000B0E6E" w:rsidRPr="00851E4A">
        <w:rPr>
          <w:lang w:val="ro-RO"/>
        </w:rPr>
        <w:t>“</w:t>
      </w:r>
      <w:r w:rsidRPr="00851E4A">
        <w:rPr>
          <w:lang w:val="ro-RO"/>
        </w:rPr>
        <w:t>A/145/H(U)-96</w:t>
      </w:r>
      <w:r w:rsidR="000B0E6E" w:rsidRPr="00851E4A">
        <w:rPr>
          <w:lang w:val="ro-RO"/>
        </w:rPr>
        <w:t>”</w:t>
      </w:r>
      <w:r w:rsidR="00BD2A6F" w:rsidRPr="00851E4A">
        <w:rPr>
          <w:lang w:val="ro-RO"/>
        </w:rPr>
        <w:t xml:space="preserve"> cu </w:t>
      </w:r>
      <w:r w:rsidR="000B0E6E" w:rsidRPr="00851E4A">
        <w:rPr>
          <w:lang w:val="ro-RO"/>
        </w:rPr>
        <w:t>“</w:t>
      </w:r>
      <w:bookmarkStart w:id="8" w:name="_Hlk41561053"/>
      <w:r w:rsidRPr="00851E4A">
        <w:rPr>
          <w:lang w:val="ro-RO"/>
        </w:rPr>
        <w:t>A/145/H(U)</w:t>
      </w:r>
      <w:bookmarkEnd w:id="8"/>
      <w:r w:rsidR="000B0E6E" w:rsidRPr="00851E4A">
        <w:rPr>
          <w:lang w:val="ro-RO"/>
        </w:rPr>
        <w:t>”</w:t>
      </w:r>
      <w:r w:rsidRPr="00851E4A">
        <w:rPr>
          <w:lang w:val="ro-RO"/>
        </w:rPr>
        <w:t xml:space="preserve">. </w:t>
      </w:r>
    </w:p>
    <w:p w14:paraId="1FFA9958" w14:textId="39CA89AD" w:rsidR="00AE751F" w:rsidRPr="00851E4A" w:rsidRDefault="00AE751F" w:rsidP="006C49F7">
      <w:pPr>
        <w:pStyle w:val="SingleTxtG"/>
        <w:ind w:left="2268" w:hanging="1134"/>
        <w:rPr>
          <w:lang w:val="ro-RO"/>
        </w:rPr>
      </w:pPr>
      <w:r w:rsidRPr="00851E4A">
        <w:rPr>
          <w:lang w:val="ro-RO"/>
        </w:rPr>
        <w:t>6.4.23.12 b)</w:t>
      </w:r>
      <w:r w:rsidRPr="00851E4A">
        <w:rPr>
          <w:lang w:val="ro-RO"/>
        </w:rPr>
        <w:tab/>
      </w:r>
      <w:r w:rsidR="00BD2A6F" w:rsidRPr="00851E4A">
        <w:rPr>
          <w:lang w:val="ro-RO"/>
        </w:rPr>
        <w:t>Se înlocuiește</w:t>
      </w:r>
      <w:r w:rsidRPr="00851E4A">
        <w:rPr>
          <w:lang w:val="ro-RO"/>
        </w:rPr>
        <w:t xml:space="preserve"> </w:t>
      </w:r>
      <w:r w:rsidR="000B0E6E" w:rsidRPr="00851E4A">
        <w:rPr>
          <w:lang w:val="ro-RO"/>
        </w:rPr>
        <w:t>“</w:t>
      </w:r>
      <w:r w:rsidRPr="00851E4A">
        <w:rPr>
          <w:lang w:val="ro-RO"/>
        </w:rPr>
        <w:t>A/132/B(M)F-96</w:t>
      </w:r>
      <w:r w:rsidR="000B0E6E" w:rsidRPr="00851E4A">
        <w:rPr>
          <w:lang w:val="ro-RO"/>
        </w:rPr>
        <w:t>”</w:t>
      </w:r>
      <w:r w:rsidR="00BD2A6F" w:rsidRPr="00851E4A">
        <w:rPr>
          <w:lang w:val="ro-RO"/>
        </w:rPr>
        <w:t xml:space="preserve"> cu </w:t>
      </w:r>
      <w:r w:rsidR="000B0E6E" w:rsidRPr="00851E4A">
        <w:rPr>
          <w:lang w:val="ro-RO"/>
        </w:rPr>
        <w:t>“</w:t>
      </w:r>
      <w:bookmarkStart w:id="9" w:name="_Hlk41561068"/>
      <w:r w:rsidRPr="00851E4A">
        <w:rPr>
          <w:lang w:val="ro-RO"/>
        </w:rPr>
        <w:t>A/132/B(M)F</w:t>
      </w:r>
      <w:bookmarkEnd w:id="9"/>
      <w:r w:rsidR="000B0E6E" w:rsidRPr="00851E4A">
        <w:rPr>
          <w:lang w:val="ro-RO"/>
        </w:rPr>
        <w:t>”</w:t>
      </w:r>
      <w:r w:rsidR="00BD2A6F" w:rsidRPr="00851E4A">
        <w:rPr>
          <w:lang w:val="ro-RO"/>
        </w:rPr>
        <w:t xml:space="preserve"> și Se înlocuiește</w:t>
      </w:r>
      <w:r w:rsidRPr="00851E4A">
        <w:rPr>
          <w:lang w:val="ro-RO"/>
        </w:rPr>
        <w:t xml:space="preserve"> </w:t>
      </w:r>
      <w:r w:rsidR="000B0E6E" w:rsidRPr="00851E4A">
        <w:rPr>
          <w:lang w:val="ro-RO"/>
        </w:rPr>
        <w:t>“</w:t>
      </w:r>
      <w:r w:rsidRPr="00851E4A">
        <w:rPr>
          <w:lang w:val="ro-RO"/>
        </w:rPr>
        <w:t>CH/28/B(M)F-96</w:t>
      </w:r>
      <w:r w:rsidR="000B0E6E" w:rsidRPr="00851E4A">
        <w:rPr>
          <w:lang w:val="ro-RO"/>
        </w:rPr>
        <w:t>”</w:t>
      </w:r>
      <w:r w:rsidR="00BD2A6F" w:rsidRPr="00851E4A">
        <w:rPr>
          <w:lang w:val="ro-RO"/>
        </w:rPr>
        <w:t xml:space="preserve"> cu </w:t>
      </w:r>
      <w:r w:rsidR="000B0E6E" w:rsidRPr="00851E4A">
        <w:rPr>
          <w:lang w:val="ro-RO"/>
        </w:rPr>
        <w:t>“</w:t>
      </w:r>
      <w:bookmarkStart w:id="10" w:name="_Hlk41561079"/>
      <w:r w:rsidRPr="00851E4A">
        <w:rPr>
          <w:lang w:val="ro-RO"/>
        </w:rPr>
        <w:t>CH/28/B(M)F</w:t>
      </w:r>
      <w:bookmarkEnd w:id="10"/>
      <w:r w:rsidR="000B0E6E" w:rsidRPr="00851E4A">
        <w:rPr>
          <w:lang w:val="ro-RO"/>
        </w:rPr>
        <w:t>”</w:t>
      </w:r>
      <w:r w:rsidRPr="00851E4A">
        <w:rPr>
          <w:lang w:val="ro-RO"/>
        </w:rPr>
        <w:t>.</w:t>
      </w:r>
    </w:p>
    <w:p w14:paraId="6BD996CA" w14:textId="6EEE57C2" w:rsidR="00AE751F" w:rsidRPr="00851E4A" w:rsidRDefault="00AE751F" w:rsidP="006C49F7">
      <w:pPr>
        <w:pStyle w:val="SingleTxtG"/>
        <w:ind w:left="2268" w:hanging="1134"/>
        <w:rPr>
          <w:lang w:val="ro-RO"/>
        </w:rPr>
      </w:pPr>
      <w:r w:rsidRPr="00851E4A">
        <w:rPr>
          <w:lang w:val="ro-RO"/>
        </w:rPr>
        <w:t>6.4.23.12 c)</w:t>
      </w:r>
      <w:r w:rsidRPr="00851E4A">
        <w:rPr>
          <w:lang w:val="ro-RO"/>
        </w:rPr>
        <w:tab/>
      </w:r>
      <w:r w:rsidR="00BD2A6F" w:rsidRPr="00851E4A">
        <w:rPr>
          <w:lang w:val="ro-RO"/>
        </w:rPr>
        <w:t>Se înlocuiește</w:t>
      </w:r>
      <w:r w:rsidRPr="00851E4A">
        <w:rPr>
          <w:lang w:val="ro-RO"/>
        </w:rPr>
        <w:t xml:space="preserve"> </w:t>
      </w:r>
      <w:r w:rsidR="000B0E6E" w:rsidRPr="00851E4A">
        <w:rPr>
          <w:lang w:val="ro-RO"/>
        </w:rPr>
        <w:t>“</w:t>
      </w:r>
      <w:r w:rsidRPr="00851E4A">
        <w:rPr>
          <w:lang w:val="ro-RO"/>
        </w:rPr>
        <w:t>A/132/B(M)F-96(Rev.2)</w:t>
      </w:r>
      <w:r w:rsidR="000B0E6E" w:rsidRPr="00851E4A">
        <w:rPr>
          <w:lang w:val="ro-RO"/>
        </w:rPr>
        <w:t>”</w:t>
      </w:r>
      <w:r w:rsidR="00BD2A6F" w:rsidRPr="00851E4A">
        <w:rPr>
          <w:lang w:val="ro-RO"/>
        </w:rPr>
        <w:t xml:space="preserve"> cu </w:t>
      </w:r>
      <w:r w:rsidR="000B0E6E" w:rsidRPr="00851E4A">
        <w:rPr>
          <w:lang w:val="ro-RO"/>
        </w:rPr>
        <w:t>“</w:t>
      </w:r>
      <w:bookmarkStart w:id="11" w:name="_Hlk41561095"/>
      <w:r w:rsidRPr="00851E4A">
        <w:rPr>
          <w:lang w:val="ro-RO"/>
        </w:rPr>
        <w:t>A/132/B(M)F (Rev.2)</w:t>
      </w:r>
      <w:bookmarkEnd w:id="11"/>
      <w:r w:rsidR="000B0E6E" w:rsidRPr="00851E4A">
        <w:rPr>
          <w:lang w:val="ro-RO"/>
        </w:rPr>
        <w:t>”</w:t>
      </w:r>
      <w:r w:rsidR="00BD2A6F" w:rsidRPr="00851E4A">
        <w:rPr>
          <w:lang w:val="ro-RO"/>
        </w:rPr>
        <w:t xml:space="preserve"> și Se înlocuiește</w:t>
      </w:r>
      <w:r w:rsidRPr="00851E4A">
        <w:rPr>
          <w:lang w:val="ro-RO"/>
        </w:rPr>
        <w:t xml:space="preserve"> </w:t>
      </w:r>
      <w:r w:rsidR="000B0E6E" w:rsidRPr="00851E4A">
        <w:rPr>
          <w:lang w:val="ro-RO"/>
        </w:rPr>
        <w:t>“</w:t>
      </w:r>
      <w:r w:rsidRPr="00851E4A">
        <w:rPr>
          <w:lang w:val="ro-RO"/>
        </w:rPr>
        <w:t>A/132/B(M)F-96(Rev.0)</w:t>
      </w:r>
      <w:r w:rsidR="000B0E6E" w:rsidRPr="00851E4A">
        <w:rPr>
          <w:lang w:val="ro-RO"/>
        </w:rPr>
        <w:t>”</w:t>
      </w:r>
      <w:r w:rsidR="00BD2A6F" w:rsidRPr="00851E4A">
        <w:rPr>
          <w:lang w:val="ro-RO"/>
        </w:rPr>
        <w:t xml:space="preserve"> cu </w:t>
      </w:r>
      <w:r w:rsidR="000B0E6E" w:rsidRPr="00851E4A">
        <w:rPr>
          <w:lang w:val="ro-RO"/>
        </w:rPr>
        <w:t>“</w:t>
      </w:r>
      <w:bookmarkStart w:id="12" w:name="_Hlk41561109"/>
      <w:r w:rsidRPr="00851E4A">
        <w:rPr>
          <w:lang w:val="ro-RO"/>
        </w:rPr>
        <w:t>A/132/B(M)F (Rev.0)</w:t>
      </w:r>
      <w:bookmarkEnd w:id="12"/>
      <w:r w:rsidR="000B0E6E" w:rsidRPr="00851E4A">
        <w:rPr>
          <w:lang w:val="ro-RO"/>
        </w:rPr>
        <w:t>”</w:t>
      </w:r>
      <w:r w:rsidRPr="00851E4A">
        <w:rPr>
          <w:lang w:val="ro-RO"/>
        </w:rPr>
        <w:t>.</w:t>
      </w:r>
    </w:p>
    <w:p w14:paraId="157AAAB6" w14:textId="25BF9BE2" w:rsidR="00AE751F" w:rsidRPr="00851E4A" w:rsidRDefault="00AE751F" w:rsidP="00AE751F">
      <w:pPr>
        <w:pStyle w:val="SingleTxtG"/>
        <w:rPr>
          <w:lang w:val="ro-RO"/>
        </w:rPr>
      </w:pPr>
      <w:r w:rsidRPr="00851E4A">
        <w:rPr>
          <w:lang w:val="ro-RO"/>
        </w:rPr>
        <w:t>6.4.23.12 d)</w:t>
      </w:r>
      <w:r w:rsidRPr="00851E4A">
        <w:rPr>
          <w:lang w:val="ro-RO"/>
        </w:rPr>
        <w:tab/>
      </w:r>
      <w:r w:rsidR="00BD2A6F" w:rsidRPr="00851E4A">
        <w:rPr>
          <w:lang w:val="ro-RO"/>
        </w:rPr>
        <w:t>Se înlocuiește</w:t>
      </w:r>
      <w:r w:rsidRPr="00851E4A">
        <w:rPr>
          <w:lang w:val="ro-RO"/>
        </w:rPr>
        <w:t xml:space="preserve"> </w:t>
      </w:r>
      <w:r w:rsidR="000B0E6E" w:rsidRPr="00851E4A">
        <w:rPr>
          <w:lang w:val="ro-RO"/>
        </w:rPr>
        <w:t>“</w:t>
      </w:r>
      <w:r w:rsidRPr="00851E4A">
        <w:rPr>
          <w:lang w:val="ro-RO"/>
        </w:rPr>
        <w:t>A/132/B(M)F-96(SP503)</w:t>
      </w:r>
      <w:r w:rsidR="000B0E6E" w:rsidRPr="00851E4A">
        <w:rPr>
          <w:lang w:val="ro-RO"/>
        </w:rPr>
        <w:t>”</w:t>
      </w:r>
      <w:r w:rsidR="00BD2A6F" w:rsidRPr="00851E4A">
        <w:rPr>
          <w:lang w:val="ro-RO"/>
        </w:rPr>
        <w:t xml:space="preserve"> cu </w:t>
      </w:r>
      <w:r w:rsidR="000B0E6E" w:rsidRPr="00851E4A">
        <w:rPr>
          <w:lang w:val="ro-RO"/>
        </w:rPr>
        <w:t>“</w:t>
      </w:r>
      <w:bookmarkStart w:id="13" w:name="_Hlk41561128"/>
      <w:r w:rsidRPr="00851E4A">
        <w:rPr>
          <w:lang w:val="ro-RO"/>
        </w:rPr>
        <w:t>A/132/B(M)F (SP503)</w:t>
      </w:r>
      <w:bookmarkEnd w:id="13"/>
      <w:r w:rsidR="000B0E6E" w:rsidRPr="00851E4A">
        <w:rPr>
          <w:lang w:val="ro-RO"/>
        </w:rPr>
        <w:t>”</w:t>
      </w:r>
      <w:r w:rsidRPr="00851E4A">
        <w:rPr>
          <w:lang w:val="ro-RO"/>
        </w:rPr>
        <w:t>.</w:t>
      </w:r>
    </w:p>
    <w:p w14:paraId="2D3967D2" w14:textId="4FF91D2D" w:rsidR="00AE751F" w:rsidRPr="00851E4A" w:rsidRDefault="00AE751F" w:rsidP="00091E38">
      <w:pPr>
        <w:pStyle w:val="H23G"/>
        <w:rPr>
          <w:rFonts w:eastAsia="MS Mincho"/>
          <w:lang w:val="ro-RO"/>
        </w:rPr>
      </w:pPr>
      <w:r w:rsidRPr="00851E4A">
        <w:rPr>
          <w:rFonts w:eastAsia="MS Mincho"/>
          <w:lang w:val="ro-RO"/>
        </w:rPr>
        <w:lastRenderedPageBreak/>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9.1</w:t>
      </w:r>
    </w:p>
    <w:p w14:paraId="0E50A41B" w14:textId="0321EAA1" w:rsidR="00AE751F" w:rsidRPr="00851E4A" w:rsidRDefault="00AE751F" w:rsidP="006C49F7">
      <w:pPr>
        <w:pStyle w:val="SingleTxtG"/>
        <w:ind w:left="2268" w:hanging="1134"/>
        <w:rPr>
          <w:rFonts w:asciiTheme="majorBidi" w:eastAsia="BatangChe" w:hAnsiTheme="majorBidi" w:cstheme="majorBidi"/>
          <w:lang w:val="ro-RO"/>
        </w:rPr>
      </w:pPr>
      <w:r w:rsidRPr="00851E4A">
        <w:rPr>
          <w:rFonts w:eastAsia="MS Mincho"/>
          <w:lang w:val="ro-RO"/>
        </w:rPr>
        <w:t>9.1.3.4</w:t>
      </w:r>
      <w:r w:rsidRPr="00851E4A">
        <w:rPr>
          <w:rFonts w:eastAsia="MS Mincho"/>
          <w:lang w:val="ro-RO"/>
        </w:rPr>
        <w:tab/>
      </w:r>
      <w:r w:rsidRPr="00851E4A">
        <w:rPr>
          <w:rFonts w:eastAsia="MS Mincho"/>
          <w:lang w:val="ro-RO"/>
        </w:rPr>
        <w:tab/>
      </w:r>
      <w:r w:rsidR="002D53AE" w:rsidRPr="00851E4A">
        <w:rPr>
          <w:rFonts w:eastAsia="MS Mincho"/>
          <w:lang w:val="ro-RO"/>
        </w:rPr>
        <w:t>În ultimul paragraf</w:t>
      </w:r>
      <w:r w:rsidRPr="00851E4A">
        <w:rPr>
          <w:rFonts w:eastAsia="MS Mincho"/>
          <w:lang w:val="ro-RO"/>
        </w:rPr>
        <w:t xml:space="preserve">, </w:t>
      </w:r>
      <w:r w:rsidR="00BD2A6F" w:rsidRPr="00851E4A">
        <w:rPr>
          <w:rFonts w:eastAsia="MS Mincho"/>
          <w:lang w:val="ro-RO"/>
        </w:rPr>
        <w:t>Se înlocuiește</w:t>
      </w:r>
      <w:r w:rsidRPr="00851E4A">
        <w:rPr>
          <w:rFonts w:eastAsia="MS Mincho"/>
          <w:lang w:val="ro-RO"/>
        </w:rPr>
        <w:t xml:space="preserve"> </w:t>
      </w:r>
      <w:r w:rsidR="000B0E6E" w:rsidRPr="00851E4A">
        <w:rPr>
          <w:rFonts w:eastAsia="MS Mincho"/>
          <w:lang w:val="ro-RO"/>
        </w:rPr>
        <w:t>“</w:t>
      </w:r>
      <w:r w:rsidR="000A1FB1" w:rsidRPr="00851E4A">
        <w:rPr>
          <w:rFonts w:eastAsia="MS Mincho"/>
          <w:lang w:val="ro-RO"/>
        </w:rPr>
        <w:t>Această prescripție nu trebuie</w:t>
      </w:r>
      <w:r w:rsidR="000B0E6E" w:rsidRPr="00851E4A">
        <w:rPr>
          <w:rFonts w:eastAsia="MS Mincho"/>
          <w:lang w:val="ro-RO"/>
        </w:rPr>
        <w:t>”</w:t>
      </w:r>
      <w:r w:rsidR="00BD2A6F" w:rsidRPr="00851E4A">
        <w:rPr>
          <w:rFonts w:eastAsia="MS Mincho"/>
          <w:lang w:val="ro-RO"/>
        </w:rPr>
        <w:t xml:space="preserve"> cu </w:t>
      </w:r>
      <w:r w:rsidR="000B0E6E" w:rsidRPr="00851E4A">
        <w:rPr>
          <w:rFonts w:eastAsia="MS Mincho"/>
          <w:lang w:val="ro-RO"/>
        </w:rPr>
        <w:t>“</w:t>
      </w:r>
      <w:bookmarkStart w:id="14" w:name="_Hlk41561194"/>
      <w:r w:rsidR="000A1FB1" w:rsidRPr="00851E4A">
        <w:rPr>
          <w:rFonts w:eastAsia="MS Mincho"/>
          <w:lang w:val="ro-RO"/>
        </w:rPr>
        <w:t xml:space="preserve">Aceste dispoziții </w:t>
      </w:r>
      <w:bookmarkEnd w:id="14"/>
      <w:r w:rsidR="000A1FB1" w:rsidRPr="00851E4A">
        <w:rPr>
          <w:rFonts w:eastAsia="MS Mincho"/>
          <w:lang w:val="ro-RO"/>
        </w:rPr>
        <w:t>nu pot</w:t>
      </w:r>
      <w:r w:rsidR="000B0E6E" w:rsidRPr="00851E4A">
        <w:rPr>
          <w:rFonts w:eastAsia="MS Mincho"/>
          <w:lang w:val="ro-RO"/>
        </w:rPr>
        <w:t>”</w:t>
      </w:r>
      <w:r w:rsidR="001159AF" w:rsidRPr="00851E4A">
        <w:rPr>
          <w:rFonts w:eastAsia="MS Mincho"/>
          <w:lang w:val="ro-RO"/>
        </w:rPr>
        <w:t>.</w:t>
      </w:r>
    </w:p>
    <w:p w14:paraId="53A2320D" w14:textId="30027EF6" w:rsidR="00074303" w:rsidRPr="00851E4A" w:rsidRDefault="00074303" w:rsidP="00074303">
      <w:pPr>
        <w:pStyle w:val="SingleTxtG"/>
        <w:ind w:left="2268" w:hanging="1134"/>
        <w:rPr>
          <w:lang w:val="ro-RO"/>
        </w:rPr>
      </w:pPr>
      <w:r w:rsidRPr="00851E4A">
        <w:rPr>
          <w:lang w:val="ro-RO"/>
        </w:rPr>
        <w:t>9.1.3.5</w:t>
      </w:r>
      <w:r w:rsidRPr="00851E4A">
        <w:rPr>
          <w:lang w:val="ro-RO"/>
        </w:rPr>
        <w:tab/>
      </w:r>
      <w:r w:rsidR="002D53AE" w:rsidRPr="00851E4A">
        <w:rPr>
          <w:lang w:val="ro-RO"/>
        </w:rPr>
        <w:t>În</w:t>
      </w:r>
      <w:r w:rsidRPr="00851E4A">
        <w:rPr>
          <w:lang w:val="ro-RO"/>
        </w:rPr>
        <w:t xml:space="preserve"> </w:t>
      </w:r>
      <w:r w:rsidR="002D53AE" w:rsidRPr="00851E4A">
        <w:rPr>
          <w:lang w:val="ro-RO"/>
        </w:rPr>
        <w:t>m</w:t>
      </w:r>
      <w:r w:rsidRPr="00851E4A">
        <w:rPr>
          <w:lang w:val="ro-RO"/>
        </w:rPr>
        <w:t>od</w:t>
      </w:r>
      <w:r w:rsidR="002D53AE" w:rsidRPr="00851E4A">
        <w:rPr>
          <w:lang w:val="ro-RO"/>
        </w:rPr>
        <w:t>e</w:t>
      </w:r>
      <w:r w:rsidRPr="00851E4A">
        <w:rPr>
          <w:lang w:val="ro-RO"/>
        </w:rPr>
        <w:t>l</w:t>
      </w:r>
      <w:r w:rsidR="002D53AE" w:rsidRPr="00851E4A">
        <w:rPr>
          <w:lang w:val="ro-RO"/>
        </w:rPr>
        <w:t>ul</w:t>
      </w:r>
      <w:r w:rsidRPr="00851E4A">
        <w:rPr>
          <w:lang w:val="ro-RO"/>
        </w:rPr>
        <w:t xml:space="preserve"> certificat</w:t>
      </w:r>
      <w:r w:rsidR="002D53AE" w:rsidRPr="00851E4A">
        <w:rPr>
          <w:lang w:val="ro-RO"/>
        </w:rPr>
        <w:t>ului de agreare</w:t>
      </w:r>
      <w:r w:rsidRPr="00851E4A">
        <w:rPr>
          <w:lang w:val="ro-RO"/>
        </w:rPr>
        <w:t xml:space="preserve"> </w:t>
      </w:r>
      <w:r w:rsidR="002D53AE" w:rsidRPr="00851E4A">
        <w:rPr>
          <w:lang w:val="ro-RO"/>
        </w:rPr>
        <w:t>pentru vehiculele care transportă anumite mărfuri periculoase</w:t>
      </w:r>
      <w:r w:rsidRPr="00851E4A">
        <w:rPr>
          <w:lang w:val="ro-RO"/>
        </w:rPr>
        <w:t xml:space="preserve">, </w:t>
      </w:r>
      <w:r w:rsidR="002D53AE" w:rsidRPr="00851E4A">
        <w:rPr>
          <w:lang w:val="ro-RO"/>
        </w:rPr>
        <w:t>în fraza de sub titlul</w:t>
      </w:r>
      <w:r w:rsidRPr="00851E4A">
        <w:rPr>
          <w:lang w:val="ro-RO"/>
        </w:rPr>
        <w:t xml:space="preserve"> certificat</w:t>
      </w:r>
      <w:r w:rsidR="000A1FB1" w:rsidRPr="00851E4A">
        <w:rPr>
          <w:lang w:val="ro-RO"/>
        </w:rPr>
        <w:t>ului</w:t>
      </w:r>
      <w:r w:rsidRPr="00851E4A">
        <w:rPr>
          <w:lang w:val="ro-RO"/>
        </w:rPr>
        <w:t xml:space="preserve">, </w:t>
      </w:r>
      <w:r w:rsidR="00BD2A6F" w:rsidRPr="00851E4A">
        <w:rPr>
          <w:lang w:val="ro-RO"/>
        </w:rPr>
        <w:t>Se șterge</w:t>
      </w:r>
      <w:r w:rsidRPr="00851E4A">
        <w:rPr>
          <w:lang w:val="ro-RO"/>
        </w:rPr>
        <w:t xml:space="preserve"> </w:t>
      </w:r>
      <w:r w:rsidR="000B0E6E" w:rsidRPr="00851E4A">
        <w:rPr>
          <w:lang w:val="ro-RO"/>
        </w:rPr>
        <w:t>“</w:t>
      </w:r>
      <w:r w:rsidRPr="00851E4A">
        <w:rPr>
          <w:lang w:val="ro-RO"/>
        </w:rPr>
        <w:t>europe</w:t>
      </w:r>
      <w:r w:rsidR="002D53AE" w:rsidRPr="00851E4A">
        <w:rPr>
          <w:lang w:val="ro-RO"/>
        </w:rPr>
        <w:t>a</w:t>
      </w:r>
      <w:r w:rsidRPr="00851E4A">
        <w:rPr>
          <w:lang w:val="ro-RO"/>
        </w:rPr>
        <w:t>n</w:t>
      </w:r>
      <w:r w:rsidR="000B0E6E" w:rsidRPr="00851E4A">
        <w:rPr>
          <w:lang w:val="ro-RO"/>
        </w:rPr>
        <w:t>”</w:t>
      </w:r>
      <w:r w:rsidRPr="00851E4A">
        <w:rPr>
          <w:lang w:val="ro-RO"/>
        </w:rPr>
        <w:t>.</w:t>
      </w:r>
    </w:p>
    <w:p w14:paraId="0F9B414E" w14:textId="08477847" w:rsidR="00C626B2" w:rsidRPr="00851E4A" w:rsidRDefault="00C626B2" w:rsidP="00091E38">
      <w:pPr>
        <w:pStyle w:val="H1G"/>
        <w:rPr>
          <w:lang w:val="ro-RO"/>
        </w:rPr>
      </w:pPr>
      <w:r w:rsidRPr="00851E4A">
        <w:rPr>
          <w:lang w:val="ro-RO"/>
        </w:rPr>
        <w:tab/>
        <w:t>II.</w:t>
      </w:r>
      <w:r w:rsidRPr="00851E4A">
        <w:rPr>
          <w:lang w:val="ro-RO"/>
        </w:rPr>
        <w:tab/>
      </w:r>
      <w:r w:rsidR="009C647E" w:rsidRPr="00851E4A">
        <w:rPr>
          <w:lang w:val="ro-RO"/>
        </w:rPr>
        <w:t xml:space="preserve">Proiect de amendamente </w:t>
      </w:r>
      <w:r w:rsidRPr="00851E4A">
        <w:rPr>
          <w:lang w:val="ro-RO"/>
        </w:rPr>
        <w:t>prop</w:t>
      </w:r>
      <w:r w:rsidR="009C647E" w:rsidRPr="00851E4A">
        <w:rPr>
          <w:lang w:val="ro-RO"/>
        </w:rPr>
        <w:t>use de către</w:t>
      </w:r>
      <w:r w:rsidRPr="00851E4A">
        <w:rPr>
          <w:lang w:val="ro-RO"/>
        </w:rPr>
        <w:t xml:space="preserve"> Grup</w:t>
      </w:r>
      <w:r w:rsidR="009C647E" w:rsidRPr="00851E4A">
        <w:rPr>
          <w:lang w:val="ro-RO"/>
        </w:rPr>
        <w:t>ul</w:t>
      </w:r>
      <w:r w:rsidRPr="00851E4A">
        <w:rPr>
          <w:lang w:val="ro-RO"/>
        </w:rPr>
        <w:t xml:space="preserve"> de </w:t>
      </w:r>
      <w:r w:rsidR="009C647E" w:rsidRPr="00851E4A">
        <w:rPr>
          <w:lang w:val="ro-RO"/>
        </w:rPr>
        <w:t>lucru pentru cisterne</w:t>
      </w:r>
    </w:p>
    <w:p w14:paraId="52251185" w14:textId="34412366" w:rsidR="00C626B2" w:rsidRPr="00851E4A" w:rsidRDefault="00091E38"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00C626B2" w:rsidRPr="00851E4A">
        <w:rPr>
          <w:rFonts w:eastAsia="MS Mincho"/>
          <w:lang w:val="ro-RO"/>
        </w:rPr>
        <w:t xml:space="preserve"> 1.4</w:t>
      </w:r>
    </w:p>
    <w:p w14:paraId="731E0064" w14:textId="3FC4D634" w:rsidR="00C626B2" w:rsidRPr="00851E4A" w:rsidRDefault="00C626B2" w:rsidP="00C626B2">
      <w:pPr>
        <w:spacing w:after="120"/>
        <w:ind w:left="2268" w:right="561" w:hanging="1134"/>
        <w:jc w:val="both"/>
        <w:rPr>
          <w:lang w:val="ro-RO"/>
        </w:rPr>
      </w:pPr>
      <w:r w:rsidRPr="00851E4A">
        <w:rPr>
          <w:lang w:val="ro-RO"/>
        </w:rPr>
        <w:t xml:space="preserve">1.4.2.2.1 d) </w:t>
      </w:r>
      <w:r w:rsidRPr="00851E4A">
        <w:rPr>
          <w:lang w:val="ro-RO"/>
        </w:rPr>
        <w:tab/>
      </w:r>
      <w:r w:rsidR="00BD2A6F" w:rsidRPr="00851E4A">
        <w:rPr>
          <w:lang w:val="ro-RO"/>
        </w:rPr>
        <w:t>Se înlocuiește</w:t>
      </w:r>
      <w:r w:rsidR="00A67B5E" w:rsidRPr="00851E4A">
        <w:rPr>
          <w:lang w:val="ro-RO"/>
        </w:rPr>
        <w:t xml:space="preserve"> </w:t>
      </w:r>
      <w:r w:rsidR="000B0E6E" w:rsidRPr="00851E4A">
        <w:rPr>
          <w:lang w:val="ro-RO"/>
        </w:rPr>
        <w:t>“</w:t>
      </w:r>
      <w:r w:rsidR="00F23109" w:rsidRPr="00851E4A">
        <w:rPr>
          <w:lang w:val="ro-RO"/>
        </w:rPr>
        <w:t>încercarea</w:t>
      </w:r>
      <w:r w:rsidR="000B0E6E" w:rsidRPr="00851E4A">
        <w:rPr>
          <w:lang w:val="ro-RO"/>
        </w:rPr>
        <w:t>”</w:t>
      </w:r>
      <w:r w:rsidR="00BD2A6F" w:rsidRPr="00851E4A">
        <w:rPr>
          <w:lang w:val="ro-RO"/>
        </w:rPr>
        <w:t xml:space="preserve"> cu </w:t>
      </w:r>
      <w:r w:rsidR="000B0E6E" w:rsidRPr="00851E4A">
        <w:rPr>
          <w:lang w:val="ro-RO"/>
        </w:rPr>
        <w:t>“</w:t>
      </w:r>
      <w:r w:rsidR="00F23109" w:rsidRPr="00851E4A">
        <w:rPr>
          <w:lang w:val="ro-RO"/>
        </w:rPr>
        <w:t>inspecția</w:t>
      </w:r>
      <w:r w:rsidR="000B0E6E" w:rsidRPr="00851E4A">
        <w:rPr>
          <w:lang w:val="ro-RO"/>
        </w:rPr>
        <w:t>”</w:t>
      </w:r>
      <w:r w:rsidR="00A67B5E" w:rsidRPr="00851E4A">
        <w:rPr>
          <w:lang w:val="ro-RO"/>
        </w:rPr>
        <w:t>.</w:t>
      </w:r>
    </w:p>
    <w:p w14:paraId="6101FDCD" w14:textId="20E7587B" w:rsidR="00C626B2" w:rsidRPr="00851E4A" w:rsidRDefault="00C626B2" w:rsidP="00C626B2">
      <w:pPr>
        <w:spacing w:after="120"/>
        <w:ind w:left="2268" w:right="561" w:hanging="1134"/>
        <w:jc w:val="both"/>
        <w:rPr>
          <w:lang w:val="ro-RO"/>
        </w:rPr>
      </w:pPr>
      <w:r w:rsidRPr="00851E4A">
        <w:rPr>
          <w:lang w:val="ro-RO"/>
        </w:rPr>
        <w:t xml:space="preserve">1.4.3.3 b) </w:t>
      </w:r>
      <w:r w:rsidRPr="00851E4A">
        <w:rPr>
          <w:lang w:val="ro-RO"/>
        </w:rPr>
        <w:tab/>
      </w:r>
      <w:r w:rsidR="00BD2A6F" w:rsidRPr="00851E4A">
        <w:rPr>
          <w:lang w:val="ro-RO"/>
        </w:rPr>
        <w:t>Se înlocuiește</w:t>
      </w:r>
      <w:r w:rsidR="00A67B5E" w:rsidRPr="00851E4A">
        <w:rPr>
          <w:lang w:val="ro-RO"/>
        </w:rPr>
        <w:t xml:space="preserve"> </w:t>
      </w:r>
      <w:r w:rsidR="000B0E6E" w:rsidRPr="00851E4A">
        <w:rPr>
          <w:lang w:val="ro-RO"/>
        </w:rPr>
        <w:t>“</w:t>
      </w:r>
      <w:r w:rsidR="00F23109" w:rsidRPr="00851E4A">
        <w:rPr>
          <w:lang w:val="ro-RO"/>
        </w:rPr>
        <w:t>încercare</w:t>
      </w:r>
      <w:r w:rsidR="000B0E6E" w:rsidRPr="00851E4A">
        <w:rPr>
          <w:lang w:val="ro-RO"/>
        </w:rPr>
        <w:t>”</w:t>
      </w:r>
      <w:r w:rsidR="00BD2A6F" w:rsidRPr="00851E4A">
        <w:rPr>
          <w:lang w:val="ro-RO"/>
        </w:rPr>
        <w:t xml:space="preserve"> cu </w:t>
      </w:r>
      <w:r w:rsidR="000B0E6E" w:rsidRPr="00851E4A">
        <w:rPr>
          <w:lang w:val="ro-RO"/>
        </w:rPr>
        <w:t>“</w:t>
      </w:r>
      <w:bookmarkStart w:id="15" w:name="_Hlk41567993"/>
      <w:r w:rsidR="00F23109" w:rsidRPr="00851E4A">
        <w:rPr>
          <w:lang w:val="ro-RO"/>
        </w:rPr>
        <w:t>inspecție</w:t>
      </w:r>
      <w:bookmarkEnd w:id="15"/>
      <w:r w:rsidR="000B0E6E" w:rsidRPr="00851E4A">
        <w:rPr>
          <w:lang w:val="ro-RO"/>
        </w:rPr>
        <w:t>”</w:t>
      </w:r>
      <w:r w:rsidR="00A67B5E" w:rsidRPr="00851E4A">
        <w:rPr>
          <w:lang w:val="ro-RO"/>
        </w:rPr>
        <w:t>.</w:t>
      </w:r>
    </w:p>
    <w:p w14:paraId="24729CE2" w14:textId="1D50EBC1" w:rsidR="00C626B2" w:rsidRPr="00851E4A" w:rsidRDefault="00C626B2" w:rsidP="00C626B2">
      <w:pPr>
        <w:spacing w:after="120"/>
        <w:ind w:left="2268" w:right="561" w:hanging="1134"/>
        <w:jc w:val="both"/>
        <w:rPr>
          <w:lang w:val="ro-RO"/>
        </w:rPr>
      </w:pPr>
      <w:r w:rsidRPr="00851E4A">
        <w:rPr>
          <w:lang w:val="ro-RO"/>
        </w:rPr>
        <w:t xml:space="preserve">1.4.3.4 a) </w:t>
      </w:r>
      <w:r w:rsidRPr="00851E4A">
        <w:rPr>
          <w:lang w:val="ro-RO"/>
        </w:rPr>
        <w:tab/>
      </w:r>
      <w:r w:rsidR="00BD2A6F" w:rsidRPr="00851E4A">
        <w:rPr>
          <w:lang w:val="ro-RO"/>
        </w:rPr>
        <w:t>Se înlocuiește</w:t>
      </w:r>
      <w:r w:rsidR="00A67B5E" w:rsidRPr="00851E4A">
        <w:rPr>
          <w:lang w:val="ro-RO"/>
        </w:rPr>
        <w:t xml:space="preserve"> </w:t>
      </w:r>
      <w:r w:rsidR="000B0E6E" w:rsidRPr="00851E4A">
        <w:rPr>
          <w:lang w:val="ro-RO"/>
        </w:rPr>
        <w:t>“</w:t>
      </w:r>
      <w:r w:rsidR="00F23109" w:rsidRPr="00851E4A">
        <w:rPr>
          <w:lang w:val="ro-RO"/>
        </w:rPr>
        <w:t>încercări</w:t>
      </w:r>
      <w:r w:rsidR="000B0E6E" w:rsidRPr="00851E4A">
        <w:rPr>
          <w:lang w:val="ro-RO"/>
        </w:rPr>
        <w:t>”</w:t>
      </w:r>
      <w:r w:rsidR="00BD2A6F" w:rsidRPr="00851E4A">
        <w:rPr>
          <w:lang w:val="ro-RO"/>
        </w:rPr>
        <w:t xml:space="preserve"> cu </w:t>
      </w:r>
      <w:r w:rsidR="000B0E6E" w:rsidRPr="00851E4A">
        <w:rPr>
          <w:lang w:val="ro-RO"/>
        </w:rPr>
        <w:t>“</w:t>
      </w:r>
      <w:bookmarkStart w:id="16" w:name="_Hlk41568019"/>
      <w:r w:rsidR="00F23109" w:rsidRPr="00851E4A">
        <w:rPr>
          <w:lang w:val="ro-RO"/>
        </w:rPr>
        <w:t>inspecții și încercări</w:t>
      </w:r>
      <w:bookmarkEnd w:id="16"/>
      <w:r w:rsidR="000B0E6E" w:rsidRPr="00851E4A">
        <w:rPr>
          <w:lang w:val="ro-RO"/>
        </w:rPr>
        <w:t>”</w:t>
      </w:r>
      <w:r w:rsidR="00A67B5E" w:rsidRPr="00851E4A">
        <w:rPr>
          <w:lang w:val="ro-RO"/>
        </w:rPr>
        <w:t>.</w:t>
      </w:r>
      <w:r w:rsidRPr="00851E4A">
        <w:rPr>
          <w:lang w:val="ro-RO"/>
        </w:rPr>
        <w:t xml:space="preserve"> </w:t>
      </w:r>
    </w:p>
    <w:p w14:paraId="5BF943CC" w14:textId="1280E4F2" w:rsidR="00C626B2" w:rsidRPr="00851E4A" w:rsidRDefault="00C626B2" w:rsidP="00C626B2">
      <w:pPr>
        <w:spacing w:after="120"/>
        <w:ind w:left="2268" w:right="561" w:hanging="1134"/>
        <w:jc w:val="both"/>
        <w:rPr>
          <w:lang w:val="ro-RO"/>
        </w:rPr>
      </w:pPr>
      <w:r w:rsidRPr="00851E4A">
        <w:rPr>
          <w:lang w:val="ro-RO"/>
        </w:rPr>
        <w:t xml:space="preserve">1.4.3.4 b) </w:t>
      </w:r>
      <w:r w:rsidRPr="00851E4A">
        <w:rPr>
          <w:lang w:val="ro-RO"/>
        </w:rPr>
        <w:tab/>
      </w:r>
      <w:r w:rsidR="00BD2A6F" w:rsidRPr="00851E4A">
        <w:rPr>
          <w:lang w:val="ro-RO"/>
        </w:rPr>
        <w:t>Se înlocuiește</w:t>
      </w:r>
      <w:r w:rsidR="00A67B5E" w:rsidRPr="00851E4A">
        <w:rPr>
          <w:lang w:val="ro-RO"/>
        </w:rPr>
        <w:t xml:space="preserve"> </w:t>
      </w:r>
      <w:r w:rsidR="000B0E6E" w:rsidRPr="00851E4A">
        <w:rPr>
          <w:lang w:val="ro-RO"/>
        </w:rPr>
        <w:t>“</w:t>
      </w:r>
      <w:r w:rsidR="00F23109" w:rsidRPr="00851E4A">
        <w:rPr>
          <w:lang w:val="ro-RO"/>
        </w:rPr>
        <w:t>încercare</w:t>
      </w:r>
      <w:r w:rsidR="000B0E6E" w:rsidRPr="00851E4A">
        <w:rPr>
          <w:lang w:val="ro-RO"/>
        </w:rPr>
        <w:t>”</w:t>
      </w:r>
      <w:r w:rsidR="00BD2A6F" w:rsidRPr="00851E4A">
        <w:rPr>
          <w:lang w:val="ro-RO"/>
        </w:rPr>
        <w:t xml:space="preserve"> cu </w:t>
      </w:r>
      <w:r w:rsidR="000B0E6E" w:rsidRPr="00851E4A">
        <w:rPr>
          <w:lang w:val="ro-RO"/>
        </w:rPr>
        <w:t>“</w:t>
      </w:r>
      <w:bookmarkStart w:id="17" w:name="_Hlk41568039"/>
      <w:r w:rsidR="00F23109" w:rsidRPr="00851E4A">
        <w:rPr>
          <w:lang w:val="ro-RO"/>
        </w:rPr>
        <w:t>inspecție</w:t>
      </w:r>
      <w:bookmarkEnd w:id="17"/>
      <w:r w:rsidR="000B0E6E" w:rsidRPr="00851E4A">
        <w:rPr>
          <w:lang w:val="ro-RO"/>
        </w:rPr>
        <w:t>”</w:t>
      </w:r>
      <w:r w:rsidR="00A67B5E" w:rsidRPr="00851E4A">
        <w:rPr>
          <w:lang w:val="ro-RO"/>
        </w:rPr>
        <w:t>.</w:t>
      </w:r>
    </w:p>
    <w:p w14:paraId="013BF428" w14:textId="5D3DEE8D" w:rsidR="00C626B2" w:rsidRPr="00851E4A" w:rsidRDefault="00091E38"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00C626B2" w:rsidRPr="00851E4A">
        <w:rPr>
          <w:rFonts w:eastAsia="MS Mincho"/>
          <w:lang w:val="ro-RO"/>
        </w:rPr>
        <w:t xml:space="preserve"> 1.6</w:t>
      </w:r>
    </w:p>
    <w:p w14:paraId="7ED09884" w14:textId="3BD55A01" w:rsidR="00C626B2" w:rsidRPr="00851E4A" w:rsidRDefault="00C626B2" w:rsidP="00C626B2">
      <w:pPr>
        <w:spacing w:after="120"/>
        <w:ind w:left="2268" w:right="561" w:hanging="1134"/>
        <w:jc w:val="both"/>
        <w:rPr>
          <w:lang w:val="ro-RO"/>
        </w:rPr>
      </w:pPr>
      <w:r w:rsidRPr="00851E4A">
        <w:rPr>
          <w:lang w:val="ro-RO"/>
        </w:rPr>
        <w:t>1.6.3.2</w:t>
      </w:r>
      <w:r w:rsidRPr="00851E4A">
        <w:rPr>
          <w:lang w:val="ro-RO"/>
        </w:rPr>
        <w:tab/>
      </w:r>
      <w:r w:rsidR="00BD2A6F" w:rsidRPr="00851E4A">
        <w:rPr>
          <w:lang w:val="ro-RO"/>
        </w:rPr>
        <w:t>Se înlocuiește</w:t>
      </w:r>
      <w:r w:rsidR="00832A90" w:rsidRPr="00851E4A">
        <w:rPr>
          <w:lang w:val="ro-RO"/>
        </w:rPr>
        <w:t xml:space="preserve"> </w:t>
      </w:r>
      <w:r w:rsidR="000B0E6E" w:rsidRPr="00851E4A">
        <w:rPr>
          <w:lang w:val="ro-RO"/>
        </w:rPr>
        <w:t>“</w:t>
      </w:r>
      <w:r w:rsidR="00F23109" w:rsidRPr="00851E4A">
        <w:rPr>
          <w:lang w:val="ro-RO"/>
        </w:rPr>
        <w:t>Încercările</w:t>
      </w:r>
      <w:r w:rsidR="000B0E6E" w:rsidRPr="00851E4A">
        <w:rPr>
          <w:lang w:val="ro-RO"/>
        </w:rPr>
        <w:t>”</w:t>
      </w:r>
      <w:r w:rsidR="00BD2A6F" w:rsidRPr="00851E4A">
        <w:rPr>
          <w:lang w:val="ro-RO"/>
        </w:rPr>
        <w:t xml:space="preserve"> cu </w:t>
      </w:r>
      <w:r w:rsidR="000B0E6E" w:rsidRPr="00851E4A">
        <w:rPr>
          <w:lang w:val="ro-RO"/>
        </w:rPr>
        <w:t>“</w:t>
      </w:r>
      <w:bookmarkStart w:id="18" w:name="_Hlk41568065"/>
      <w:r w:rsidR="00F23109" w:rsidRPr="00851E4A">
        <w:rPr>
          <w:lang w:val="ro-RO"/>
        </w:rPr>
        <w:t>Inspecțiile</w:t>
      </w:r>
      <w:bookmarkEnd w:id="18"/>
      <w:r w:rsidR="000B0E6E" w:rsidRPr="00851E4A">
        <w:rPr>
          <w:lang w:val="ro-RO"/>
        </w:rPr>
        <w:t>”</w:t>
      </w:r>
      <w:r w:rsidR="00832A90" w:rsidRPr="00851E4A">
        <w:rPr>
          <w:lang w:val="ro-RO"/>
        </w:rPr>
        <w:t>.</w:t>
      </w:r>
    </w:p>
    <w:p w14:paraId="4B0C0FF3" w14:textId="37114BEE" w:rsidR="00880F9A" w:rsidRPr="00851E4A" w:rsidRDefault="00C626B2" w:rsidP="00880F9A">
      <w:pPr>
        <w:spacing w:after="120"/>
        <w:ind w:left="2268" w:right="561" w:hanging="1134"/>
        <w:jc w:val="both"/>
        <w:rPr>
          <w:lang w:val="ro-RO"/>
        </w:rPr>
      </w:pPr>
      <w:r w:rsidRPr="00851E4A">
        <w:rPr>
          <w:lang w:val="ro-RO"/>
        </w:rPr>
        <w:t>1.6.3.8</w:t>
      </w:r>
      <w:r w:rsidRPr="00851E4A">
        <w:rPr>
          <w:lang w:val="ro-RO"/>
        </w:rPr>
        <w:tab/>
      </w:r>
      <w:r w:rsidR="00BD2A6F" w:rsidRPr="00851E4A">
        <w:rPr>
          <w:lang w:val="ro-RO"/>
        </w:rPr>
        <w:t>Se înlocuiește</w:t>
      </w:r>
      <w:r w:rsidR="00880F9A" w:rsidRPr="00851E4A">
        <w:rPr>
          <w:lang w:val="ro-RO"/>
        </w:rPr>
        <w:t xml:space="preserve"> </w:t>
      </w:r>
      <w:r w:rsidR="000B0E6E" w:rsidRPr="00851E4A">
        <w:rPr>
          <w:lang w:val="ro-RO"/>
        </w:rPr>
        <w:t>“</w:t>
      </w:r>
      <w:r w:rsidR="00F23109" w:rsidRPr="00851E4A">
        <w:rPr>
          <w:lang w:val="ro-RO"/>
        </w:rPr>
        <w:t>încercare</w:t>
      </w:r>
      <w:r w:rsidR="000B0E6E" w:rsidRPr="00851E4A">
        <w:rPr>
          <w:lang w:val="ro-RO"/>
        </w:rPr>
        <w:t>”</w:t>
      </w:r>
      <w:r w:rsidR="00BD2A6F" w:rsidRPr="00851E4A">
        <w:rPr>
          <w:lang w:val="ro-RO"/>
        </w:rPr>
        <w:t xml:space="preserve"> cu </w:t>
      </w:r>
      <w:r w:rsidR="000B0E6E" w:rsidRPr="00851E4A">
        <w:rPr>
          <w:lang w:val="ro-RO"/>
        </w:rPr>
        <w:t>“</w:t>
      </w:r>
      <w:bookmarkStart w:id="19" w:name="_Hlk41568104"/>
      <w:r w:rsidR="00F23109" w:rsidRPr="00851E4A">
        <w:rPr>
          <w:lang w:val="ro-RO"/>
        </w:rPr>
        <w:t>inspecție</w:t>
      </w:r>
      <w:bookmarkEnd w:id="19"/>
      <w:r w:rsidR="000B0E6E" w:rsidRPr="00851E4A">
        <w:rPr>
          <w:lang w:val="ro-RO"/>
        </w:rPr>
        <w:t>”</w:t>
      </w:r>
      <w:r w:rsidR="00880F9A" w:rsidRPr="00851E4A">
        <w:rPr>
          <w:lang w:val="ro-RO"/>
        </w:rPr>
        <w:t>.</w:t>
      </w:r>
    </w:p>
    <w:p w14:paraId="4E0C8BE1" w14:textId="29467995" w:rsidR="00C626B2" w:rsidRPr="00851E4A" w:rsidRDefault="00C626B2" w:rsidP="00880F9A">
      <w:pPr>
        <w:spacing w:after="120"/>
        <w:ind w:left="2268" w:right="561" w:hanging="1134"/>
        <w:jc w:val="both"/>
        <w:rPr>
          <w:lang w:val="ro-RO"/>
        </w:rPr>
      </w:pPr>
      <w:r w:rsidRPr="00851E4A">
        <w:rPr>
          <w:lang w:val="ro-RO"/>
        </w:rPr>
        <w:t>1.6.3.16</w:t>
      </w:r>
      <w:r w:rsidRPr="00851E4A">
        <w:rPr>
          <w:lang w:val="ro-RO"/>
        </w:rPr>
        <w:tab/>
      </w:r>
      <w:r w:rsidR="00BD2A6F" w:rsidRPr="00851E4A">
        <w:rPr>
          <w:lang w:val="ro-RO"/>
        </w:rPr>
        <w:t>Se modifică, după cum urmează</w:t>
      </w:r>
      <w:r w:rsidR="00880F9A" w:rsidRPr="00851E4A">
        <w:rPr>
          <w:lang w:val="ro-RO"/>
        </w:rPr>
        <w:t>:</w:t>
      </w:r>
    </w:p>
    <w:p w14:paraId="525F246F" w14:textId="758FCFC7" w:rsidR="00C626B2" w:rsidRPr="00851E4A" w:rsidRDefault="000B0E6E" w:rsidP="00F23109">
      <w:pPr>
        <w:pStyle w:val="SingleTxtG"/>
        <w:tabs>
          <w:tab w:val="left" w:pos="3119"/>
        </w:tabs>
        <w:ind w:left="2268" w:right="561"/>
        <w:rPr>
          <w:lang w:val="ro-RO"/>
        </w:rPr>
      </w:pPr>
      <w:r w:rsidRPr="00851E4A">
        <w:rPr>
          <w:lang w:val="ro-RO"/>
        </w:rPr>
        <w:t>“</w:t>
      </w:r>
      <w:r w:rsidR="00880F9A" w:rsidRPr="00851E4A">
        <w:rPr>
          <w:lang w:val="ro-RO"/>
        </w:rPr>
        <w:t>1.6.3.16</w:t>
      </w:r>
      <w:r w:rsidR="00880F9A" w:rsidRPr="00851E4A">
        <w:rPr>
          <w:lang w:val="ro-RO"/>
        </w:rPr>
        <w:tab/>
      </w:r>
      <w:bookmarkStart w:id="20" w:name="_Hlk41568132"/>
      <w:r w:rsidR="00F23109" w:rsidRPr="00851E4A">
        <w:rPr>
          <w:lang w:val="ro-RO"/>
        </w:rPr>
        <w:t xml:space="preserve">Pentru cisternele fixe (vehicule-cisternă), cisternele demontabile și vehiculele-baterie care au fost construite înainte de 1 ianuarie 2007, </w:t>
      </w:r>
      <w:r w:rsidR="00A35CA9" w:rsidRPr="00851E4A">
        <w:rPr>
          <w:lang w:val="ro-RO"/>
        </w:rPr>
        <w:t xml:space="preserve">dar </w:t>
      </w:r>
      <w:r w:rsidR="00F23109" w:rsidRPr="00851E4A">
        <w:rPr>
          <w:lang w:val="ro-RO"/>
        </w:rPr>
        <w:t xml:space="preserve">care nu corespund prescripțiilor de la 4.3.2, 6.8.2.3, 6.8.2.4 și 6.8.3.4 cu privire la dosarul cisternei, păstrarea fișierelor dosarului cisternei trebuie să înceapă cel târziu </w:t>
      </w:r>
      <w:r w:rsidR="00A35CA9" w:rsidRPr="00851E4A">
        <w:rPr>
          <w:lang w:val="ro-RO"/>
        </w:rPr>
        <w:t xml:space="preserve">de </w:t>
      </w:r>
      <w:r w:rsidR="00F23109" w:rsidRPr="00851E4A">
        <w:rPr>
          <w:lang w:val="ro-RO"/>
        </w:rPr>
        <w:t>la prima inspecție periodică efectuată după 30 iunie 2007</w:t>
      </w:r>
      <w:r w:rsidR="00880F9A" w:rsidRPr="00851E4A">
        <w:rPr>
          <w:lang w:val="ro-RO"/>
        </w:rPr>
        <w:t>.</w:t>
      </w:r>
      <w:bookmarkEnd w:id="20"/>
      <w:r w:rsidRPr="00851E4A">
        <w:rPr>
          <w:lang w:val="ro-RO"/>
        </w:rPr>
        <w:t>”</w:t>
      </w:r>
      <w:r w:rsidR="00F23109" w:rsidRPr="00851E4A">
        <w:rPr>
          <w:lang w:val="ro-RO"/>
        </w:rPr>
        <w:t>.</w:t>
      </w:r>
    </w:p>
    <w:p w14:paraId="3AF73439" w14:textId="42A6D133" w:rsidR="00C626B2" w:rsidRPr="00851E4A" w:rsidRDefault="00C626B2" w:rsidP="00C626B2">
      <w:pPr>
        <w:spacing w:after="120"/>
        <w:ind w:left="2268" w:right="561" w:hanging="1134"/>
        <w:jc w:val="both"/>
        <w:rPr>
          <w:lang w:val="ro-RO"/>
        </w:rPr>
      </w:pPr>
      <w:r w:rsidRPr="00851E4A">
        <w:rPr>
          <w:lang w:val="ro-RO"/>
        </w:rPr>
        <w:t>1.6.4.5</w:t>
      </w:r>
      <w:r w:rsidRPr="00851E4A">
        <w:rPr>
          <w:lang w:val="ro-RO"/>
        </w:rPr>
        <w:tab/>
      </w:r>
      <w:r w:rsidR="00BD2A6F" w:rsidRPr="00851E4A">
        <w:rPr>
          <w:lang w:val="ro-RO"/>
        </w:rPr>
        <w:t>Se înlocuiește</w:t>
      </w:r>
      <w:r w:rsidR="00880F9A" w:rsidRPr="00851E4A">
        <w:rPr>
          <w:lang w:val="ro-RO"/>
        </w:rPr>
        <w:t xml:space="preserve"> </w:t>
      </w:r>
      <w:r w:rsidR="000B0E6E" w:rsidRPr="00851E4A">
        <w:rPr>
          <w:lang w:val="ro-RO"/>
        </w:rPr>
        <w:t>“</w:t>
      </w:r>
      <w:r w:rsidR="00F23109" w:rsidRPr="00851E4A">
        <w:rPr>
          <w:lang w:val="ro-RO"/>
        </w:rPr>
        <w:t>încercări</w:t>
      </w:r>
      <w:r w:rsidR="000B0E6E" w:rsidRPr="00851E4A">
        <w:rPr>
          <w:lang w:val="ro-RO"/>
        </w:rPr>
        <w:t>”</w:t>
      </w:r>
      <w:r w:rsidR="00BD2A6F" w:rsidRPr="00851E4A">
        <w:rPr>
          <w:lang w:val="ro-RO"/>
        </w:rPr>
        <w:t xml:space="preserve"> cu </w:t>
      </w:r>
      <w:r w:rsidR="000B0E6E" w:rsidRPr="00851E4A">
        <w:rPr>
          <w:lang w:val="ro-RO"/>
        </w:rPr>
        <w:t>“</w:t>
      </w:r>
      <w:bookmarkStart w:id="21" w:name="_Hlk41568281"/>
      <w:r w:rsidR="00F23109" w:rsidRPr="00851E4A">
        <w:rPr>
          <w:lang w:val="ro-RO"/>
        </w:rPr>
        <w:t>inspecții</w:t>
      </w:r>
      <w:bookmarkEnd w:id="21"/>
      <w:r w:rsidR="000B0E6E" w:rsidRPr="00851E4A">
        <w:rPr>
          <w:lang w:val="ro-RO"/>
        </w:rPr>
        <w:t>”</w:t>
      </w:r>
      <w:r w:rsidR="00880F9A" w:rsidRPr="00851E4A">
        <w:rPr>
          <w:lang w:val="ro-RO"/>
        </w:rPr>
        <w:t>.</w:t>
      </w:r>
    </w:p>
    <w:p w14:paraId="1C0FD3B8" w14:textId="206344F4" w:rsidR="00880F9A" w:rsidRPr="00851E4A" w:rsidRDefault="00C626B2" w:rsidP="00880F9A">
      <w:pPr>
        <w:spacing w:after="120"/>
        <w:ind w:left="2268" w:right="561" w:hanging="1134"/>
        <w:jc w:val="both"/>
        <w:rPr>
          <w:lang w:val="ro-RO"/>
        </w:rPr>
      </w:pPr>
      <w:r w:rsidRPr="00851E4A">
        <w:rPr>
          <w:lang w:val="ro-RO"/>
        </w:rPr>
        <w:t>1.6.4.18</w:t>
      </w:r>
      <w:r w:rsidRPr="00851E4A">
        <w:rPr>
          <w:lang w:val="ro-RO"/>
        </w:rPr>
        <w:tab/>
      </w:r>
      <w:r w:rsidR="00BD2A6F" w:rsidRPr="00851E4A">
        <w:rPr>
          <w:lang w:val="ro-RO"/>
        </w:rPr>
        <w:t>Se modifică, după cum urmează:</w:t>
      </w:r>
    </w:p>
    <w:p w14:paraId="39FE403A" w14:textId="29230A38" w:rsidR="00C626B2" w:rsidRPr="00851E4A" w:rsidRDefault="000B0E6E" w:rsidP="00A35CA9">
      <w:pPr>
        <w:pStyle w:val="SingleTxtG"/>
        <w:tabs>
          <w:tab w:val="left" w:pos="3119"/>
        </w:tabs>
        <w:ind w:left="2268" w:right="561"/>
        <w:rPr>
          <w:lang w:val="ro-RO"/>
        </w:rPr>
      </w:pPr>
      <w:r w:rsidRPr="00851E4A">
        <w:rPr>
          <w:lang w:val="ro-RO"/>
        </w:rPr>
        <w:t>“</w:t>
      </w:r>
      <w:r w:rsidR="00377944" w:rsidRPr="00851E4A">
        <w:rPr>
          <w:lang w:val="ro-RO"/>
        </w:rPr>
        <w:t>1</w:t>
      </w:r>
      <w:r w:rsidR="00880F9A" w:rsidRPr="00851E4A">
        <w:rPr>
          <w:lang w:val="ro-RO"/>
        </w:rPr>
        <w:t>.6.4.18</w:t>
      </w:r>
      <w:r w:rsidR="00880F9A" w:rsidRPr="00851E4A">
        <w:rPr>
          <w:lang w:val="ro-RO"/>
        </w:rPr>
        <w:tab/>
      </w:r>
      <w:bookmarkStart w:id="22" w:name="_Hlk41568307"/>
      <w:r w:rsidR="00F23109" w:rsidRPr="00851E4A">
        <w:rPr>
          <w:lang w:val="ro-RO"/>
        </w:rPr>
        <w:t xml:space="preserve">Pentru containerele-cisternă și CGEM-urile </w:t>
      </w:r>
      <w:r w:rsidR="00A35CA9" w:rsidRPr="00851E4A">
        <w:rPr>
          <w:lang w:val="ro-RO"/>
        </w:rPr>
        <w:t xml:space="preserve">care au fost </w:t>
      </w:r>
      <w:r w:rsidR="00F23109" w:rsidRPr="00851E4A">
        <w:rPr>
          <w:lang w:val="ro-RO"/>
        </w:rPr>
        <w:t xml:space="preserve">construite înainte de 1 ianuarie 2007, </w:t>
      </w:r>
      <w:r w:rsidR="00A35CA9" w:rsidRPr="00851E4A">
        <w:rPr>
          <w:lang w:val="ro-RO"/>
        </w:rPr>
        <w:t xml:space="preserve">dar </w:t>
      </w:r>
      <w:r w:rsidR="00F23109" w:rsidRPr="00851E4A">
        <w:rPr>
          <w:lang w:val="ro-RO"/>
        </w:rPr>
        <w:t>care nu</w:t>
      </w:r>
      <w:r w:rsidR="00A35CA9" w:rsidRPr="00851E4A">
        <w:rPr>
          <w:lang w:val="ro-RO"/>
        </w:rPr>
        <w:t xml:space="preserve"> corespund prescripțiilor</w:t>
      </w:r>
      <w:r w:rsidR="00F23109" w:rsidRPr="00851E4A">
        <w:rPr>
          <w:lang w:val="ro-RO"/>
        </w:rPr>
        <w:t xml:space="preserve"> de la 4.3.2, 6.8.2.3, 6.8.2.4 și 6.8.3.4 </w:t>
      </w:r>
      <w:r w:rsidR="00A35CA9" w:rsidRPr="00851E4A">
        <w:rPr>
          <w:lang w:val="ro-RO"/>
        </w:rPr>
        <w:t>cu privire la dosarul cisternei</w:t>
      </w:r>
      <w:r w:rsidR="00F23109" w:rsidRPr="00851E4A">
        <w:rPr>
          <w:lang w:val="ro-RO"/>
        </w:rPr>
        <w:t xml:space="preserve">, </w:t>
      </w:r>
      <w:r w:rsidR="00A35CA9" w:rsidRPr="00851E4A">
        <w:rPr>
          <w:lang w:val="ro-RO"/>
        </w:rPr>
        <w:t>păstrarea fișierelor dosarului cisternei trebuie să înceapă cel târziu de la prima inspecție periodică efectuată după 30 iunie 2007</w:t>
      </w:r>
      <w:r w:rsidR="00880F9A" w:rsidRPr="00851E4A">
        <w:rPr>
          <w:lang w:val="ro-RO"/>
        </w:rPr>
        <w:t>.</w:t>
      </w:r>
      <w:bookmarkEnd w:id="22"/>
      <w:r w:rsidRPr="00851E4A">
        <w:rPr>
          <w:lang w:val="ro-RO"/>
        </w:rPr>
        <w:t>”</w:t>
      </w:r>
      <w:r w:rsidR="00A35CA9" w:rsidRPr="00851E4A">
        <w:rPr>
          <w:lang w:val="ro-RO"/>
        </w:rPr>
        <w:t>.</w:t>
      </w:r>
    </w:p>
    <w:p w14:paraId="596EF1ED" w14:textId="0374F3AD" w:rsidR="00C626B2" w:rsidRPr="00851E4A" w:rsidRDefault="00091E38"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00C626B2" w:rsidRPr="00851E4A">
        <w:rPr>
          <w:rFonts w:eastAsia="MS Mincho"/>
          <w:lang w:val="ro-RO"/>
        </w:rPr>
        <w:t xml:space="preserve"> 4.3</w:t>
      </w:r>
    </w:p>
    <w:p w14:paraId="1128EF08" w14:textId="1CF482E3" w:rsidR="00880F9A" w:rsidRPr="00851E4A" w:rsidRDefault="00C626B2" w:rsidP="00880F9A">
      <w:pPr>
        <w:spacing w:after="120"/>
        <w:ind w:left="2268" w:right="561" w:hanging="1134"/>
        <w:jc w:val="both"/>
        <w:rPr>
          <w:lang w:val="ro-RO"/>
        </w:rPr>
      </w:pPr>
      <w:r w:rsidRPr="00851E4A">
        <w:rPr>
          <w:lang w:val="ro-RO"/>
        </w:rPr>
        <w:t>4.3.1.4</w:t>
      </w:r>
      <w:r w:rsidRPr="00851E4A">
        <w:rPr>
          <w:lang w:val="ro-RO"/>
        </w:rPr>
        <w:tab/>
      </w:r>
      <w:r w:rsidR="00BD2A6F" w:rsidRPr="00851E4A">
        <w:rPr>
          <w:lang w:val="ro-RO"/>
        </w:rPr>
        <w:t>Se înlocuiește</w:t>
      </w:r>
      <w:r w:rsidR="00880F9A" w:rsidRPr="00851E4A">
        <w:rPr>
          <w:lang w:val="ro-RO"/>
        </w:rPr>
        <w:t xml:space="preserve"> </w:t>
      </w:r>
      <w:r w:rsidR="000B0E6E" w:rsidRPr="00851E4A">
        <w:rPr>
          <w:lang w:val="ro-RO"/>
        </w:rPr>
        <w:t>“</w:t>
      </w:r>
      <w:r w:rsidR="00A1153F" w:rsidRPr="00851E4A">
        <w:rPr>
          <w:lang w:val="ro-RO"/>
        </w:rPr>
        <w:t>încercările</w:t>
      </w:r>
      <w:r w:rsidR="000B0E6E" w:rsidRPr="00851E4A">
        <w:rPr>
          <w:lang w:val="ro-RO"/>
        </w:rPr>
        <w:t>”</w:t>
      </w:r>
      <w:r w:rsidR="00BD2A6F" w:rsidRPr="00851E4A">
        <w:rPr>
          <w:lang w:val="ro-RO"/>
        </w:rPr>
        <w:t xml:space="preserve"> cu </w:t>
      </w:r>
      <w:r w:rsidR="000B0E6E" w:rsidRPr="00851E4A">
        <w:rPr>
          <w:lang w:val="ro-RO"/>
        </w:rPr>
        <w:t>“</w:t>
      </w:r>
      <w:bookmarkStart w:id="23" w:name="_Hlk41568546"/>
      <w:r w:rsidR="00A1153F" w:rsidRPr="00851E4A">
        <w:rPr>
          <w:lang w:val="ro-RO"/>
        </w:rPr>
        <w:t>inspecțiile și încercările</w:t>
      </w:r>
      <w:bookmarkEnd w:id="23"/>
      <w:r w:rsidR="00A1153F" w:rsidRPr="00851E4A">
        <w:rPr>
          <w:lang w:val="ro-RO"/>
        </w:rPr>
        <w:t xml:space="preserve">, precum </w:t>
      </w:r>
      <w:r w:rsidR="000B0E6E" w:rsidRPr="00851E4A">
        <w:rPr>
          <w:lang w:val="ro-RO"/>
        </w:rPr>
        <w:t>”</w:t>
      </w:r>
      <w:r w:rsidR="00880F9A" w:rsidRPr="00851E4A">
        <w:rPr>
          <w:lang w:val="ro-RO"/>
        </w:rPr>
        <w:t>.</w:t>
      </w:r>
    </w:p>
    <w:p w14:paraId="24AD61D2" w14:textId="0F3DAB47" w:rsidR="00C626B2" w:rsidRPr="00851E4A" w:rsidRDefault="00091E38"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00C626B2" w:rsidRPr="00851E4A">
        <w:rPr>
          <w:rFonts w:eastAsia="MS Mincho"/>
          <w:lang w:val="ro-RO"/>
        </w:rPr>
        <w:t xml:space="preserve"> 4.7</w:t>
      </w:r>
    </w:p>
    <w:p w14:paraId="35D447AD" w14:textId="05185818" w:rsidR="00C626B2" w:rsidRPr="00851E4A" w:rsidRDefault="00880F9A" w:rsidP="00C626B2">
      <w:pPr>
        <w:spacing w:after="120"/>
        <w:ind w:left="2268" w:right="561" w:hanging="1134"/>
        <w:jc w:val="both"/>
        <w:rPr>
          <w:lang w:val="ro-RO"/>
        </w:rPr>
      </w:pPr>
      <w:r w:rsidRPr="00851E4A">
        <w:rPr>
          <w:b/>
          <w:i/>
          <w:lang w:val="ro-RO"/>
        </w:rPr>
        <w:t>NOTA 2</w:t>
      </w:r>
      <w:r w:rsidRPr="00851E4A">
        <w:rPr>
          <w:b/>
          <w:i/>
          <w:lang w:val="ro-RO"/>
        </w:rPr>
        <w:tab/>
      </w:r>
      <w:r w:rsidR="00BD2A6F" w:rsidRPr="00851E4A">
        <w:rPr>
          <w:lang w:val="ro-RO"/>
        </w:rPr>
        <w:t>Se înlocuiește</w:t>
      </w:r>
      <w:r w:rsidRPr="00851E4A">
        <w:rPr>
          <w:lang w:val="ro-RO"/>
        </w:rPr>
        <w:t xml:space="preserve"> </w:t>
      </w:r>
      <w:r w:rsidR="000B0E6E" w:rsidRPr="00851E4A">
        <w:rPr>
          <w:lang w:val="ro-RO"/>
        </w:rPr>
        <w:t>“</w:t>
      </w:r>
      <w:r w:rsidR="00A1153F" w:rsidRPr="00851E4A">
        <w:rPr>
          <w:lang w:val="ro-RO"/>
        </w:rPr>
        <w:t>încercări</w:t>
      </w:r>
      <w:r w:rsidR="000B0E6E" w:rsidRPr="00851E4A">
        <w:rPr>
          <w:lang w:val="ro-RO"/>
        </w:rPr>
        <w:t>”</w:t>
      </w:r>
      <w:r w:rsidR="00BD2A6F" w:rsidRPr="00851E4A">
        <w:rPr>
          <w:lang w:val="ro-RO"/>
        </w:rPr>
        <w:t xml:space="preserve"> cu </w:t>
      </w:r>
      <w:r w:rsidR="000B0E6E" w:rsidRPr="00851E4A">
        <w:rPr>
          <w:lang w:val="ro-RO"/>
        </w:rPr>
        <w:t>“</w:t>
      </w:r>
      <w:r w:rsidR="00A1153F" w:rsidRPr="00851E4A">
        <w:rPr>
          <w:lang w:val="ro-RO"/>
        </w:rPr>
        <w:t>inspecții și încercări, precum</w:t>
      </w:r>
      <w:r w:rsidR="000B0E6E" w:rsidRPr="00851E4A">
        <w:rPr>
          <w:lang w:val="ro-RO"/>
        </w:rPr>
        <w:t>”</w:t>
      </w:r>
      <w:r w:rsidRPr="00851E4A">
        <w:rPr>
          <w:lang w:val="ro-RO"/>
        </w:rPr>
        <w:t>.</w:t>
      </w:r>
    </w:p>
    <w:p w14:paraId="2D001266" w14:textId="7B6B5AA7" w:rsidR="00C626B2" w:rsidRPr="00851E4A" w:rsidRDefault="00091E38"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00C626B2" w:rsidRPr="00851E4A">
        <w:rPr>
          <w:rFonts w:eastAsia="MS Mincho"/>
          <w:lang w:val="ro-RO"/>
        </w:rPr>
        <w:t xml:space="preserve"> 6.8</w:t>
      </w:r>
    </w:p>
    <w:p w14:paraId="76CE96C9" w14:textId="0A74681D" w:rsidR="00C626B2" w:rsidRPr="00851E4A" w:rsidRDefault="00C626B2" w:rsidP="00C626B2">
      <w:pPr>
        <w:spacing w:after="120"/>
        <w:ind w:left="2268" w:right="561" w:hanging="1134"/>
        <w:jc w:val="both"/>
        <w:rPr>
          <w:lang w:val="ro-RO"/>
        </w:rPr>
      </w:pPr>
      <w:r w:rsidRPr="00851E4A">
        <w:rPr>
          <w:lang w:val="ro-RO"/>
        </w:rPr>
        <w:t>6.8.2.1.23</w:t>
      </w:r>
      <w:r w:rsidRPr="00851E4A">
        <w:rPr>
          <w:lang w:val="ro-RO"/>
        </w:rPr>
        <w:tab/>
      </w:r>
      <w:r w:rsidR="00BD2A6F" w:rsidRPr="00851E4A">
        <w:rPr>
          <w:lang w:val="ro-RO"/>
        </w:rPr>
        <w:t xml:space="preserve">Se modifică </w:t>
      </w:r>
      <w:r w:rsidR="00881B57" w:rsidRPr="00851E4A">
        <w:rPr>
          <w:lang w:val="ro-RO"/>
        </w:rPr>
        <w:t>primele</w:t>
      </w:r>
      <w:r w:rsidR="00BD2A6F" w:rsidRPr="00851E4A">
        <w:rPr>
          <w:lang w:val="ro-RO"/>
        </w:rPr>
        <w:t xml:space="preserve"> trei fraz</w:t>
      </w:r>
      <w:r w:rsidR="00881B57" w:rsidRPr="00851E4A">
        <w:rPr>
          <w:lang w:val="ro-RO"/>
        </w:rPr>
        <w:t>e</w:t>
      </w:r>
      <w:r w:rsidR="00BD2A6F" w:rsidRPr="00851E4A">
        <w:rPr>
          <w:lang w:val="ro-RO"/>
        </w:rPr>
        <w:t>, după cum urmează</w:t>
      </w:r>
      <w:r w:rsidR="00880F9A" w:rsidRPr="00851E4A">
        <w:rPr>
          <w:lang w:val="ro-RO"/>
        </w:rPr>
        <w:t>:</w:t>
      </w:r>
    </w:p>
    <w:p w14:paraId="019CE20A" w14:textId="59C88C64" w:rsidR="00880F9A" w:rsidRPr="00851E4A" w:rsidRDefault="000B0E6E" w:rsidP="00B2191E">
      <w:pPr>
        <w:pStyle w:val="SingleTxtG"/>
        <w:ind w:left="2268" w:right="561"/>
        <w:rPr>
          <w:lang w:val="ro-RO"/>
        </w:rPr>
      </w:pPr>
      <w:r w:rsidRPr="00851E4A">
        <w:rPr>
          <w:lang w:val="ro-RO"/>
        </w:rPr>
        <w:t>“</w:t>
      </w:r>
      <w:bookmarkStart w:id="24" w:name="_Hlk41568672"/>
      <w:r w:rsidR="005D6213" w:rsidRPr="00851E4A">
        <w:rPr>
          <w:lang w:val="ro-RO"/>
        </w:rPr>
        <w:t xml:space="preserve">Organismul care efectuează inspecțiile în conformitate cu 6.8.2.4.1 sau 6.8.2.4.4, trebuie să verifice și să confirme </w:t>
      </w:r>
      <w:r w:rsidR="00B2191E" w:rsidRPr="00851E4A">
        <w:rPr>
          <w:lang w:val="ro-RO"/>
        </w:rPr>
        <w:t>capacitatea</w:t>
      </w:r>
      <w:r w:rsidR="005D6213" w:rsidRPr="00851E4A">
        <w:rPr>
          <w:lang w:val="ro-RO"/>
        </w:rPr>
        <w:t xml:space="preserve"> </w:t>
      </w:r>
      <w:r w:rsidR="00881B57" w:rsidRPr="00851E4A">
        <w:rPr>
          <w:lang w:val="ro-RO"/>
        </w:rPr>
        <w:t>constructorului</w:t>
      </w:r>
      <w:r w:rsidR="005D6213" w:rsidRPr="00851E4A">
        <w:rPr>
          <w:lang w:val="ro-RO"/>
        </w:rPr>
        <w:t xml:space="preserve"> sau a atelierului de întreținere sau </w:t>
      </w:r>
      <w:r w:rsidR="00881B57" w:rsidRPr="00851E4A">
        <w:rPr>
          <w:lang w:val="ro-RO"/>
        </w:rPr>
        <w:t xml:space="preserve">de </w:t>
      </w:r>
      <w:r w:rsidR="005D6213" w:rsidRPr="00851E4A">
        <w:rPr>
          <w:lang w:val="ro-RO"/>
        </w:rPr>
        <w:t>repara</w:t>
      </w:r>
      <w:r w:rsidR="00881B57" w:rsidRPr="00851E4A">
        <w:rPr>
          <w:lang w:val="ro-RO"/>
        </w:rPr>
        <w:t>ții</w:t>
      </w:r>
      <w:r w:rsidR="005D6213" w:rsidRPr="00851E4A">
        <w:rPr>
          <w:lang w:val="ro-RO"/>
        </w:rPr>
        <w:t xml:space="preserve">, </w:t>
      </w:r>
      <w:r w:rsidR="00B2191E" w:rsidRPr="00851E4A">
        <w:rPr>
          <w:lang w:val="ro-RO"/>
        </w:rPr>
        <w:t xml:space="preserve">de </w:t>
      </w:r>
      <w:r w:rsidR="005D6213" w:rsidRPr="00851E4A">
        <w:rPr>
          <w:lang w:val="ro-RO"/>
        </w:rPr>
        <w:t xml:space="preserve">a efectua lucrări de sudare și </w:t>
      </w:r>
      <w:r w:rsidR="00881B57" w:rsidRPr="00851E4A">
        <w:rPr>
          <w:lang w:val="ro-RO"/>
        </w:rPr>
        <w:t>de implementare a unui sistem de asigurare a calității</w:t>
      </w:r>
      <w:r w:rsidR="005D6213" w:rsidRPr="00851E4A">
        <w:rPr>
          <w:lang w:val="ro-RO"/>
        </w:rPr>
        <w:t xml:space="preserve"> sud</w:t>
      </w:r>
      <w:r w:rsidR="00881B57" w:rsidRPr="00851E4A">
        <w:rPr>
          <w:lang w:val="ro-RO"/>
        </w:rPr>
        <w:t>ării</w:t>
      </w:r>
      <w:r w:rsidR="00880F9A" w:rsidRPr="00851E4A">
        <w:rPr>
          <w:lang w:val="ro-RO"/>
        </w:rPr>
        <w:t>.</w:t>
      </w:r>
      <w:bookmarkEnd w:id="24"/>
      <w:r w:rsidRPr="00851E4A">
        <w:rPr>
          <w:lang w:val="ro-RO"/>
        </w:rPr>
        <w:t>”</w:t>
      </w:r>
      <w:r w:rsidR="00B2191E" w:rsidRPr="00851E4A">
        <w:rPr>
          <w:lang w:val="ro-RO"/>
        </w:rPr>
        <w:t>.</w:t>
      </w:r>
    </w:p>
    <w:p w14:paraId="7A983C2C" w14:textId="0E4E69A8" w:rsidR="00880F9A" w:rsidRPr="00851E4A" w:rsidRDefault="00BD2A6F" w:rsidP="00880F9A">
      <w:pPr>
        <w:pStyle w:val="SingleTxtG"/>
        <w:ind w:left="2268" w:right="561"/>
        <w:rPr>
          <w:lang w:val="ro-RO"/>
        </w:rPr>
      </w:pPr>
      <w:r w:rsidRPr="00851E4A">
        <w:rPr>
          <w:lang w:val="ro-RO"/>
        </w:rPr>
        <w:t>Se modifică ultimul paragraf, după cum urmează</w:t>
      </w:r>
      <w:r w:rsidR="00880F9A" w:rsidRPr="00851E4A">
        <w:rPr>
          <w:lang w:val="ro-RO"/>
        </w:rPr>
        <w:t>:</w:t>
      </w:r>
    </w:p>
    <w:p w14:paraId="3D495A13" w14:textId="552160AA" w:rsidR="00880F9A" w:rsidRPr="00851E4A" w:rsidRDefault="000B0E6E" w:rsidP="00B2191E">
      <w:pPr>
        <w:pStyle w:val="SingleTxtG"/>
        <w:ind w:left="2268" w:right="561"/>
        <w:rPr>
          <w:lang w:val="ro-RO"/>
        </w:rPr>
      </w:pPr>
      <w:r w:rsidRPr="00851E4A">
        <w:rPr>
          <w:lang w:val="ro-RO"/>
        </w:rPr>
        <w:t>“</w:t>
      </w:r>
      <w:bookmarkStart w:id="25" w:name="_Hlk41568743"/>
      <w:r w:rsidR="00B2191E" w:rsidRPr="00851E4A">
        <w:rPr>
          <w:lang w:val="ro-RO"/>
        </w:rPr>
        <w:t>Atunci când există vreo îndoială cu privire la calitatea sudurilor, inclusiv sudurile făcute pentru a repara orice defecte relevate cu ocazia încercărilor nedistructive, pot fi solicitate verificări suplimentare</w:t>
      </w:r>
      <w:r w:rsidR="00880F9A" w:rsidRPr="00851E4A">
        <w:rPr>
          <w:lang w:val="ro-RO"/>
        </w:rPr>
        <w:t>.</w:t>
      </w:r>
      <w:bookmarkEnd w:id="25"/>
      <w:r w:rsidRPr="00851E4A">
        <w:rPr>
          <w:lang w:val="ro-RO"/>
        </w:rPr>
        <w:t>”</w:t>
      </w:r>
      <w:r w:rsidR="00B2191E" w:rsidRPr="00851E4A">
        <w:rPr>
          <w:lang w:val="ro-RO"/>
        </w:rPr>
        <w:t>.</w:t>
      </w:r>
    </w:p>
    <w:p w14:paraId="18B0B491" w14:textId="3438B3DB" w:rsidR="00C626B2" w:rsidRPr="00851E4A" w:rsidRDefault="00C626B2" w:rsidP="00C626B2">
      <w:pPr>
        <w:spacing w:after="120"/>
        <w:ind w:left="2268" w:right="561" w:hanging="1134"/>
        <w:jc w:val="both"/>
        <w:rPr>
          <w:lang w:val="ro-RO"/>
        </w:rPr>
      </w:pPr>
      <w:r w:rsidRPr="00851E4A">
        <w:rPr>
          <w:lang w:val="ro-RO"/>
        </w:rPr>
        <w:lastRenderedPageBreak/>
        <w:t>6.8.2.3.1</w:t>
      </w:r>
      <w:r w:rsidRPr="00851E4A">
        <w:rPr>
          <w:lang w:val="ro-RO"/>
        </w:rPr>
        <w:tab/>
      </w:r>
      <w:r w:rsidR="00BD2A6F" w:rsidRPr="00851E4A">
        <w:rPr>
          <w:lang w:val="ro-RO"/>
        </w:rPr>
        <w:t>La ultimul paragraf</w:t>
      </w:r>
      <w:r w:rsidR="00880F9A" w:rsidRPr="00851E4A">
        <w:rPr>
          <w:lang w:val="ro-RO"/>
        </w:rPr>
        <w:t xml:space="preserve">, </w:t>
      </w:r>
      <w:r w:rsidR="00BD2A6F" w:rsidRPr="00851E4A">
        <w:rPr>
          <w:lang w:val="ro-RO"/>
        </w:rPr>
        <w:t>Se înlocuiește</w:t>
      </w:r>
      <w:r w:rsidR="00880F9A" w:rsidRPr="00851E4A">
        <w:rPr>
          <w:lang w:val="ro-RO"/>
        </w:rPr>
        <w:t xml:space="preserve"> </w:t>
      </w:r>
      <w:r w:rsidR="000B0E6E" w:rsidRPr="00851E4A">
        <w:rPr>
          <w:lang w:val="ro-RO"/>
        </w:rPr>
        <w:t>“</w:t>
      </w:r>
      <w:r w:rsidR="00B2191E" w:rsidRPr="00851E4A">
        <w:rPr>
          <w:lang w:val="ro-RO"/>
        </w:rPr>
        <w:t xml:space="preserve">a supapelor </w:t>
      </w:r>
      <w:r w:rsidR="00851E4A" w:rsidRPr="00851E4A">
        <w:rPr>
          <w:lang w:val="ro-RO"/>
        </w:rPr>
        <w:t>și</w:t>
      </w:r>
      <w:r w:rsidR="00B2191E" w:rsidRPr="00851E4A">
        <w:rPr>
          <w:lang w:val="ro-RO"/>
        </w:rPr>
        <w:t xml:space="preserve"> a altor echipamente de serviciu</w:t>
      </w:r>
      <w:r w:rsidR="000B0E6E" w:rsidRPr="00851E4A">
        <w:rPr>
          <w:lang w:val="ro-RO"/>
        </w:rPr>
        <w:t>”</w:t>
      </w:r>
      <w:r w:rsidR="00BD2A6F" w:rsidRPr="00851E4A">
        <w:rPr>
          <w:lang w:val="ro-RO"/>
        </w:rPr>
        <w:t xml:space="preserve"> cu </w:t>
      </w:r>
      <w:r w:rsidR="000B0E6E" w:rsidRPr="00851E4A">
        <w:rPr>
          <w:lang w:val="ro-RO"/>
        </w:rPr>
        <w:t>“</w:t>
      </w:r>
      <w:r w:rsidR="00B2191E" w:rsidRPr="00851E4A">
        <w:rPr>
          <w:lang w:val="ro-RO"/>
        </w:rPr>
        <w:t>echipamentelor de serviciu</w:t>
      </w:r>
      <w:r w:rsidR="000B0E6E" w:rsidRPr="00851E4A">
        <w:rPr>
          <w:lang w:val="ro-RO"/>
        </w:rPr>
        <w:t>”</w:t>
      </w:r>
      <w:r w:rsidR="00F91CBA" w:rsidRPr="00851E4A">
        <w:rPr>
          <w:lang w:val="ro-RO"/>
        </w:rPr>
        <w:t xml:space="preserve"> și “supapele sau alte echipamente de serviciu” cu “echipamentele de serviciu”</w:t>
      </w:r>
      <w:r w:rsidR="00880F9A" w:rsidRPr="00851E4A">
        <w:rPr>
          <w:lang w:val="ro-RO"/>
        </w:rPr>
        <w:t>.</w:t>
      </w:r>
    </w:p>
    <w:p w14:paraId="4E0BD1B4" w14:textId="442F739D" w:rsidR="00C626B2" w:rsidRPr="00851E4A" w:rsidRDefault="00C626B2" w:rsidP="00C626B2">
      <w:pPr>
        <w:spacing w:after="120"/>
        <w:ind w:left="2268" w:right="561" w:hanging="1134"/>
        <w:jc w:val="both"/>
        <w:rPr>
          <w:lang w:val="ro-RO"/>
        </w:rPr>
      </w:pPr>
      <w:r w:rsidRPr="00851E4A">
        <w:rPr>
          <w:lang w:val="ro-RO"/>
        </w:rPr>
        <w:t>6.8.2.4.1</w:t>
      </w:r>
      <w:r w:rsidRPr="00851E4A">
        <w:rPr>
          <w:lang w:val="ro-RO"/>
        </w:rPr>
        <w:tab/>
      </w:r>
      <w:r w:rsidR="00BD2A6F" w:rsidRPr="00851E4A">
        <w:rPr>
          <w:lang w:val="ro-RO"/>
        </w:rPr>
        <w:t>Se înlocuiește</w:t>
      </w:r>
      <w:r w:rsidR="00880F9A" w:rsidRPr="00851E4A">
        <w:rPr>
          <w:lang w:val="ro-RO"/>
        </w:rPr>
        <w:t xml:space="preserve"> </w:t>
      </w:r>
      <w:r w:rsidR="000B0E6E" w:rsidRPr="00851E4A">
        <w:rPr>
          <w:lang w:val="ro-RO"/>
        </w:rPr>
        <w:t>“</w:t>
      </w:r>
      <w:r w:rsidR="00F91CBA" w:rsidRPr="00851E4A">
        <w:rPr>
          <w:lang w:val="ro-RO"/>
        </w:rPr>
        <w:t>Rezervoarele și echipamentele lor</w:t>
      </w:r>
      <w:r w:rsidR="000B0E6E" w:rsidRPr="00851E4A">
        <w:rPr>
          <w:lang w:val="ro-RO"/>
        </w:rPr>
        <w:t>”</w:t>
      </w:r>
      <w:r w:rsidR="00BD2A6F" w:rsidRPr="00851E4A">
        <w:rPr>
          <w:lang w:val="ro-RO"/>
        </w:rPr>
        <w:t xml:space="preserve"> cu </w:t>
      </w:r>
      <w:r w:rsidR="000B0E6E" w:rsidRPr="00851E4A">
        <w:rPr>
          <w:lang w:val="ro-RO"/>
        </w:rPr>
        <w:t>“</w:t>
      </w:r>
      <w:r w:rsidR="00F91CBA" w:rsidRPr="00851E4A">
        <w:rPr>
          <w:lang w:val="ro-RO"/>
        </w:rPr>
        <w:t xml:space="preserve"> Rezervoarele și echipamentele acestora</w:t>
      </w:r>
      <w:r w:rsidR="000B0E6E" w:rsidRPr="00851E4A">
        <w:rPr>
          <w:lang w:val="ro-RO"/>
        </w:rPr>
        <w:t>”</w:t>
      </w:r>
      <w:r w:rsidR="00880F9A" w:rsidRPr="00851E4A">
        <w:rPr>
          <w:lang w:val="ro-RO"/>
        </w:rPr>
        <w:t>.</w:t>
      </w:r>
    </w:p>
    <w:p w14:paraId="3678B49E" w14:textId="74F13A87" w:rsidR="00C626B2" w:rsidRPr="00851E4A" w:rsidRDefault="00C626B2" w:rsidP="00C626B2">
      <w:pPr>
        <w:pStyle w:val="SingleTxtG"/>
        <w:ind w:left="2268" w:right="561" w:hanging="1134"/>
        <w:rPr>
          <w:lang w:val="ro-RO"/>
        </w:rPr>
      </w:pPr>
      <w:r w:rsidRPr="00851E4A">
        <w:rPr>
          <w:lang w:val="ro-RO"/>
        </w:rPr>
        <w:t xml:space="preserve">6.8.2.5.1 </w:t>
      </w:r>
      <w:r w:rsidRPr="00851E4A">
        <w:rPr>
          <w:lang w:val="ro-RO"/>
        </w:rPr>
        <w:tab/>
      </w:r>
      <w:r w:rsidR="00BD2A6F" w:rsidRPr="00851E4A">
        <w:rPr>
          <w:lang w:val="ro-RO"/>
        </w:rPr>
        <w:t>La cel de-al nouălea alineat</w:t>
      </w:r>
      <w:r w:rsidR="00880F9A" w:rsidRPr="00851E4A">
        <w:rPr>
          <w:lang w:val="ro-RO"/>
        </w:rPr>
        <w:t>, s</w:t>
      </w:r>
      <w:r w:rsidR="00BD2A6F" w:rsidRPr="00851E4A">
        <w:rPr>
          <w:lang w:val="ro-RO"/>
        </w:rPr>
        <w:t>e șterge</w:t>
      </w:r>
      <w:r w:rsidR="00880F9A" w:rsidRPr="00851E4A">
        <w:rPr>
          <w:lang w:val="ro-RO"/>
        </w:rPr>
        <w:t xml:space="preserve"> </w:t>
      </w:r>
      <w:r w:rsidR="000B0E6E" w:rsidRPr="00851E4A">
        <w:rPr>
          <w:lang w:val="ro-RO"/>
        </w:rPr>
        <w:t>“</w:t>
      </w:r>
      <w:r w:rsidR="00F91CBA" w:rsidRPr="00851E4A">
        <w:rPr>
          <w:snapToGrid w:val="0"/>
          <w:lang w:val="ro-RO" w:eastAsia="ro-RO"/>
        </w:rPr>
        <w:t>de rezistență la scurgere</w:t>
      </w:r>
      <w:r w:rsidR="000B0E6E" w:rsidRPr="00851E4A">
        <w:rPr>
          <w:lang w:val="ro-RO"/>
        </w:rPr>
        <w:t>”</w:t>
      </w:r>
      <w:r w:rsidR="00880F9A" w:rsidRPr="00851E4A">
        <w:rPr>
          <w:lang w:val="ro-RO"/>
        </w:rPr>
        <w:t>.</w:t>
      </w:r>
    </w:p>
    <w:p w14:paraId="5AA542CB" w14:textId="6D07001B" w:rsidR="00880F9A" w:rsidRPr="00851E4A" w:rsidRDefault="00880F9A" w:rsidP="00880F9A">
      <w:pPr>
        <w:pStyle w:val="SingleTxtG"/>
        <w:ind w:left="2268" w:right="561" w:hanging="1134"/>
        <w:rPr>
          <w:lang w:val="ro-RO"/>
        </w:rPr>
      </w:pPr>
      <w:r w:rsidRPr="00851E4A">
        <w:rPr>
          <w:lang w:val="ro-RO"/>
        </w:rPr>
        <w:t>6.8.2.6</w:t>
      </w:r>
      <w:r w:rsidRPr="00851E4A">
        <w:rPr>
          <w:lang w:val="ro-RO"/>
        </w:rPr>
        <w:tab/>
      </w:r>
      <w:r w:rsidR="00BD2A6F" w:rsidRPr="00851E4A">
        <w:rPr>
          <w:lang w:val="ro-RO"/>
        </w:rPr>
        <w:t>În titlu</w:t>
      </w:r>
      <w:r w:rsidRPr="00851E4A">
        <w:rPr>
          <w:lang w:val="ro-RO"/>
        </w:rPr>
        <w:t xml:space="preserve">, </w:t>
      </w:r>
      <w:r w:rsidR="00BD2A6F" w:rsidRPr="00851E4A">
        <w:rPr>
          <w:lang w:val="ro-RO"/>
        </w:rPr>
        <w:t>Se înlocuiește</w:t>
      </w:r>
      <w:r w:rsidRPr="00851E4A">
        <w:rPr>
          <w:lang w:val="ro-RO"/>
        </w:rPr>
        <w:t xml:space="preserve"> </w:t>
      </w:r>
      <w:r w:rsidR="000B0E6E" w:rsidRPr="00851E4A">
        <w:rPr>
          <w:lang w:val="ro-RO"/>
        </w:rPr>
        <w:t>“</w:t>
      </w:r>
      <w:r w:rsidR="00BD2A6F" w:rsidRPr="00851E4A">
        <w:rPr>
          <w:lang w:val="ro-RO"/>
        </w:rPr>
        <w:t xml:space="preserve">și </w:t>
      </w:r>
      <w:r w:rsidR="00F91CBA" w:rsidRPr="00851E4A">
        <w:rPr>
          <w:lang w:val="ro-RO"/>
        </w:rPr>
        <w:t>încercate</w:t>
      </w:r>
      <w:r w:rsidR="000B0E6E" w:rsidRPr="00851E4A">
        <w:rPr>
          <w:lang w:val="ro-RO"/>
        </w:rPr>
        <w:t>”</w:t>
      </w:r>
      <w:r w:rsidR="00BD2A6F" w:rsidRPr="00851E4A">
        <w:rPr>
          <w:lang w:val="ro-RO"/>
        </w:rPr>
        <w:t xml:space="preserve"> cu </w:t>
      </w:r>
      <w:r w:rsidR="000B0E6E" w:rsidRPr="00851E4A">
        <w:rPr>
          <w:lang w:val="ro-RO"/>
        </w:rPr>
        <w:t>“</w:t>
      </w:r>
      <w:bookmarkStart w:id="26" w:name="_Hlk41569017"/>
      <w:r w:rsidRPr="00851E4A">
        <w:rPr>
          <w:lang w:val="ro-RO"/>
        </w:rPr>
        <w:t xml:space="preserve">, </w:t>
      </w:r>
      <w:r w:rsidR="00F91CBA" w:rsidRPr="00851E4A">
        <w:rPr>
          <w:lang w:val="ro-RO"/>
        </w:rPr>
        <w:t>inspectate și încercate</w:t>
      </w:r>
      <w:bookmarkEnd w:id="26"/>
      <w:r w:rsidR="000B0E6E" w:rsidRPr="00851E4A">
        <w:rPr>
          <w:lang w:val="ro-RO"/>
        </w:rPr>
        <w:t>”</w:t>
      </w:r>
      <w:r w:rsidRPr="00851E4A">
        <w:rPr>
          <w:lang w:val="ro-RO"/>
        </w:rPr>
        <w:t>.</w:t>
      </w:r>
    </w:p>
    <w:p w14:paraId="1100571E" w14:textId="7B5B398C" w:rsidR="00880F9A" w:rsidRPr="00851E4A" w:rsidRDefault="00880F9A" w:rsidP="00880F9A">
      <w:pPr>
        <w:pStyle w:val="SingleTxtG"/>
        <w:ind w:left="2268" w:right="561" w:hanging="1134"/>
        <w:rPr>
          <w:lang w:val="ro-RO"/>
        </w:rPr>
      </w:pPr>
      <w:r w:rsidRPr="00851E4A">
        <w:rPr>
          <w:lang w:val="ro-RO"/>
        </w:rPr>
        <w:t>6.8.2.7</w:t>
      </w:r>
      <w:r w:rsidRPr="00851E4A">
        <w:rPr>
          <w:lang w:val="ro-RO"/>
        </w:rPr>
        <w:tab/>
      </w:r>
      <w:r w:rsidR="00F91CBA" w:rsidRPr="00851E4A">
        <w:rPr>
          <w:lang w:val="ro-RO"/>
        </w:rPr>
        <w:t>În titlu, Se înlocuiește “și încercate” cu “, inspectate și încercate”.</w:t>
      </w:r>
    </w:p>
    <w:p w14:paraId="551AC68E" w14:textId="3A501F27" w:rsidR="00880F9A" w:rsidRPr="00851E4A" w:rsidRDefault="00880F9A" w:rsidP="00880F9A">
      <w:pPr>
        <w:pStyle w:val="SingleTxtG"/>
        <w:ind w:left="2268" w:right="561" w:hanging="1134"/>
        <w:rPr>
          <w:lang w:val="ro-RO"/>
        </w:rPr>
      </w:pPr>
      <w:r w:rsidRPr="00851E4A">
        <w:rPr>
          <w:lang w:val="ro-RO"/>
        </w:rPr>
        <w:t>6.8.3.6</w:t>
      </w:r>
      <w:r w:rsidRPr="00851E4A">
        <w:rPr>
          <w:lang w:val="ro-RO"/>
        </w:rPr>
        <w:tab/>
      </w:r>
      <w:r w:rsidR="00F91CBA" w:rsidRPr="00851E4A">
        <w:rPr>
          <w:lang w:val="ro-RO"/>
        </w:rPr>
        <w:t>În titlu, Se înlocuiește “și încercate” cu “, inspectate și încercate”.</w:t>
      </w:r>
    </w:p>
    <w:p w14:paraId="7F401950" w14:textId="4609B6AD" w:rsidR="00880F9A" w:rsidRPr="00851E4A" w:rsidRDefault="00880F9A" w:rsidP="00880F9A">
      <w:pPr>
        <w:pStyle w:val="SingleTxtG"/>
        <w:ind w:left="2268" w:right="561" w:hanging="1134"/>
        <w:rPr>
          <w:lang w:val="ro-RO"/>
        </w:rPr>
      </w:pPr>
      <w:r w:rsidRPr="00851E4A">
        <w:rPr>
          <w:lang w:val="ro-RO"/>
        </w:rPr>
        <w:t>6.8.3.7</w:t>
      </w:r>
      <w:r w:rsidRPr="00851E4A">
        <w:rPr>
          <w:lang w:val="ro-RO"/>
        </w:rPr>
        <w:tab/>
      </w:r>
      <w:r w:rsidR="00F91CBA" w:rsidRPr="00851E4A">
        <w:rPr>
          <w:lang w:val="ro-RO"/>
        </w:rPr>
        <w:t>În titlu, Se înlocuiește “și încercate” cu “, inspectate și încercate”.</w:t>
      </w:r>
    </w:p>
    <w:p w14:paraId="76E46610" w14:textId="77FCFE2B" w:rsidR="00C626B2" w:rsidRPr="00851E4A" w:rsidRDefault="00C626B2" w:rsidP="00933ABE">
      <w:pPr>
        <w:pStyle w:val="H1G"/>
        <w:ind w:right="566"/>
        <w:rPr>
          <w:lang w:val="ro-RO"/>
        </w:rPr>
      </w:pPr>
      <w:r w:rsidRPr="00851E4A">
        <w:rPr>
          <w:lang w:val="ro-RO"/>
        </w:rPr>
        <w:tab/>
        <w:t>III.</w:t>
      </w:r>
      <w:r w:rsidRPr="00851E4A">
        <w:rPr>
          <w:lang w:val="ro-RO"/>
        </w:rPr>
        <w:tab/>
      </w:r>
      <w:r w:rsidR="009C647E" w:rsidRPr="00851E4A">
        <w:rPr>
          <w:lang w:val="ro-RO"/>
        </w:rPr>
        <w:t>Proiect de amendamente propuse de către Grupul de lucru pentru standarde</w:t>
      </w:r>
    </w:p>
    <w:p w14:paraId="332C742A" w14:textId="68EC33CB" w:rsidR="00C626B2" w:rsidRPr="00851E4A" w:rsidRDefault="00C626B2" w:rsidP="00091E38">
      <w:pPr>
        <w:pStyle w:val="H23G"/>
        <w:rPr>
          <w:rFonts w:eastAsia="MS Mincho"/>
          <w:lang w:val="ro-RO"/>
        </w:rPr>
      </w:pPr>
      <w:bookmarkStart w:id="27" w:name="_Hlk38358140"/>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3.3</w:t>
      </w:r>
    </w:p>
    <w:p w14:paraId="4B714EF1" w14:textId="7EDA3774" w:rsidR="00C626B2" w:rsidRPr="00851E4A" w:rsidRDefault="00EE2AB3" w:rsidP="00C626B2">
      <w:pPr>
        <w:pStyle w:val="SingleTxtG"/>
        <w:ind w:left="2259" w:hanging="1125"/>
        <w:rPr>
          <w:bCs/>
          <w:lang w:val="ro-RO"/>
        </w:rPr>
      </w:pPr>
      <w:r w:rsidRPr="00851E4A">
        <w:rPr>
          <w:bCs/>
          <w:lang w:val="ro-RO"/>
        </w:rPr>
        <w:t>Dispoziția specială</w:t>
      </w:r>
      <w:r w:rsidR="00C626B2" w:rsidRPr="00851E4A">
        <w:rPr>
          <w:bCs/>
          <w:lang w:val="ro-RO"/>
        </w:rPr>
        <w:t xml:space="preserve"> 658</w:t>
      </w:r>
    </w:p>
    <w:p w14:paraId="54EE4BAA" w14:textId="31FDFB65" w:rsidR="00C626B2" w:rsidRPr="00851E4A" w:rsidRDefault="00C626B2" w:rsidP="00C626B2">
      <w:pPr>
        <w:pStyle w:val="SingleTxtG"/>
        <w:ind w:left="2259" w:hanging="1125"/>
        <w:rPr>
          <w:bCs/>
          <w:lang w:val="ro-RO"/>
        </w:rPr>
      </w:pPr>
      <w:r w:rsidRPr="00851E4A">
        <w:rPr>
          <w:bCs/>
          <w:lang w:val="ro-RO"/>
        </w:rPr>
        <w:tab/>
      </w:r>
      <w:r w:rsidR="00BD2A6F" w:rsidRPr="00851E4A">
        <w:rPr>
          <w:lang w:val="ro-RO"/>
        </w:rPr>
        <w:t>Se înlocuiește</w:t>
      </w:r>
      <w:r w:rsidR="008A7D13" w:rsidRPr="00851E4A">
        <w:rPr>
          <w:lang w:val="ro-RO"/>
        </w:rPr>
        <w:t xml:space="preserve"> </w:t>
      </w:r>
      <w:r w:rsidR="000B0E6E" w:rsidRPr="00851E4A">
        <w:rPr>
          <w:lang w:val="ro-RO"/>
        </w:rPr>
        <w:t>“</w:t>
      </w:r>
      <w:r w:rsidR="008A7D13" w:rsidRPr="00851E4A">
        <w:rPr>
          <w:lang w:val="ro-RO"/>
        </w:rPr>
        <w:t>EN ISO 9994:2006 + A1:2008</w:t>
      </w:r>
      <w:r w:rsidR="000B0E6E" w:rsidRPr="00851E4A">
        <w:rPr>
          <w:lang w:val="ro-RO"/>
        </w:rPr>
        <w:t>”</w:t>
      </w:r>
      <w:r w:rsidR="00BD2A6F" w:rsidRPr="00851E4A">
        <w:rPr>
          <w:lang w:val="ro-RO"/>
        </w:rPr>
        <w:t xml:space="preserve"> cu </w:t>
      </w:r>
      <w:r w:rsidR="000B0E6E" w:rsidRPr="00851E4A">
        <w:rPr>
          <w:lang w:val="ro-RO"/>
        </w:rPr>
        <w:t>“</w:t>
      </w:r>
      <w:bookmarkStart w:id="28" w:name="_Hlk41569594"/>
      <w:r w:rsidR="008A7D13" w:rsidRPr="00851E4A">
        <w:rPr>
          <w:lang w:val="ro-RO"/>
        </w:rPr>
        <w:t>EN ISO 9994:2019</w:t>
      </w:r>
      <w:bookmarkEnd w:id="28"/>
      <w:r w:rsidR="000B0E6E" w:rsidRPr="00851E4A">
        <w:rPr>
          <w:lang w:val="ro-RO"/>
        </w:rPr>
        <w:t>”</w:t>
      </w:r>
      <w:r w:rsidR="008A7D13" w:rsidRPr="00851E4A">
        <w:rPr>
          <w:lang w:val="ro-RO"/>
        </w:rPr>
        <w:t>.</w:t>
      </w:r>
    </w:p>
    <w:p w14:paraId="54D9A9F9" w14:textId="3BAC492F" w:rsidR="00C626B2" w:rsidRPr="00851E4A" w:rsidRDefault="00C626B2"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4.1</w:t>
      </w:r>
    </w:p>
    <w:p w14:paraId="3D5AA0E8" w14:textId="560B73DA" w:rsidR="00C626B2" w:rsidRPr="00851E4A" w:rsidRDefault="00C626B2" w:rsidP="00C626B2">
      <w:pPr>
        <w:pStyle w:val="SingleTxtG"/>
        <w:ind w:left="2268" w:hanging="1134"/>
        <w:rPr>
          <w:lang w:val="ro-RO"/>
        </w:rPr>
      </w:pPr>
      <w:r w:rsidRPr="00851E4A">
        <w:rPr>
          <w:lang w:val="ro-RO"/>
        </w:rPr>
        <w:t xml:space="preserve">4.1.4.1, P200 </w:t>
      </w:r>
      <w:r w:rsidR="00F90103" w:rsidRPr="00851E4A">
        <w:rPr>
          <w:lang w:val="ro-RO"/>
        </w:rPr>
        <w:t>(</w:t>
      </w:r>
      <w:r w:rsidRPr="00851E4A">
        <w:rPr>
          <w:lang w:val="ro-RO"/>
        </w:rPr>
        <w:t>11)</w:t>
      </w:r>
    </w:p>
    <w:p w14:paraId="29A3F88F" w14:textId="378B1736" w:rsidR="008A7D13" w:rsidRPr="00851E4A" w:rsidRDefault="00C626B2" w:rsidP="009174EC">
      <w:pPr>
        <w:pStyle w:val="Bullet1G"/>
        <w:numPr>
          <w:ilvl w:val="0"/>
          <w:numId w:val="0"/>
        </w:numPr>
        <w:ind w:left="1531"/>
        <w:rPr>
          <w:lang w:val="ro-RO"/>
        </w:rPr>
      </w:pPr>
      <w:r w:rsidRPr="00851E4A">
        <w:rPr>
          <w:lang w:val="ro-RO"/>
        </w:rPr>
        <w:tab/>
      </w:r>
      <w:r w:rsidR="00F91CBA" w:rsidRPr="00851E4A">
        <w:rPr>
          <w:lang w:val="ro-RO"/>
        </w:rPr>
        <w:t>La rubrica</w:t>
      </w:r>
      <w:r w:rsidR="00BD2A6F" w:rsidRPr="00851E4A">
        <w:rPr>
          <w:lang w:val="ro-RO"/>
        </w:rPr>
        <w:t xml:space="preserve"> pentru</w:t>
      </w:r>
      <w:r w:rsidR="008A7D13" w:rsidRPr="00851E4A">
        <w:rPr>
          <w:lang w:val="ro-RO"/>
        </w:rPr>
        <w:t xml:space="preserve"> </w:t>
      </w:r>
      <w:r w:rsidR="000B0E6E" w:rsidRPr="00851E4A">
        <w:rPr>
          <w:lang w:val="ro-RO"/>
        </w:rPr>
        <w:t>“</w:t>
      </w:r>
      <w:r w:rsidR="00F91CBA" w:rsidRPr="00851E4A">
        <w:rPr>
          <w:lang w:val="ro-RO"/>
        </w:rPr>
        <w:t>(</w:t>
      </w:r>
      <w:r w:rsidR="008A7D13" w:rsidRPr="00851E4A">
        <w:rPr>
          <w:lang w:val="ro-RO"/>
        </w:rPr>
        <w:t>7) a)</w:t>
      </w:r>
      <w:r w:rsidR="00BD2A6F" w:rsidRPr="00851E4A">
        <w:rPr>
          <w:lang w:val="ro-RO"/>
        </w:rPr>
        <w:t xml:space="preserve"> și</w:t>
      </w:r>
      <w:r w:rsidR="00F91CBA" w:rsidRPr="00851E4A">
        <w:rPr>
          <w:lang w:val="ro-RO"/>
        </w:rPr>
        <w:t xml:space="preserve"> (</w:t>
      </w:r>
      <w:r w:rsidR="008A7D13" w:rsidRPr="00851E4A">
        <w:rPr>
          <w:lang w:val="ro-RO"/>
        </w:rPr>
        <w:t xml:space="preserve">10) p) </w:t>
      </w:r>
      <w:r w:rsidR="00F91CBA" w:rsidRPr="00851E4A">
        <w:rPr>
          <w:lang w:val="ro-RO"/>
        </w:rPr>
        <w:t xml:space="preserve">corespunzătoare pentru </w:t>
      </w:r>
      <w:r w:rsidR="008A7D13" w:rsidRPr="00851E4A">
        <w:rPr>
          <w:lang w:val="ro-RO"/>
        </w:rPr>
        <w:t>ISO 11372:2011</w:t>
      </w:r>
      <w:r w:rsidR="000B0E6E" w:rsidRPr="00851E4A">
        <w:rPr>
          <w:lang w:val="ro-RO"/>
        </w:rPr>
        <w:t>”</w:t>
      </w:r>
      <w:r w:rsidR="008A7D13" w:rsidRPr="00851E4A">
        <w:rPr>
          <w:lang w:val="ro-RO"/>
        </w:rPr>
        <w:t xml:space="preserve">, </w:t>
      </w:r>
      <w:r w:rsidR="00BD2A6F" w:rsidRPr="00851E4A">
        <w:rPr>
          <w:lang w:val="ro-RO"/>
        </w:rPr>
        <w:t>Se înlocuiește</w:t>
      </w:r>
      <w:r w:rsidR="008A7D13" w:rsidRPr="00851E4A">
        <w:rPr>
          <w:lang w:val="ro-RO"/>
        </w:rPr>
        <w:t xml:space="preserve"> </w:t>
      </w:r>
      <w:r w:rsidR="000B0E6E" w:rsidRPr="00851E4A">
        <w:rPr>
          <w:lang w:val="ro-RO"/>
        </w:rPr>
        <w:t>“</w:t>
      </w:r>
      <w:r w:rsidR="008A7D13" w:rsidRPr="00851E4A">
        <w:rPr>
          <w:lang w:val="ro-RO"/>
        </w:rPr>
        <w:t>ISO 11372:2011</w:t>
      </w:r>
      <w:r w:rsidR="000B0E6E" w:rsidRPr="00851E4A">
        <w:rPr>
          <w:lang w:val="ro-RO"/>
        </w:rPr>
        <w:t>”</w:t>
      </w:r>
      <w:r w:rsidR="00BD2A6F" w:rsidRPr="00851E4A">
        <w:rPr>
          <w:lang w:val="ro-RO"/>
        </w:rPr>
        <w:t xml:space="preserve"> cu </w:t>
      </w:r>
      <w:r w:rsidR="000B0E6E" w:rsidRPr="00851E4A">
        <w:rPr>
          <w:lang w:val="ro-RO"/>
        </w:rPr>
        <w:t>“</w:t>
      </w:r>
      <w:r w:rsidR="008A7D13" w:rsidRPr="00851E4A">
        <w:rPr>
          <w:lang w:val="ro-RO"/>
        </w:rPr>
        <w:t>EN ISO 11372:2011</w:t>
      </w:r>
      <w:r w:rsidR="000B0E6E" w:rsidRPr="00851E4A">
        <w:rPr>
          <w:lang w:val="ro-RO"/>
        </w:rPr>
        <w:t>”</w:t>
      </w:r>
      <w:r w:rsidR="008A7D13" w:rsidRPr="00851E4A">
        <w:rPr>
          <w:lang w:val="ro-RO"/>
        </w:rPr>
        <w:t xml:space="preserve"> </w:t>
      </w:r>
      <w:r w:rsidR="00BD2A6F" w:rsidRPr="00851E4A">
        <w:rPr>
          <w:lang w:val="ro-RO"/>
        </w:rPr>
        <w:t>și se șterge</w:t>
      </w:r>
      <w:r w:rsidR="008A7D13" w:rsidRPr="00851E4A">
        <w:rPr>
          <w:lang w:val="ro-RO"/>
        </w:rPr>
        <w:t xml:space="preserve"> Nota </w:t>
      </w:r>
      <w:r w:rsidR="00BD2A6F" w:rsidRPr="00851E4A">
        <w:rPr>
          <w:lang w:val="ro-RO"/>
        </w:rPr>
        <w:t>din coloana</w:t>
      </w:r>
      <w:r w:rsidR="008A7D13" w:rsidRPr="00851E4A">
        <w:rPr>
          <w:lang w:val="ro-RO"/>
        </w:rPr>
        <w:t xml:space="preserve"> </w:t>
      </w:r>
      <w:r w:rsidR="000B0E6E" w:rsidRPr="00851E4A">
        <w:rPr>
          <w:lang w:val="ro-RO"/>
        </w:rPr>
        <w:t>“</w:t>
      </w:r>
      <w:r w:rsidR="008A7D13" w:rsidRPr="00851E4A">
        <w:rPr>
          <w:lang w:val="ro-RO"/>
        </w:rPr>
        <w:t>Tit</w:t>
      </w:r>
      <w:r w:rsidR="00F91CBA" w:rsidRPr="00851E4A">
        <w:rPr>
          <w:lang w:val="ro-RO"/>
        </w:rPr>
        <w:t>lul documentului</w:t>
      </w:r>
      <w:r w:rsidR="000B0E6E" w:rsidRPr="00851E4A">
        <w:rPr>
          <w:lang w:val="ro-RO"/>
        </w:rPr>
        <w:t>”</w:t>
      </w:r>
      <w:r w:rsidR="008A7D13" w:rsidRPr="00851E4A">
        <w:rPr>
          <w:i/>
          <w:iCs/>
          <w:lang w:val="ro-RO"/>
        </w:rPr>
        <w:t>.</w:t>
      </w:r>
    </w:p>
    <w:p w14:paraId="7E115FD9" w14:textId="5AE0DBE9" w:rsidR="00C626B2" w:rsidRPr="00851E4A" w:rsidRDefault="008A7D13" w:rsidP="00F91CBA">
      <w:pPr>
        <w:pStyle w:val="Bullet1G"/>
        <w:numPr>
          <w:ilvl w:val="0"/>
          <w:numId w:val="0"/>
        </w:numPr>
        <w:ind w:left="1701" w:hanging="170"/>
        <w:rPr>
          <w:lang w:val="ro-RO"/>
        </w:rPr>
      </w:pPr>
      <w:r w:rsidRPr="00851E4A">
        <w:rPr>
          <w:lang w:val="ro-RO"/>
        </w:rPr>
        <w:tab/>
      </w:r>
      <w:r w:rsidR="00F91CBA" w:rsidRPr="00851E4A">
        <w:rPr>
          <w:lang w:val="ro-RO"/>
        </w:rPr>
        <w:t>La rubrica</w:t>
      </w:r>
      <w:r w:rsidR="00BD2A6F" w:rsidRPr="00851E4A">
        <w:rPr>
          <w:lang w:val="ro-RO"/>
        </w:rPr>
        <w:t xml:space="preserve"> pentru </w:t>
      </w:r>
      <w:r w:rsidR="000B0E6E" w:rsidRPr="00851E4A">
        <w:rPr>
          <w:lang w:val="ro-RO"/>
        </w:rPr>
        <w:t>“</w:t>
      </w:r>
      <w:r w:rsidR="00F91CBA" w:rsidRPr="00851E4A">
        <w:rPr>
          <w:lang w:val="ro-RO"/>
        </w:rPr>
        <w:t>(</w:t>
      </w:r>
      <w:r w:rsidRPr="00851E4A">
        <w:rPr>
          <w:lang w:val="ro-RO"/>
        </w:rPr>
        <w:t>7) a)</w:t>
      </w:r>
      <w:r w:rsidR="00BD2A6F" w:rsidRPr="00851E4A">
        <w:rPr>
          <w:lang w:val="ro-RO"/>
        </w:rPr>
        <w:t xml:space="preserve"> și </w:t>
      </w:r>
      <w:r w:rsidR="00F91CBA" w:rsidRPr="00851E4A">
        <w:rPr>
          <w:lang w:val="ro-RO"/>
        </w:rPr>
        <w:t>(</w:t>
      </w:r>
      <w:r w:rsidRPr="00851E4A">
        <w:rPr>
          <w:lang w:val="ro-RO"/>
        </w:rPr>
        <w:t xml:space="preserve">10) p) </w:t>
      </w:r>
      <w:r w:rsidR="00F91CBA" w:rsidRPr="00851E4A">
        <w:rPr>
          <w:lang w:val="ro-RO"/>
        </w:rPr>
        <w:t xml:space="preserve">corespunzătoare pentru </w:t>
      </w:r>
      <w:r w:rsidRPr="00851E4A">
        <w:rPr>
          <w:lang w:val="ro-RO"/>
        </w:rPr>
        <w:t>ISO 13088:2011</w:t>
      </w:r>
      <w:r w:rsidR="000B0E6E" w:rsidRPr="00851E4A">
        <w:rPr>
          <w:lang w:val="ro-RO"/>
        </w:rPr>
        <w:t>”</w:t>
      </w:r>
      <w:r w:rsidRPr="00851E4A">
        <w:rPr>
          <w:lang w:val="ro-RO"/>
        </w:rPr>
        <w:t xml:space="preserve">, </w:t>
      </w:r>
      <w:r w:rsidR="00BD2A6F" w:rsidRPr="00851E4A">
        <w:rPr>
          <w:lang w:val="ro-RO"/>
        </w:rPr>
        <w:t>Se înlocuiește</w:t>
      </w:r>
      <w:r w:rsidRPr="00851E4A">
        <w:rPr>
          <w:lang w:val="ro-RO"/>
        </w:rPr>
        <w:t xml:space="preserve"> </w:t>
      </w:r>
      <w:r w:rsidR="000B0E6E" w:rsidRPr="00851E4A">
        <w:rPr>
          <w:lang w:val="ro-RO"/>
        </w:rPr>
        <w:t>“</w:t>
      </w:r>
      <w:r w:rsidRPr="00851E4A">
        <w:rPr>
          <w:lang w:val="ro-RO"/>
        </w:rPr>
        <w:t>ISO 13088:2011</w:t>
      </w:r>
      <w:r w:rsidR="000B0E6E" w:rsidRPr="00851E4A">
        <w:rPr>
          <w:lang w:val="ro-RO"/>
        </w:rPr>
        <w:t>”</w:t>
      </w:r>
      <w:r w:rsidR="00BD2A6F" w:rsidRPr="00851E4A">
        <w:rPr>
          <w:lang w:val="ro-RO"/>
        </w:rPr>
        <w:t xml:space="preserve"> cu </w:t>
      </w:r>
      <w:r w:rsidR="000B0E6E" w:rsidRPr="00851E4A">
        <w:rPr>
          <w:lang w:val="ro-RO"/>
        </w:rPr>
        <w:t>“</w:t>
      </w:r>
      <w:r w:rsidRPr="00851E4A">
        <w:rPr>
          <w:lang w:val="ro-RO"/>
        </w:rPr>
        <w:t>EN ISO 13088:2011</w:t>
      </w:r>
      <w:r w:rsidR="000B0E6E" w:rsidRPr="00851E4A">
        <w:rPr>
          <w:lang w:val="ro-RO"/>
        </w:rPr>
        <w:t>”</w:t>
      </w:r>
      <w:r w:rsidR="00BD2A6F" w:rsidRPr="00851E4A">
        <w:rPr>
          <w:lang w:val="ro-RO"/>
        </w:rPr>
        <w:t xml:space="preserve"> și Se șterge</w:t>
      </w:r>
      <w:r w:rsidRPr="00851E4A">
        <w:rPr>
          <w:lang w:val="ro-RO"/>
        </w:rPr>
        <w:t xml:space="preserve"> Nota </w:t>
      </w:r>
      <w:r w:rsidR="00F90103" w:rsidRPr="00851E4A">
        <w:rPr>
          <w:lang w:val="ro-RO"/>
        </w:rPr>
        <w:t>di</w:t>
      </w:r>
      <w:r w:rsidR="004F793D" w:rsidRPr="00851E4A">
        <w:rPr>
          <w:lang w:val="ro-RO"/>
        </w:rPr>
        <w:t>n coloana</w:t>
      </w:r>
      <w:r w:rsidRPr="00851E4A">
        <w:rPr>
          <w:lang w:val="ro-RO"/>
        </w:rPr>
        <w:t xml:space="preserve"> </w:t>
      </w:r>
      <w:r w:rsidR="000B0E6E" w:rsidRPr="00851E4A">
        <w:rPr>
          <w:lang w:val="ro-RO"/>
        </w:rPr>
        <w:t>“</w:t>
      </w:r>
      <w:r w:rsidRPr="00851E4A">
        <w:rPr>
          <w:lang w:val="ro-RO"/>
        </w:rPr>
        <w:t>Tit</w:t>
      </w:r>
      <w:r w:rsidR="00F90103" w:rsidRPr="00851E4A">
        <w:rPr>
          <w:lang w:val="ro-RO"/>
        </w:rPr>
        <w:t>lul</w:t>
      </w:r>
      <w:r w:rsidRPr="00851E4A">
        <w:rPr>
          <w:lang w:val="ro-RO"/>
        </w:rPr>
        <w:t xml:space="preserve"> document</w:t>
      </w:r>
      <w:r w:rsidR="00F90103" w:rsidRPr="00851E4A">
        <w:rPr>
          <w:lang w:val="ro-RO"/>
        </w:rPr>
        <w:t>ului</w:t>
      </w:r>
      <w:r w:rsidR="000B0E6E" w:rsidRPr="00851E4A">
        <w:rPr>
          <w:lang w:val="ro-RO"/>
        </w:rPr>
        <w:t>”</w:t>
      </w:r>
      <w:r w:rsidRPr="00851E4A">
        <w:rPr>
          <w:i/>
          <w:iCs/>
          <w:lang w:val="ro-RO"/>
        </w:rPr>
        <w:t>.</w:t>
      </w:r>
    </w:p>
    <w:p w14:paraId="7B9707BB" w14:textId="7F616277" w:rsidR="00C626B2" w:rsidRPr="00851E4A" w:rsidRDefault="00C626B2" w:rsidP="00C626B2">
      <w:pPr>
        <w:pStyle w:val="SingleTxtG"/>
        <w:ind w:left="2268" w:hanging="1134"/>
        <w:rPr>
          <w:lang w:val="ro-RO"/>
        </w:rPr>
      </w:pPr>
      <w:r w:rsidRPr="00851E4A">
        <w:rPr>
          <w:lang w:val="ro-RO"/>
        </w:rPr>
        <w:t xml:space="preserve">4.1.4.1, P200 </w:t>
      </w:r>
      <w:r w:rsidR="00F90103" w:rsidRPr="00851E4A">
        <w:rPr>
          <w:lang w:val="ro-RO"/>
        </w:rPr>
        <w:t>(</w:t>
      </w:r>
      <w:r w:rsidRPr="00851E4A">
        <w:rPr>
          <w:lang w:val="ro-RO"/>
        </w:rPr>
        <w:t>12) 3.4</w:t>
      </w:r>
    </w:p>
    <w:p w14:paraId="1559AFC3" w14:textId="5B44B563" w:rsidR="008A7D13" w:rsidRPr="00851E4A" w:rsidRDefault="008A7D13" w:rsidP="008A7D13">
      <w:pPr>
        <w:pStyle w:val="SingleTxtG"/>
        <w:ind w:left="2268" w:hanging="852"/>
        <w:rPr>
          <w:lang w:val="ro-RO"/>
        </w:rPr>
      </w:pPr>
      <w:r w:rsidRPr="00851E4A">
        <w:rPr>
          <w:lang w:val="ro-RO"/>
        </w:rPr>
        <w:tab/>
      </w:r>
      <w:r w:rsidR="00BD2A6F" w:rsidRPr="00851E4A">
        <w:rPr>
          <w:lang w:val="ro-RO"/>
        </w:rPr>
        <w:t>Se înlocuiește</w:t>
      </w:r>
      <w:r w:rsidRPr="00851E4A">
        <w:rPr>
          <w:lang w:val="ro-RO"/>
        </w:rPr>
        <w:t xml:space="preserve"> </w:t>
      </w:r>
      <w:r w:rsidR="000B0E6E" w:rsidRPr="00851E4A">
        <w:rPr>
          <w:lang w:val="ro-RO"/>
        </w:rPr>
        <w:t>“</w:t>
      </w:r>
      <w:r w:rsidRPr="00851E4A">
        <w:rPr>
          <w:lang w:val="ro-RO"/>
        </w:rPr>
        <w:t>EN ISO 14245:2010</w:t>
      </w:r>
      <w:r w:rsidR="00BD2A6F" w:rsidRPr="00851E4A">
        <w:rPr>
          <w:lang w:val="ro-RO"/>
        </w:rPr>
        <w:t xml:space="preserve"> sau </w:t>
      </w:r>
      <w:r w:rsidRPr="00851E4A">
        <w:rPr>
          <w:lang w:val="ro-RO"/>
        </w:rPr>
        <w:t>EN ISO 15995:2010</w:t>
      </w:r>
      <w:r w:rsidR="000B0E6E" w:rsidRPr="00851E4A">
        <w:rPr>
          <w:lang w:val="ro-RO"/>
        </w:rPr>
        <w:t>”</w:t>
      </w:r>
      <w:r w:rsidR="00BD2A6F" w:rsidRPr="00851E4A">
        <w:rPr>
          <w:lang w:val="ro-RO"/>
        </w:rPr>
        <w:t xml:space="preserve"> cu </w:t>
      </w:r>
      <w:r w:rsidR="000B0E6E" w:rsidRPr="00851E4A">
        <w:rPr>
          <w:lang w:val="ro-RO"/>
        </w:rPr>
        <w:t>“</w:t>
      </w:r>
      <w:r w:rsidRPr="00851E4A">
        <w:rPr>
          <w:lang w:val="ro-RO"/>
        </w:rPr>
        <w:t>EN ISO 14245:2010, EN ISO 14245:2019, EN ISO 15995:2010</w:t>
      </w:r>
      <w:r w:rsidR="00BD2A6F" w:rsidRPr="00851E4A">
        <w:rPr>
          <w:lang w:val="ro-RO"/>
        </w:rPr>
        <w:t xml:space="preserve"> sau </w:t>
      </w:r>
      <w:r w:rsidRPr="00851E4A">
        <w:rPr>
          <w:lang w:val="ro-RO"/>
        </w:rPr>
        <w:t>EN ISO 15995:2019</w:t>
      </w:r>
      <w:r w:rsidR="000B0E6E" w:rsidRPr="00851E4A">
        <w:rPr>
          <w:lang w:val="ro-RO"/>
        </w:rPr>
        <w:t>”</w:t>
      </w:r>
      <w:r w:rsidRPr="00851E4A">
        <w:rPr>
          <w:lang w:val="ro-RO"/>
        </w:rPr>
        <w:t>.</w:t>
      </w:r>
    </w:p>
    <w:p w14:paraId="44CD0613" w14:textId="4B5DAE27" w:rsidR="008A7D13" w:rsidRPr="00851E4A" w:rsidRDefault="00C626B2" w:rsidP="008A7D13">
      <w:pPr>
        <w:pStyle w:val="SingleTxtG"/>
        <w:spacing w:before="120"/>
        <w:rPr>
          <w:lang w:val="ro-RO"/>
        </w:rPr>
      </w:pPr>
      <w:r w:rsidRPr="00851E4A">
        <w:rPr>
          <w:lang w:val="ro-RO"/>
        </w:rPr>
        <w:t xml:space="preserve">4.1.6.15, </w:t>
      </w:r>
      <w:r w:rsidR="00BD2A6F" w:rsidRPr="00851E4A">
        <w:rPr>
          <w:lang w:val="ro-RO"/>
        </w:rPr>
        <w:t>în tabel</w:t>
      </w:r>
      <w:r w:rsidR="008A7D13" w:rsidRPr="00851E4A">
        <w:rPr>
          <w:lang w:val="ro-RO"/>
        </w:rPr>
        <w:t xml:space="preserve">, </w:t>
      </w:r>
      <w:r w:rsidR="00BD2A6F" w:rsidRPr="00851E4A">
        <w:rPr>
          <w:lang w:val="ro-RO"/>
        </w:rPr>
        <w:t>la</w:t>
      </w:r>
      <w:r w:rsidR="008A7D13" w:rsidRPr="00851E4A">
        <w:rPr>
          <w:lang w:val="ro-RO"/>
        </w:rPr>
        <w:t xml:space="preserve"> </w:t>
      </w:r>
      <w:r w:rsidR="000B0E6E" w:rsidRPr="00851E4A">
        <w:rPr>
          <w:lang w:val="ro-RO"/>
        </w:rPr>
        <w:t>“</w:t>
      </w:r>
      <w:r w:rsidR="008A7D13" w:rsidRPr="00851E4A">
        <w:rPr>
          <w:lang w:val="ro-RO"/>
        </w:rPr>
        <w:t>4.1.6.8 Robinet</w:t>
      </w:r>
      <w:r w:rsidR="00F90103" w:rsidRPr="00851E4A">
        <w:rPr>
          <w:lang w:val="ro-RO"/>
        </w:rPr>
        <w:t>e prevăzute cu o protecție integrată</w:t>
      </w:r>
      <w:r w:rsidR="000B0E6E" w:rsidRPr="00851E4A">
        <w:rPr>
          <w:lang w:val="ro-RO"/>
        </w:rPr>
        <w:t>”</w:t>
      </w:r>
      <w:r w:rsidR="008A7D13" w:rsidRPr="00851E4A">
        <w:rPr>
          <w:lang w:val="ro-RO"/>
        </w:rPr>
        <w:t>:</w:t>
      </w:r>
    </w:p>
    <w:p w14:paraId="61E633D6" w14:textId="1B303FE8" w:rsidR="008A7D13" w:rsidRPr="00851E4A" w:rsidRDefault="00BD2A6F" w:rsidP="008A7D13">
      <w:pPr>
        <w:pStyle w:val="Bullet1G"/>
        <w:tabs>
          <w:tab w:val="clear" w:pos="1701"/>
        </w:tabs>
        <w:ind w:left="2268"/>
        <w:rPr>
          <w:lang w:val="ro-RO"/>
        </w:rPr>
      </w:pPr>
      <w:r w:rsidRPr="00851E4A">
        <w:rPr>
          <w:lang w:val="ro-RO"/>
        </w:rPr>
        <w:t>La cea de-a patra rubrică</w:t>
      </w:r>
      <w:r w:rsidR="008A7D13" w:rsidRPr="00851E4A">
        <w:rPr>
          <w:lang w:val="ro-RO"/>
        </w:rPr>
        <w:t xml:space="preserve">, </w:t>
      </w:r>
      <w:r w:rsidRPr="00851E4A">
        <w:rPr>
          <w:lang w:val="ro-RO"/>
        </w:rPr>
        <w:t>în cea de-a doua coloană</w:t>
      </w:r>
      <w:r w:rsidR="008A7D13" w:rsidRPr="00851E4A">
        <w:rPr>
          <w:lang w:val="ro-RO"/>
        </w:rPr>
        <w:t xml:space="preserve">, </w:t>
      </w:r>
      <w:r w:rsidRPr="00851E4A">
        <w:rPr>
          <w:lang w:val="ro-RO"/>
        </w:rPr>
        <w:t>Se înlocuiește</w:t>
      </w:r>
      <w:r w:rsidR="008A7D13" w:rsidRPr="00851E4A">
        <w:rPr>
          <w:lang w:val="ro-RO"/>
        </w:rPr>
        <w:t xml:space="preserve"> </w:t>
      </w:r>
      <w:r w:rsidR="000B0E6E" w:rsidRPr="00851E4A">
        <w:rPr>
          <w:lang w:val="ro-RO"/>
        </w:rPr>
        <w:t>“</w:t>
      </w:r>
      <w:r w:rsidR="008A7D13" w:rsidRPr="00851E4A">
        <w:rPr>
          <w:lang w:val="ro-RO"/>
        </w:rPr>
        <w:t>EN ISO 14245:2010</w:t>
      </w:r>
      <w:r w:rsidR="000B0E6E" w:rsidRPr="00851E4A">
        <w:rPr>
          <w:lang w:val="ro-RO"/>
        </w:rPr>
        <w:t>”</w:t>
      </w:r>
      <w:r w:rsidRPr="00851E4A">
        <w:rPr>
          <w:lang w:val="ro-RO"/>
        </w:rPr>
        <w:t xml:space="preserve"> cu </w:t>
      </w:r>
      <w:r w:rsidR="000B0E6E" w:rsidRPr="00851E4A">
        <w:rPr>
          <w:lang w:val="ro-RO"/>
        </w:rPr>
        <w:t>“</w:t>
      </w:r>
      <w:r w:rsidR="008A7D13" w:rsidRPr="00851E4A">
        <w:rPr>
          <w:lang w:val="ro-RO"/>
        </w:rPr>
        <w:t>EN ISO 14245:2010</w:t>
      </w:r>
      <w:r w:rsidRPr="00851E4A">
        <w:rPr>
          <w:lang w:val="ro-RO"/>
        </w:rPr>
        <w:t xml:space="preserve"> sau </w:t>
      </w:r>
      <w:r w:rsidR="008A7D13" w:rsidRPr="00851E4A">
        <w:rPr>
          <w:lang w:val="ro-RO"/>
        </w:rPr>
        <w:t>EN ISO 14245:2019</w:t>
      </w:r>
      <w:r w:rsidR="000B0E6E" w:rsidRPr="00851E4A">
        <w:rPr>
          <w:lang w:val="ro-RO"/>
        </w:rPr>
        <w:t>”</w:t>
      </w:r>
      <w:r w:rsidR="008A7D13" w:rsidRPr="00851E4A">
        <w:rPr>
          <w:lang w:val="ro-RO"/>
        </w:rPr>
        <w:t xml:space="preserve">. </w:t>
      </w:r>
      <w:r w:rsidRPr="00851E4A">
        <w:rPr>
          <w:lang w:val="ro-RO"/>
        </w:rPr>
        <w:t>Se șterge</w:t>
      </w:r>
      <w:r w:rsidR="008A7D13" w:rsidRPr="00851E4A">
        <w:rPr>
          <w:lang w:val="ro-RO"/>
        </w:rPr>
        <w:t xml:space="preserve"> </w:t>
      </w:r>
      <w:r w:rsidR="000B0E6E" w:rsidRPr="00851E4A">
        <w:rPr>
          <w:lang w:val="ro-RO"/>
        </w:rPr>
        <w:t>“</w:t>
      </w:r>
      <w:r w:rsidR="008A7D13" w:rsidRPr="00851E4A">
        <w:rPr>
          <w:lang w:val="ro-RO"/>
        </w:rPr>
        <w:t>(ISO 14245:2006)</w:t>
      </w:r>
      <w:r w:rsidR="000B0E6E" w:rsidRPr="00851E4A">
        <w:rPr>
          <w:lang w:val="ro-RO"/>
        </w:rPr>
        <w:t>”</w:t>
      </w:r>
      <w:r w:rsidR="008A7D13" w:rsidRPr="00851E4A">
        <w:rPr>
          <w:lang w:val="ro-RO"/>
        </w:rPr>
        <w:t xml:space="preserve"> </w:t>
      </w:r>
      <w:r w:rsidRPr="00851E4A">
        <w:rPr>
          <w:lang w:val="ro-RO"/>
        </w:rPr>
        <w:t>în cea de-a treia coloană</w:t>
      </w:r>
      <w:r w:rsidR="008A7D13" w:rsidRPr="00851E4A">
        <w:rPr>
          <w:lang w:val="ro-RO"/>
        </w:rPr>
        <w:t>.</w:t>
      </w:r>
    </w:p>
    <w:p w14:paraId="575F7B59" w14:textId="510B9CAB" w:rsidR="008A7D13" w:rsidRPr="00851E4A" w:rsidRDefault="00F90103" w:rsidP="008A7D13">
      <w:pPr>
        <w:pStyle w:val="Bullet1G"/>
        <w:tabs>
          <w:tab w:val="clear" w:pos="1701"/>
        </w:tabs>
        <w:ind w:left="2268"/>
        <w:rPr>
          <w:lang w:val="ro-RO"/>
        </w:rPr>
      </w:pPr>
      <w:r w:rsidRPr="00851E4A">
        <w:rPr>
          <w:lang w:val="ro-RO"/>
        </w:rPr>
        <w:t>La cea de-a cincea rubrică</w:t>
      </w:r>
      <w:r w:rsidR="008A7D13" w:rsidRPr="00851E4A">
        <w:rPr>
          <w:lang w:val="ro-RO"/>
        </w:rPr>
        <w:t xml:space="preserve">, </w:t>
      </w:r>
      <w:r w:rsidRPr="00851E4A">
        <w:rPr>
          <w:lang w:val="ro-RO"/>
        </w:rPr>
        <w:t>în cea de-a doua coloană</w:t>
      </w:r>
      <w:r w:rsidR="008A7D13" w:rsidRPr="00851E4A">
        <w:rPr>
          <w:lang w:val="ro-RO"/>
        </w:rPr>
        <w:t xml:space="preserve">, </w:t>
      </w:r>
      <w:r w:rsidR="00BD2A6F" w:rsidRPr="00851E4A">
        <w:rPr>
          <w:lang w:val="ro-RO"/>
        </w:rPr>
        <w:t>Se înlocuiește</w:t>
      </w:r>
      <w:r w:rsidR="008A7D13" w:rsidRPr="00851E4A">
        <w:rPr>
          <w:lang w:val="ro-RO"/>
        </w:rPr>
        <w:t xml:space="preserve"> </w:t>
      </w:r>
      <w:r w:rsidR="000B0E6E" w:rsidRPr="00851E4A">
        <w:rPr>
          <w:lang w:val="ro-RO"/>
        </w:rPr>
        <w:t>“</w:t>
      </w:r>
      <w:r w:rsidR="008A7D13" w:rsidRPr="00851E4A">
        <w:rPr>
          <w:lang w:val="ro-RO"/>
        </w:rPr>
        <w:t>EN ISO 15995:2010</w:t>
      </w:r>
      <w:r w:rsidR="000B0E6E" w:rsidRPr="00851E4A">
        <w:rPr>
          <w:lang w:val="ro-RO"/>
        </w:rPr>
        <w:t>”</w:t>
      </w:r>
      <w:r w:rsidR="00BD2A6F" w:rsidRPr="00851E4A">
        <w:rPr>
          <w:lang w:val="ro-RO"/>
        </w:rPr>
        <w:t xml:space="preserve"> cu </w:t>
      </w:r>
      <w:r w:rsidR="000B0E6E" w:rsidRPr="00851E4A">
        <w:rPr>
          <w:lang w:val="ro-RO"/>
        </w:rPr>
        <w:t>“</w:t>
      </w:r>
      <w:r w:rsidR="008A7D13" w:rsidRPr="00851E4A">
        <w:rPr>
          <w:lang w:val="ro-RO"/>
        </w:rPr>
        <w:t>EN ISO 15995:2010</w:t>
      </w:r>
      <w:r w:rsidR="00BD2A6F" w:rsidRPr="00851E4A">
        <w:rPr>
          <w:lang w:val="ro-RO"/>
        </w:rPr>
        <w:t xml:space="preserve"> sau </w:t>
      </w:r>
      <w:r w:rsidR="008A7D13" w:rsidRPr="00851E4A">
        <w:rPr>
          <w:lang w:val="ro-RO"/>
        </w:rPr>
        <w:t>EN ISO 15995:2019</w:t>
      </w:r>
      <w:r w:rsidR="000B0E6E" w:rsidRPr="00851E4A">
        <w:rPr>
          <w:lang w:val="ro-RO"/>
        </w:rPr>
        <w:t>”</w:t>
      </w:r>
      <w:r w:rsidR="008A7D13" w:rsidRPr="00851E4A">
        <w:rPr>
          <w:lang w:val="ro-RO"/>
        </w:rPr>
        <w:t xml:space="preserve">. </w:t>
      </w:r>
      <w:r w:rsidR="00BD2A6F" w:rsidRPr="00851E4A">
        <w:rPr>
          <w:lang w:val="ro-RO"/>
        </w:rPr>
        <w:t>Se șterge</w:t>
      </w:r>
      <w:r w:rsidR="008A7D13" w:rsidRPr="00851E4A">
        <w:rPr>
          <w:lang w:val="ro-RO"/>
        </w:rPr>
        <w:t xml:space="preserve"> </w:t>
      </w:r>
      <w:r w:rsidR="000B0E6E" w:rsidRPr="00851E4A">
        <w:rPr>
          <w:lang w:val="ro-RO"/>
        </w:rPr>
        <w:t>“</w:t>
      </w:r>
      <w:r w:rsidR="008A7D13" w:rsidRPr="00851E4A">
        <w:rPr>
          <w:lang w:val="ro-RO"/>
        </w:rPr>
        <w:t>(ISO 15995:2006)</w:t>
      </w:r>
      <w:r w:rsidR="000B0E6E" w:rsidRPr="00851E4A">
        <w:rPr>
          <w:lang w:val="ro-RO"/>
        </w:rPr>
        <w:t>”</w:t>
      </w:r>
      <w:r w:rsidR="008A7D13" w:rsidRPr="00851E4A">
        <w:rPr>
          <w:lang w:val="ro-RO"/>
        </w:rPr>
        <w:t xml:space="preserve"> </w:t>
      </w:r>
      <w:r w:rsidR="00BD2A6F" w:rsidRPr="00851E4A">
        <w:rPr>
          <w:lang w:val="ro-RO"/>
        </w:rPr>
        <w:t>în cea de-a treia coloană</w:t>
      </w:r>
      <w:r w:rsidR="008A7D13" w:rsidRPr="00851E4A">
        <w:rPr>
          <w:lang w:val="ro-RO"/>
        </w:rPr>
        <w:t>.</w:t>
      </w:r>
    </w:p>
    <w:p w14:paraId="47CD872C" w14:textId="668BFD46" w:rsidR="00C626B2" w:rsidRPr="00851E4A" w:rsidRDefault="00C626B2"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6.2</w:t>
      </w:r>
    </w:p>
    <w:p w14:paraId="7328962B" w14:textId="2F19F0D8" w:rsidR="0034612B" w:rsidRPr="00851E4A" w:rsidRDefault="0034612B" w:rsidP="0034612B">
      <w:pPr>
        <w:pStyle w:val="SingleTxtG"/>
        <w:tabs>
          <w:tab w:val="left" w:pos="2268"/>
        </w:tabs>
        <w:rPr>
          <w:lang w:val="ro-RO"/>
        </w:rPr>
      </w:pPr>
      <w:r w:rsidRPr="00851E4A">
        <w:rPr>
          <w:lang w:val="ro-RO"/>
        </w:rPr>
        <w:t>6.2.4.1</w:t>
      </w:r>
      <w:r w:rsidRPr="00851E4A">
        <w:rPr>
          <w:lang w:val="ro-RO"/>
        </w:rPr>
        <w:tab/>
      </w:r>
      <w:r w:rsidR="004F793D" w:rsidRPr="00851E4A">
        <w:rPr>
          <w:lang w:val="ro-RO"/>
        </w:rPr>
        <w:t>În tabel</w:t>
      </w:r>
      <w:r w:rsidRPr="00851E4A">
        <w:rPr>
          <w:lang w:val="ro-RO"/>
        </w:rPr>
        <w:t>, su</w:t>
      </w:r>
      <w:r w:rsidR="004F793D" w:rsidRPr="00851E4A">
        <w:rPr>
          <w:lang w:val="ro-RO"/>
        </w:rPr>
        <w:t>b</w:t>
      </w:r>
      <w:r w:rsidRPr="00851E4A">
        <w:rPr>
          <w:lang w:val="ro-RO"/>
        </w:rPr>
        <w:t xml:space="preserve"> </w:t>
      </w:r>
      <w:r w:rsidR="000B0E6E" w:rsidRPr="00851E4A">
        <w:rPr>
          <w:lang w:val="ro-RO"/>
        </w:rPr>
        <w:t>“</w:t>
      </w:r>
      <w:r w:rsidR="00F90103" w:rsidRPr="00851E4A">
        <w:rPr>
          <w:lang w:val="ro-RO"/>
        </w:rPr>
        <w:t>Pentru</w:t>
      </w:r>
      <w:r w:rsidRPr="00851E4A">
        <w:rPr>
          <w:lang w:val="ro-RO"/>
        </w:rPr>
        <w:t xml:space="preserve"> concep</w:t>
      </w:r>
      <w:r w:rsidR="00F90103" w:rsidRPr="00851E4A">
        <w:rPr>
          <w:lang w:val="ro-RO"/>
        </w:rPr>
        <w:t>ție și construcție</w:t>
      </w:r>
      <w:r w:rsidR="000B0E6E" w:rsidRPr="00851E4A">
        <w:rPr>
          <w:lang w:val="ro-RO"/>
        </w:rPr>
        <w:t>”</w:t>
      </w:r>
      <w:r w:rsidRPr="00851E4A">
        <w:rPr>
          <w:lang w:val="ro-RO"/>
        </w:rPr>
        <w:t>:</w:t>
      </w:r>
    </w:p>
    <w:p w14:paraId="7715D8BE" w14:textId="26F2CA1A" w:rsidR="0034612B" w:rsidRPr="00851E4A" w:rsidRDefault="004F793D" w:rsidP="0034612B">
      <w:pPr>
        <w:pStyle w:val="Bullet1G"/>
        <w:tabs>
          <w:tab w:val="clear" w:pos="1701"/>
        </w:tabs>
        <w:ind w:left="2268"/>
        <w:rPr>
          <w:lang w:val="ro-RO"/>
        </w:rPr>
      </w:pPr>
      <w:r w:rsidRPr="00851E4A">
        <w:rPr>
          <w:lang w:val="ro-RO"/>
        </w:rPr>
        <w:t xml:space="preserve">La </w:t>
      </w:r>
      <w:r w:rsidR="000B0E6E" w:rsidRPr="00851E4A">
        <w:rPr>
          <w:lang w:val="ro-RO"/>
        </w:rPr>
        <w:t>“</w:t>
      </w:r>
      <w:r w:rsidR="0034612B" w:rsidRPr="00851E4A">
        <w:rPr>
          <w:bCs/>
          <w:lang w:val="ro-RO"/>
        </w:rPr>
        <w:t>EN ISO 10961:2012</w:t>
      </w:r>
      <w:r w:rsidR="000B0E6E" w:rsidRPr="00851E4A">
        <w:rPr>
          <w:bCs/>
          <w:lang w:val="ro-RO"/>
        </w:rPr>
        <w:t>”</w:t>
      </w:r>
      <w:r w:rsidR="0034612B" w:rsidRPr="00851E4A">
        <w:rPr>
          <w:lang w:val="ro-RO"/>
        </w:rPr>
        <w:t xml:space="preserve">, </w:t>
      </w:r>
      <w:r w:rsidRPr="00851E4A">
        <w:rPr>
          <w:lang w:val="ro-RO"/>
        </w:rPr>
        <w:t xml:space="preserve">în coloana </w:t>
      </w:r>
      <w:r w:rsidR="0034612B" w:rsidRPr="00851E4A">
        <w:rPr>
          <w:lang w:val="ro-RO"/>
        </w:rPr>
        <w:t xml:space="preserve">4), </w:t>
      </w:r>
      <w:r w:rsidR="00BD2A6F" w:rsidRPr="00851E4A">
        <w:rPr>
          <w:lang w:val="ro-RO"/>
        </w:rPr>
        <w:t>Se înlocuiește</w:t>
      </w:r>
      <w:r w:rsidR="0034612B" w:rsidRPr="00851E4A">
        <w:rPr>
          <w:lang w:val="ro-RO"/>
        </w:rPr>
        <w:t xml:space="preserve"> </w:t>
      </w:r>
      <w:r w:rsidR="000B0E6E" w:rsidRPr="00851E4A">
        <w:rPr>
          <w:lang w:val="ro-RO"/>
        </w:rPr>
        <w:t>“</w:t>
      </w:r>
      <w:r w:rsidR="00F90103" w:rsidRPr="00851E4A">
        <w:rPr>
          <w:lang w:val="ro-RO"/>
        </w:rPr>
        <w:t>Până la o notificare ulterioară</w:t>
      </w:r>
      <w:r w:rsidR="000B0E6E" w:rsidRPr="00851E4A">
        <w:rPr>
          <w:lang w:val="ro-RO"/>
        </w:rPr>
        <w:t>”</w:t>
      </w:r>
      <w:r w:rsidR="00BD2A6F" w:rsidRPr="00851E4A">
        <w:rPr>
          <w:lang w:val="ro-RO"/>
        </w:rPr>
        <w:t xml:space="preserve"> cu </w:t>
      </w:r>
      <w:r w:rsidR="000B0E6E" w:rsidRPr="00851E4A">
        <w:rPr>
          <w:lang w:val="ro-RO"/>
        </w:rPr>
        <w:t>“</w:t>
      </w:r>
      <w:r w:rsidR="00F90103" w:rsidRPr="00851E4A">
        <w:rPr>
          <w:lang w:val="ro-RO"/>
        </w:rPr>
        <w:t>Între 1 ianuarie</w:t>
      </w:r>
      <w:r w:rsidR="0034612B" w:rsidRPr="00851E4A">
        <w:rPr>
          <w:lang w:val="ro-RO"/>
        </w:rPr>
        <w:t xml:space="preserve"> 2013</w:t>
      </w:r>
      <w:r w:rsidR="00BD2A6F" w:rsidRPr="00851E4A">
        <w:rPr>
          <w:lang w:val="ro-RO"/>
        </w:rPr>
        <w:t xml:space="preserve"> și </w:t>
      </w:r>
      <w:r w:rsidR="00F90103" w:rsidRPr="00851E4A">
        <w:rPr>
          <w:lang w:val="ro-RO"/>
        </w:rPr>
        <w:t>31 decembrie</w:t>
      </w:r>
      <w:r w:rsidR="0034612B" w:rsidRPr="00851E4A">
        <w:rPr>
          <w:lang w:val="ro-RO"/>
        </w:rPr>
        <w:t xml:space="preserve"> 2022</w:t>
      </w:r>
      <w:r w:rsidR="000B0E6E" w:rsidRPr="00851E4A">
        <w:rPr>
          <w:lang w:val="ro-RO"/>
        </w:rPr>
        <w:t>”</w:t>
      </w:r>
      <w:r w:rsidR="0034612B" w:rsidRPr="00851E4A">
        <w:rPr>
          <w:lang w:val="ro-RO"/>
        </w:rPr>
        <w:t xml:space="preserve">. </w:t>
      </w:r>
      <w:r w:rsidRPr="00851E4A">
        <w:rPr>
          <w:lang w:val="ro-RO"/>
        </w:rPr>
        <w:t>După rubrica pentru</w:t>
      </w:r>
      <w:r w:rsidR="0034612B" w:rsidRPr="00851E4A">
        <w:rPr>
          <w:lang w:val="ro-RO"/>
        </w:rPr>
        <w:t xml:space="preserve"> </w:t>
      </w:r>
      <w:r w:rsidR="000B0E6E" w:rsidRPr="00851E4A">
        <w:rPr>
          <w:lang w:val="ro-RO"/>
        </w:rPr>
        <w:t>“</w:t>
      </w:r>
      <w:r w:rsidR="0034612B" w:rsidRPr="00851E4A">
        <w:rPr>
          <w:bCs/>
          <w:lang w:val="ro-RO"/>
        </w:rPr>
        <w:t>EN ISO 10961:2012</w:t>
      </w:r>
      <w:r w:rsidR="000B0E6E" w:rsidRPr="00851E4A">
        <w:rPr>
          <w:bCs/>
          <w:lang w:val="ro-RO"/>
        </w:rPr>
        <w:t>”</w:t>
      </w:r>
      <w:r w:rsidR="0034612B" w:rsidRPr="00851E4A">
        <w:rPr>
          <w:lang w:val="ro-RO"/>
        </w:rPr>
        <w:t xml:space="preserve">, </w:t>
      </w:r>
      <w:r w:rsidR="00BD2A6F" w:rsidRPr="00851E4A">
        <w:rPr>
          <w:lang w:val="ro-RO"/>
        </w:rPr>
        <w:t>Se adaugă</w:t>
      </w:r>
      <w:r w:rsidR="0034612B" w:rsidRPr="00851E4A">
        <w:rPr>
          <w:lang w:val="ro-RO"/>
        </w:rPr>
        <w:t xml:space="preserve"> </w:t>
      </w:r>
      <w:r w:rsidRPr="00851E4A">
        <w:rPr>
          <w:lang w:val="ro-RO"/>
        </w:rPr>
        <w:t>o rubrică, după cum urmează</w:t>
      </w:r>
      <w:r w:rsidR="0034612B" w:rsidRPr="00851E4A">
        <w:rPr>
          <w:lang w:val="ro-RO"/>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134"/>
        <w:gridCol w:w="1276"/>
        <w:gridCol w:w="425"/>
      </w:tblGrid>
      <w:tr w:rsidR="0034612B" w:rsidRPr="008D52C6" w14:paraId="1681CE8E" w14:textId="77777777" w:rsidTr="00994533">
        <w:tc>
          <w:tcPr>
            <w:tcW w:w="1350" w:type="dxa"/>
            <w:vAlign w:val="center"/>
          </w:tcPr>
          <w:p w14:paraId="1C28EB3C" w14:textId="77777777" w:rsidR="0034612B" w:rsidRPr="00851E4A" w:rsidRDefault="0034612B" w:rsidP="00994533">
            <w:pPr>
              <w:widowControl w:val="0"/>
              <w:spacing w:before="60" w:after="60"/>
              <w:rPr>
                <w:lang w:val="ro-RO"/>
              </w:rPr>
            </w:pPr>
            <w:r w:rsidRPr="00851E4A">
              <w:rPr>
                <w:bCs/>
                <w:lang w:val="ro-RO"/>
              </w:rPr>
              <w:t>EN ISO 10961:2019</w:t>
            </w:r>
          </w:p>
        </w:tc>
        <w:tc>
          <w:tcPr>
            <w:tcW w:w="4001" w:type="dxa"/>
          </w:tcPr>
          <w:p w14:paraId="68D51A29" w14:textId="09891C6F" w:rsidR="0034612B" w:rsidRPr="00851E4A" w:rsidRDefault="00F90103" w:rsidP="00994533">
            <w:pPr>
              <w:widowControl w:val="0"/>
              <w:spacing w:before="60" w:after="120"/>
              <w:rPr>
                <w:lang w:val="ro-RO"/>
              </w:rPr>
            </w:pPr>
            <w:r w:rsidRPr="00851E4A">
              <w:rPr>
                <w:lang w:val="ro-RO"/>
              </w:rPr>
              <w:t xml:space="preserve">Butelii de gaz – Cadre de butelii – </w:t>
            </w:r>
            <w:r w:rsidR="00851E4A" w:rsidRPr="00851E4A">
              <w:rPr>
                <w:lang w:val="ro-RO"/>
              </w:rPr>
              <w:t>Concepție</w:t>
            </w:r>
            <w:r w:rsidRPr="00851E4A">
              <w:rPr>
                <w:lang w:val="ro-RO"/>
              </w:rPr>
              <w:t xml:space="preserve">, </w:t>
            </w:r>
            <w:r w:rsidR="00851E4A" w:rsidRPr="00851E4A">
              <w:rPr>
                <w:lang w:val="ro-RO"/>
              </w:rPr>
              <w:t>fabricație</w:t>
            </w:r>
            <w:r w:rsidRPr="00851E4A">
              <w:rPr>
                <w:lang w:val="ro-RO"/>
              </w:rPr>
              <w:t xml:space="preserve">, încercare </w:t>
            </w:r>
            <w:r w:rsidR="00851E4A" w:rsidRPr="00851E4A">
              <w:rPr>
                <w:lang w:val="ro-RO"/>
              </w:rPr>
              <w:t>și</w:t>
            </w:r>
            <w:r w:rsidRPr="00851E4A">
              <w:rPr>
                <w:lang w:val="ro-RO"/>
              </w:rPr>
              <w:t xml:space="preserve"> </w:t>
            </w:r>
            <w:r w:rsidR="00851E4A" w:rsidRPr="00851E4A">
              <w:rPr>
                <w:lang w:val="ro-RO"/>
              </w:rPr>
              <w:t>inspecție</w:t>
            </w:r>
          </w:p>
        </w:tc>
        <w:tc>
          <w:tcPr>
            <w:tcW w:w="1134" w:type="dxa"/>
            <w:vAlign w:val="center"/>
          </w:tcPr>
          <w:p w14:paraId="52598E08" w14:textId="0FBB8A55" w:rsidR="0034612B" w:rsidRPr="00851E4A" w:rsidRDefault="0034612B" w:rsidP="00F90103">
            <w:pPr>
              <w:widowControl w:val="0"/>
              <w:spacing w:before="60" w:after="60"/>
              <w:jc w:val="center"/>
              <w:rPr>
                <w:lang w:val="ro-RO"/>
              </w:rPr>
            </w:pPr>
            <w:r w:rsidRPr="00851E4A">
              <w:rPr>
                <w:lang w:val="ro-RO"/>
              </w:rPr>
              <w:t>6.2.3.1</w:t>
            </w:r>
            <w:r w:rsidR="00BD2A6F" w:rsidRPr="00851E4A">
              <w:rPr>
                <w:lang w:val="ro-RO"/>
              </w:rPr>
              <w:t xml:space="preserve"> și </w:t>
            </w:r>
            <w:r w:rsidRPr="00851E4A">
              <w:rPr>
                <w:lang w:val="ro-RO"/>
              </w:rPr>
              <w:t>6.2.3.4</w:t>
            </w:r>
          </w:p>
        </w:tc>
        <w:tc>
          <w:tcPr>
            <w:tcW w:w="1276" w:type="dxa"/>
            <w:vAlign w:val="center"/>
          </w:tcPr>
          <w:p w14:paraId="50AA9B67" w14:textId="51C50AF5" w:rsidR="0034612B" w:rsidRPr="00851E4A" w:rsidRDefault="00F90103" w:rsidP="00F90103">
            <w:pPr>
              <w:widowControl w:val="0"/>
              <w:spacing w:before="60" w:after="60"/>
              <w:jc w:val="center"/>
              <w:rPr>
                <w:lang w:val="ro-RO"/>
              </w:rPr>
            </w:pPr>
            <w:r w:rsidRPr="00851E4A">
              <w:rPr>
                <w:lang w:val="ro-RO"/>
              </w:rPr>
              <w:t>Până la o notificare ulterioară</w:t>
            </w:r>
          </w:p>
        </w:tc>
        <w:tc>
          <w:tcPr>
            <w:tcW w:w="425" w:type="dxa"/>
            <w:vAlign w:val="center"/>
          </w:tcPr>
          <w:p w14:paraId="3C1897BC" w14:textId="77777777" w:rsidR="0034612B" w:rsidRPr="00851E4A" w:rsidRDefault="0034612B" w:rsidP="00994533">
            <w:pPr>
              <w:widowControl w:val="0"/>
              <w:spacing w:before="60" w:after="60"/>
              <w:rPr>
                <w:lang w:val="ro-RO"/>
              </w:rPr>
            </w:pPr>
          </w:p>
        </w:tc>
      </w:tr>
    </w:tbl>
    <w:p w14:paraId="0CDDED77" w14:textId="5F432AAF" w:rsidR="0034612B" w:rsidRPr="00851E4A" w:rsidRDefault="004F793D" w:rsidP="0034612B">
      <w:pPr>
        <w:pStyle w:val="Bullet1G"/>
        <w:tabs>
          <w:tab w:val="clear" w:pos="1701"/>
        </w:tabs>
        <w:spacing w:before="120"/>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ISO 7866:2012 + AC:2014</w:t>
      </w:r>
      <w:r w:rsidR="000B0E6E" w:rsidRPr="00851E4A">
        <w:rPr>
          <w:lang w:val="ro-RO"/>
        </w:rPr>
        <w:t>”</w:t>
      </w:r>
      <w:r w:rsidR="0034612B" w:rsidRPr="00851E4A">
        <w:rPr>
          <w:lang w:val="ro-RO"/>
        </w:rPr>
        <w:t xml:space="preserve">, </w:t>
      </w:r>
      <w:r w:rsidR="000B0E6E" w:rsidRPr="00851E4A">
        <w:rPr>
          <w:lang w:val="ro-RO"/>
        </w:rPr>
        <w:t>“</w:t>
      </w:r>
      <w:r w:rsidR="0034612B" w:rsidRPr="00851E4A">
        <w:rPr>
          <w:lang w:val="ro-RO"/>
        </w:rPr>
        <w:t>EN ISO 9809-1:2010</w:t>
      </w:r>
      <w:r w:rsidR="000B0E6E" w:rsidRPr="00851E4A">
        <w:rPr>
          <w:lang w:val="ro-RO"/>
        </w:rPr>
        <w:t>”</w:t>
      </w:r>
      <w:r w:rsidR="0034612B" w:rsidRPr="00851E4A">
        <w:rPr>
          <w:lang w:val="ro-RO"/>
        </w:rPr>
        <w:t xml:space="preserve">, </w:t>
      </w:r>
      <w:r w:rsidR="000B0E6E" w:rsidRPr="00851E4A">
        <w:rPr>
          <w:lang w:val="ro-RO"/>
        </w:rPr>
        <w:t>“</w:t>
      </w:r>
      <w:r w:rsidR="0034612B" w:rsidRPr="00851E4A">
        <w:rPr>
          <w:lang w:val="ro-RO"/>
        </w:rPr>
        <w:t>EN ISO 9809-2:2010</w:t>
      </w:r>
      <w:r w:rsidR="000B0E6E" w:rsidRPr="00851E4A">
        <w:rPr>
          <w:lang w:val="ro-RO"/>
        </w:rPr>
        <w:t>”</w:t>
      </w:r>
      <w:r w:rsidR="0034612B" w:rsidRPr="00851E4A">
        <w:rPr>
          <w:lang w:val="ro-RO"/>
        </w:rPr>
        <w:t xml:space="preserve">, </w:t>
      </w:r>
      <w:r w:rsidR="000B0E6E" w:rsidRPr="00851E4A">
        <w:rPr>
          <w:lang w:val="ro-RO"/>
        </w:rPr>
        <w:t>“</w:t>
      </w:r>
      <w:r w:rsidR="0034612B" w:rsidRPr="00851E4A">
        <w:rPr>
          <w:lang w:val="ro-RO"/>
        </w:rPr>
        <w:t>EN ISO 9809-3:2010</w:t>
      </w:r>
      <w:r w:rsidR="000B0E6E" w:rsidRPr="00851E4A">
        <w:rPr>
          <w:lang w:val="ro-RO"/>
        </w:rPr>
        <w:t>”</w:t>
      </w:r>
      <w:r w:rsidR="0034612B" w:rsidRPr="00851E4A">
        <w:rPr>
          <w:lang w:val="ro-RO"/>
        </w:rPr>
        <w:t xml:space="preserve">, </w:t>
      </w:r>
      <w:r w:rsidR="00BD2A6F" w:rsidRPr="00851E4A">
        <w:rPr>
          <w:lang w:val="ro-RO"/>
        </w:rPr>
        <w:t>Se șterge</w:t>
      </w:r>
      <w:r w:rsidR="0034612B" w:rsidRPr="00851E4A">
        <w:rPr>
          <w:lang w:val="ro-RO"/>
        </w:rPr>
        <w:t xml:space="preserve"> </w:t>
      </w:r>
      <w:r w:rsidRPr="00851E4A">
        <w:rPr>
          <w:lang w:val="ro-RO"/>
        </w:rPr>
        <w:t>referința la standardul</w:t>
      </w:r>
      <w:r w:rsidR="0034612B" w:rsidRPr="00851E4A">
        <w:rPr>
          <w:lang w:val="ro-RO"/>
        </w:rPr>
        <w:t xml:space="preserve"> ISO </w:t>
      </w:r>
      <w:r w:rsidRPr="00851E4A">
        <w:rPr>
          <w:lang w:val="ro-RO"/>
        </w:rPr>
        <w:t>din coloana</w:t>
      </w:r>
      <w:r w:rsidR="0034612B" w:rsidRPr="00851E4A">
        <w:rPr>
          <w:lang w:val="ro-RO"/>
        </w:rPr>
        <w:t xml:space="preserve"> 2).</w:t>
      </w:r>
    </w:p>
    <w:p w14:paraId="38EB9378" w14:textId="7BB9849C" w:rsidR="0034612B" w:rsidRPr="00851E4A" w:rsidRDefault="0034612B" w:rsidP="0034612B">
      <w:pPr>
        <w:pStyle w:val="SingleTxtG"/>
        <w:keepNext/>
        <w:tabs>
          <w:tab w:val="left" w:pos="2268"/>
        </w:tabs>
        <w:spacing w:before="120"/>
        <w:rPr>
          <w:lang w:val="ro-RO"/>
        </w:rPr>
      </w:pPr>
      <w:r w:rsidRPr="00851E4A">
        <w:rPr>
          <w:lang w:val="ro-RO"/>
        </w:rPr>
        <w:lastRenderedPageBreak/>
        <w:t>6.2.4.1</w:t>
      </w:r>
      <w:r w:rsidRPr="00851E4A">
        <w:rPr>
          <w:lang w:val="ro-RO"/>
        </w:rPr>
        <w:tab/>
      </w:r>
      <w:r w:rsidR="004F793D" w:rsidRPr="00851E4A">
        <w:rPr>
          <w:lang w:val="ro-RO"/>
        </w:rPr>
        <w:t>În tabel</w:t>
      </w:r>
      <w:r w:rsidRPr="00851E4A">
        <w:rPr>
          <w:lang w:val="ro-RO"/>
        </w:rPr>
        <w:t>, su</w:t>
      </w:r>
      <w:r w:rsidR="004F793D" w:rsidRPr="00851E4A">
        <w:rPr>
          <w:lang w:val="ro-RO"/>
        </w:rPr>
        <w:t>b</w:t>
      </w:r>
      <w:r w:rsidRPr="00851E4A">
        <w:rPr>
          <w:lang w:val="ro-RO"/>
        </w:rPr>
        <w:t xml:space="preserve"> </w:t>
      </w:r>
      <w:r w:rsidR="000B0E6E" w:rsidRPr="00851E4A">
        <w:rPr>
          <w:lang w:val="ro-RO"/>
        </w:rPr>
        <w:t>“</w:t>
      </w:r>
      <w:r w:rsidR="00F90103" w:rsidRPr="00851E4A">
        <w:rPr>
          <w:lang w:val="ro-RO"/>
        </w:rPr>
        <w:t>Pentru închizătoare</w:t>
      </w:r>
      <w:r w:rsidR="000B0E6E" w:rsidRPr="00851E4A">
        <w:rPr>
          <w:lang w:val="ro-RO"/>
        </w:rPr>
        <w:t>”</w:t>
      </w:r>
      <w:r w:rsidRPr="00851E4A">
        <w:rPr>
          <w:lang w:val="ro-RO"/>
        </w:rPr>
        <w:t>:</w:t>
      </w:r>
    </w:p>
    <w:p w14:paraId="408546FF" w14:textId="473A438D" w:rsidR="0034612B" w:rsidRPr="00851E4A" w:rsidRDefault="004F793D" w:rsidP="0034612B">
      <w:pPr>
        <w:pStyle w:val="Bullet1G"/>
        <w:tabs>
          <w:tab w:val="clear" w:pos="1701"/>
        </w:tabs>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ISO 14245:2010</w:t>
      </w:r>
      <w:r w:rsidR="000B0E6E" w:rsidRPr="00851E4A">
        <w:rPr>
          <w:lang w:val="ro-RO"/>
        </w:rPr>
        <w:t>”</w:t>
      </w:r>
      <w:r w:rsidR="0034612B" w:rsidRPr="00851E4A">
        <w:rPr>
          <w:lang w:val="ro-RO"/>
        </w:rPr>
        <w:t xml:space="preserve">, </w:t>
      </w:r>
      <w:r w:rsidRPr="00851E4A">
        <w:rPr>
          <w:lang w:val="ro-RO"/>
        </w:rPr>
        <w:t>în coloana</w:t>
      </w:r>
      <w:r w:rsidR="0034612B" w:rsidRPr="00851E4A">
        <w:rPr>
          <w:lang w:val="ro-RO"/>
        </w:rPr>
        <w:t xml:space="preserve"> 2), </w:t>
      </w:r>
      <w:r w:rsidR="00BD2A6F" w:rsidRPr="00851E4A">
        <w:rPr>
          <w:lang w:val="ro-RO"/>
        </w:rPr>
        <w:t>Se șterge</w:t>
      </w:r>
      <w:r w:rsidR="0034612B" w:rsidRPr="00851E4A">
        <w:rPr>
          <w:lang w:val="ro-RO"/>
        </w:rPr>
        <w:t xml:space="preserve"> </w:t>
      </w:r>
      <w:r w:rsidR="000B0E6E" w:rsidRPr="00851E4A">
        <w:rPr>
          <w:lang w:val="ro-RO"/>
        </w:rPr>
        <w:t>“</w:t>
      </w:r>
      <w:r w:rsidR="0034612B" w:rsidRPr="00851E4A">
        <w:rPr>
          <w:lang w:val="ro-RO"/>
        </w:rPr>
        <w:t>(ISO 14245:2006)</w:t>
      </w:r>
      <w:r w:rsidR="000B0E6E" w:rsidRPr="00851E4A">
        <w:rPr>
          <w:lang w:val="ro-RO"/>
        </w:rPr>
        <w:t>”</w:t>
      </w:r>
      <w:r w:rsidR="00BD2A6F" w:rsidRPr="00851E4A">
        <w:rPr>
          <w:lang w:val="ro-RO"/>
        </w:rPr>
        <w:t xml:space="preserve"> și </w:t>
      </w:r>
      <w:r w:rsidRPr="00851E4A">
        <w:rPr>
          <w:lang w:val="ro-RO"/>
        </w:rPr>
        <w:t>în coloana</w:t>
      </w:r>
      <w:r w:rsidR="0034612B" w:rsidRPr="00851E4A">
        <w:rPr>
          <w:lang w:val="ro-RO"/>
        </w:rPr>
        <w:t xml:space="preserve"> 4), </w:t>
      </w:r>
      <w:r w:rsidR="00BD2A6F" w:rsidRPr="00851E4A">
        <w:rPr>
          <w:lang w:val="ro-RO"/>
        </w:rPr>
        <w:t>Se înlocuiește</w:t>
      </w:r>
      <w:r w:rsidR="0034612B" w:rsidRPr="00851E4A">
        <w:rPr>
          <w:lang w:val="ro-RO"/>
        </w:rPr>
        <w:t xml:space="preserve"> </w:t>
      </w:r>
      <w:r w:rsidR="000B0E6E" w:rsidRPr="00851E4A">
        <w:rPr>
          <w:lang w:val="ro-RO"/>
        </w:rPr>
        <w:t>“</w:t>
      </w:r>
      <w:r w:rsidR="00F90103" w:rsidRPr="00851E4A">
        <w:rPr>
          <w:lang w:val="ro-RO"/>
        </w:rPr>
        <w:t>Până la o notificare ulterioară</w:t>
      </w:r>
      <w:r w:rsidR="000B0E6E" w:rsidRPr="00851E4A">
        <w:rPr>
          <w:lang w:val="ro-RO"/>
        </w:rPr>
        <w:t>”</w:t>
      </w:r>
      <w:r w:rsidR="00BD2A6F" w:rsidRPr="00851E4A">
        <w:rPr>
          <w:lang w:val="ro-RO"/>
        </w:rPr>
        <w:t xml:space="preserve"> cu </w:t>
      </w:r>
      <w:r w:rsidR="000B0E6E" w:rsidRPr="00851E4A">
        <w:rPr>
          <w:lang w:val="ro-RO"/>
        </w:rPr>
        <w:t>“</w:t>
      </w:r>
      <w:r w:rsidR="00F90103" w:rsidRPr="00851E4A">
        <w:rPr>
          <w:lang w:val="ro-RO"/>
        </w:rPr>
        <w:t>Între 1 ianuarie</w:t>
      </w:r>
      <w:r w:rsidR="0034612B" w:rsidRPr="00851E4A">
        <w:rPr>
          <w:lang w:val="ro-RO"/>
        </w:rPr>
        <w:t xml:space="preserve"> 2013</w:t>
      </w:r>
      <w:r w:rsidR="00BD2A6F" w:rsidRPr="00851E4A">
        <w:rPr>
          <w:lang w:val="ro-RO"/>
        </w:rPr>
        <w:t xml:space="preserve"> și </w:t>
      </w:r>
      <w:r w:rsidR="00F90103" w:rsidRPr="00851E4A">
        <w:rPr>
          <w:lang w:val="ro-RO"/>
        </w:rPr>
        <w:t>31 decembrie</w:t>
      </w:r>
      <w:r w:rsidR="0034612B" w:rsidRPr="00851E4A">
        <w:rPr>
          <w:lang w:val="ro-RO"/>
        </w:rPr>
        <w:t xml:space="preserve"> 2022</w:t>
      </w:r>
      <w:r w:rsidR="000B0E6E" w:rsidRPr="00851E4A">
        <w:rPr>
          <w:lang w:val="ro-RO"/>
        </w:rPr>
        <w:t>”</w:t>
      </w:r>
      <w:r w:rsidR="0034612B" w:rsidRPr="00851E4A">
        <w:rPr>
          <w:lang w:val="ro-RO"/>
        </w:rPr>
        <w:t xml:space="preserve">. </w:t>
      </w:r>
      <w:r w:rsidRPr="00851E4A">
        <w:rPr>
          <w:lang w:val="ro-RO"/>
        </w:rPr>
        <w:t>După rubrica pentru</w:t>
      </w:r>
      <w:r w:rsidR="0034612B" w:rsidRPr="00851E4A">
        <w:rPr>
          <w:lang w:val="ro-RO"/>
        </w:rPr>
        <w:t xml:space="preserve"> </w:t>
      </w:r>
      <w:r w:rsidR="000B0E6E" w:rsidRPr="00851E4A">
        <w:rPr>
          <w:lang w:val="ro-RO"/>
        </w:rPr>
        <w:t>“</w:t>
      </w:r>
      <w:r w:rsidR="0034612B" w:rsidRPr="00851E4A">
        <w:rPr>
          <w:lang w:val="ro-RO"/>
        </w:rPr>
        <w:t>EN ISO 14245:2010</w:t>
      </w:r>
      <w:r w:rsidR="000B0E6E" w:rsidRPr="00851E4A">
        <w:rPr>
          <w:lang w:val="ro-RO"/>
        </w:rPr>
        <w:t>”</w:t>
      </w:r>
      <w:r w:rsidR="0034612B" w:rsidRPr="00851E4A">
        <w:rPr>
          <w:lang w:val="ro-RO"/>
        </w:rPr>
        <w:t xml:space="preserve">, </w:t>
      </w:r>
      <w:r w:rsidR="00BD2A6F" w:rsidRPr="00851E4A">
        <w:rPr>
          <w:lang w:val="ro-RO"/>
        </w:rPr>
        <w:t>Se adaugă</w:t>
      </w:r>
      <w:r w:rsidR="0034612B" w:rsidRPr="00851E4A">
        <w:rPr>
          <w:lang w:val="ro-RO"/>
        </w:rPr>
        <w:t xml:space="preserve"> </w:t>
      </w:r>
      <w:r w:rsidRPr="00851E4A">
        <w:rPr>
          <w:lang w:val="ro-RO"/>
        </w:rPr>
        <w:t>o rubrică, după cum urmează</w:t>
      </w:r>
      <w:r w:rsidR="0034612B" w:rsidRPr="00851E4A">
        <w:rPr>
          <w:lang w:val="ro-RO"/>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134"/>
        <w:gridCol w:w="1276"/>
        <w:gridCol w:w="425"/>
      </w:tblGrid>
      <w:tr w:rsidR="0034612B" w:rsidRPr="008D52C6" w14:paraId="5E08F4DD" w14:textId="77777777" w:rsidTr="00994533">
        <w:tc>
          <w:tcPr>
            <w:tcW w:w="1350" w:type="dxa"/>
            <w:vAlign w:val="center"/>
          </w:tcPr>
          <w:p w14:paraId="54018DC3" w14:textId="77777777" w:rsidR="0034612B" w:rsidRPr="00851E4A" w:rsidRDefault="0034612B" w:rsidP="00994533">
            <w:pPr>
              <w:widowControl w:val="0"/>
              <w:spacing w:before="60" w:after="60"/>
              <w:rPr>
                <w:lang w:val="ro-RO"/>
              </w:rPr>
            </w:pPr>
            <w:r w:rsidRPr="00851E4A">
              <w:rPr>
                <w:lang w:val="ro-RO"/>
              </w:rPr>
              <w:t>EN ISO 14245:2019</w:t>
            </w:r>
          </w:p>
        </w:tc>
        <w:tc>
          <w:tcPr>
            <w:tcW w:w="4001" w:type="dxa"/>
          </w:tcPr>
          <w:p w14:paraId="5AA8459C" w14:textId="326F1500" w:rsidR="0034612B" w:rsidRPr="00851E4A" w:rsidRDefault="00F90103" w:rsidP="00994533">
            <w:pPr>
              <w:widowControl w:val="0"/>
              <w:spacing w:before="60" w:after="120"/>
              <w:rPr>
                <w:lang w:val="ro-RO"/>
              </w:rPr>
            </w:pPr>
            <w:r w:rsidRPr="00851E4A">
              <w:rPr>
                <w:lang w:val="ro-RO"/>
              </w:rPr>
              <w:t>Butelii pentru gaze – Specificații și încercări pentru robinetele de butelii de GPL – Închizătoare automată</w:t>
            </w:r>
          </w:p>
        </w:tc>
        <w:tc>
          <w:tcPr>
            <w:tcW w:w="1134" w:type="dxa"/>
            <w:vAlign w:val="center"/>
          </w:tcPr>
          <w:p w14:paraId="04834E5D" w14:textId="58B03157" w:rsidR="0034612B" w:rsidRPr="00851E4A" w:rsidRDefault="0034612B" w:rsidP="00F90103">
            <w:pPr>
              <w:widowControl w:val="0"/>
              <w:spacing w:before="60" w:after="60"/>
              <w:jc w:val="center"/>
              <w:rPr>
                <w:lang w:val="ro-RO"/>
              </w:rPr>
            </w:pPr>
            <w:r w:rsidRPr="00851E4A">
              <w:rPr>
                <w:lang w:val="ro-RO"/>
              </w:rPr>
              <w:t>6.2.3.1</w:t>
            </w:r>
            <w:r w:rsidR="00BD2A6F" w:rsidRPr="00851E4A">
              <w:rPr>
                <w:lang w:val="ro-RO"/>
              </w:rPr>
              <w:t xml:space="preserve"> și </w:t>
            </w:r>
            <w:r w:rsidRPr="00851E4A">
              <w:rPr>
                <w:lang w:val="ro-RO"/>
              </w:rPr>
              <w:t>6.2.3.3</w:t>
            </w:r>
          </w:p>
        </w:tc>
        <w:tc>
          <w:tcPr>
            <w:tcW w:w="1276" w:type="dxa"/>
            <w:vAlign w:val="center"/>
          </w:tcPr>
          <w:p w14:paraId="3C61ED59" w14:textId="564828E6" w:rsidR="0034612B" w:rsidRPr="00851E4A" w:rsidRDefault="00F90103" w:rsidP="00F90103">
            <w:pPr>
              <w:widowControl w:val="0"/>
              <w:spacing w:before="60" w:after="60"/>
              <w:jc w:val="center"/>
              <w:rPr>
                <w:lang w:val="ro-RO"/>
              </w:rPr>
            </w:pPr>
            <w:r w:rsidRPr="00851E4A">
              <w:rPr>
                <w:lang w:val="ro-RO"/>
              </w:rPr>
              <w:t>Până la o notificare ulterioară</w:t>
            </w:r>
          </w:p>
        </w:tc>
        <w:tc>
          <w:tcPr>
            <w:tcW w:w="425" w:type="dxa"/>
            <w:vAlign w:val="center"/>
          </w:tcPr>
          <w:p w14:paraId="13DB4594" w14:textId="77777777" w:rsidR="0034612B" w:rsidRPr="00851E4A" w:rsidRDefault="0034612B" w:rsidP="00994533">
            <w:pPr>
              <w:widowControl w:val="0"/>
              <w:spacing w:before="60" w:after="60"/>
              <w:rPr>
                <w:lang w:val="ro-RO"/>
              </w:rPr>
            </w:pPr>
          </w:p>
        </w:tc>
      </w:tr>
    </w:tbl>
    <w:p w14:paraId="18A6A1AC" w14:textId="6C46FF5B" w:rsidR="0034612B" w:rsidRPr="00851E4A" w:rsidRDefault="004F793D" w:rsidP="0034612B">
      <w:pPr>
        <w:pStyle w:val="Bullet1G"/>
        <w:tabs>
          <w:tab w:val="clear" w:pos="1701"/>
        </w:tabs>
        <w:spacing w:before="120"/>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ISO 15995:2010</w:t>
      </w:r>
      <w:r w:rsidR="000B0E6E" w:rsidRPr="00851E4A">
        <w:rPr>
          <w:lang w:val="ro-RO"/>
        </w:rPr>
        <w:t>”</w:t>
      </w:r>
      <w:r w:rsidR="0034612B" w:rsidRPr="00851E4A">
        <w:rPr>
          <w:lang w:val="ro-RO"/>
        </w:rPr>
        <w:t xml:space="preserve">, </w:t>
      </w:r>
      <w:r w:rsidRPr="00851E4A">
        <w:rPr>
          <w:lang w:val="ro-RO"/>
        </w:rPr>
        <w:t>în coloana</w:t>
      </w:r>
      <w:r w:rsidR="0034612B" w:rsidRPr="00851E4A">
        <w:rPr>
          <w:lang w:val="ro-RO"/>
        </w:rPr>
        <w:t xml:space="preserve"> 2), </w:t>
      </w:r>
      <w:r w:rsidR="00BD2A6F" w:rsidRPr="00851E4A">
        <w:rPr>
          <w:lang w:val="ro-RO"/>
        </w:rPr>
        <w:t>Se șterge</w:t>
      </w:r>
      <w:r w:rsidR="0034612B" w:rsidRPr="00851E4A">
        <w:rPr>
          <w:lang w:val="ro-RO"/>
        </w:rPr>
        <w:t xml:space="preserve"> </w:t>
      </w:r>
      <w:r w:rsidR="000B0E6E" w:rsidRPr="00851E4A">
        <w:rPr>
          <w:lang w:val="ro-RO"/>
        </w:rPr>
        <w:t>“</w:t>
      </w:r>
      <w:r w:rsidR="0034612B" w:rsidRPr="00851E4A">
        <w:rPr>
          <w:lang w:val="ro-RO"/>
        </w:rPr>
        <w:t>(ISO 15995:2006)</w:t>
      </w:r>
      <w:r w:rsidR="000B0E6E" w:rsidRPr="00851E4A">
        <w:rPr>
          <w:lang w:val="ro-RO"/>
        </w:rPr>
        <w:t>”</w:t>
      </w:r>
      <w:r w:rsidR="00BD2A6F" w:rsidRPr="00851E4A">
        <w:rPr>
          <w:lang w:val="ro-RO"/>
        </w:rPr>
        <w:t xml:space="preserve"> și </w:t>
      </w:r>
      <w:r w:rsidRPr="00851E4A">
        <w:rPr>
          <w:lang w:val="ro-RO"/>
        </w:rPr>
        <w:t>în coloana</w:t>
      </w:r>
      <w:r w:rsidR="0034612B" w:rsidRPr="00851E4A">
        <w:rPr>
          <w:lang w:val="ro-RO"/>
        </w:rPr>
        <w:t xml:space="preserve"> 4), </w:t>
      </w:r>
      <w:r w:rsidR="00BD2A6F" w:rsidRPr="00851E4A">
        <w:rPr>
          <w:lang w:val="ro-RO"/>
        </w:rPr>
        <w:t>Se înlocuiește</w:t>
      </w:r>
      <w:r w:rsidR="0034612B" w:rsidRPr="00851E4A">
        <w:rPr>
          <w:lang w:val="ro-RO"/>
        </w:rPr>
        <w:t xml:space="preserve"> </w:t>
      </w:r>
      <w:r w:rsidR="000B0E6E" w:rsidRPr="00851E4A">
        <w:rPr>
          <w:lang w:val="ro-RO"/>
        </w:rPr>
        <w:t>“</w:t>
      </w:r>
      <w:r w:rsidR="00F90103" w:rsidRPr="00851E4A">
        <w:rPr>
          <w:lang w:val="ro-RO"/>
        </w:rPr>
        <w:t>Până la o notificare ulterioară</w:t>
      </w:r>
      <w:r w:rsidR="000B0E6E" w:rsidRPr="00851E4A">
        <w:rPr>
          <w:lang w:val="ro-RO"/>
        </w:rPr>
        <w:t>”</w:t>
      </w:r>
      <w:r w:rsidR="00BD2A6F" w:rsidRPr="00851E4A">
        <w:rPr>
          <w:lang w:val="ro-RO"/>
        </w:rPr>
        <w:t xml:space="preserve"> cu </w:t>
      </w:r>
      <w:r w:rsidR="000B0E6E" w:rsidRPr="00851E4A">
        <w:rPr>
          <w:lang w:val="ro-RO"/>
        </w:rPr>
        <w:t>“</w:t>
      </w:r>
      <w:r w:rsidR="00F90103" w:rsidRPr="00851E4A">
        <w:rPr>
          <w:lang w:val="ro-RO"/>
        </w:rPr>
        <w:t>Între 1 ianuarie</w:t>
      </w:r>
      <w:r w:rsidR="0034612B" w:rsidRPr="00851E4A">
        <w:rPr>
          <w:lang w:val="ro-RO"/>
        </w:rPr>
        <w:t xml:space="preserve"> 2013</w:t>
      </w:r>
      <w:r w:rsidR="00BD2A6F" w:rsidRPr="00851E4A">
        <w:rPr>
          <w:lang w:val="ro-RO"/>
        </w:rPr>
        <w:t xml:space="preserve"> și </w:t>
      </w:r>
      <w:r w:rsidR="00F90103" w:rsidRPr="00851E4A">
        <w:rPr>
          <w:lang w:val="ro-RO"/>
        </w:rPr>
        <w:t>31 decembrie</w:t>
      </w:r>
      <w:r w:rsidR="0034612B" w:rsidRPr="00851E4A">
        <w:rPr>
          <w:lang w:val="ro-RO"/>
        </w:rPr>
        <w:t xml:space="preserve"> 2022</w:t>
      </w:r>
      <w:r w:rsidR="000B0E6E" w:rsidRPr="00851E4A">
        <w:rPr>
          <w:lang w:val="ro-RO"/>
        </w:rPr>
        <w:t>”</w:t>
      </w:r>
      <w:r w:rsidR="0034612B" w:rsidRPr="00851E4A">
        <w:rPr>
          <w:lang w:val="ro-RO"/>
        </w:rPr>
        <w:t xml:space="preserve">. </w:t>
      </w:r>
      <w:r w:rsidRPr="00851E4A">
        <w:rPr>
          <w:lang w:val="ro-RO"/>
        </w:rPr>
        <w:t>După rubrica pentru</w:t>
      </w:r>
      <w:r w:rsidR="0034612B" w:rsidRPr="00851E4A">
        <w:rPr>
          <w:lang w:val="ro-RO"/>
        </w:rPr>
        <w:t xml:space="preserve"> </w:t>
      </w:r>
      <w:r w:rsidR="000B0E6E" w:rsidRPr="00851E4A">
        <w:rPr>
          <w:lang w:val="ro-RO"/>
        </w:rPr>
        <w:t>“</w:t>
      </w:r>
      <w:r w:rsidR="0034612B" w:rsidRPr="00851E4A">
        <w:rPr>
          <w:lang w:val="ro-RO"/>
        </w:rPr>
        <w:t>EN ISO 15995:2010</w:t>
      </w:r>
      <w:r w:rsidR="000B0E6E" w:rsidRPr="00851E4A">
        <w:rPr>
          <w:lang w:val="ro-RO"/>
        </w:rPr>
        <w:t>”</w:t>
      </w:r>
      <w:r w:rsidR="0034612B" w:rsidRPr="00851E4A">
        <w:rPr>
          <w:lang w:val="ro-RO"/>
        </w:rPr>
        <w:t xml:space="preserve">, </w:t>
      </w:r>
      <w:r w:rsidR="00BD2A6F" w:rsidRPr="00851E4A">
        <w:rPr>
          <w:lang w:val="ro-RO"/>
        </w:rPr>
        <w:t>Se adaugă</w:t>
      </w:r>
      <w:r w:rsidR="0034612B" w:rsidRPr="00851E4A">
        <w:rPr>
          <w:lang w:val="ro-RO"/>
        </w:rPr>
        <w:t xml:space="preserve"> </w:t>
      </w:r>
      <w:r w:rsidRPr="00851E4A">
        <w:rPr>
          <w:lang w:val="ro-RO"/>
        </w:rPr>
        <w:t>o rubrică, după cum urmează</w:t>
      </w:r>
      <w:r w:rsidR="0034612B" w:rsidRPr="00851E4A">
        <w:rPr>
          <w:lang w:val="ro-RO"/>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134"/>
        <w:gridCol w:w="1276"/>
        <w:gridCol w:w="425"/>
      </w:tblGrid>
      <w:tr w:rsidR="0034612B" w:rsidRPr="008D52C6" w14:paraId="2391D2CD" w14:textId="77777777" w:rsidTr="00994533">
        <w:tc>
          <w:tcPr>
            <w:tcW w:w="1350" w:type="dxa"/>
            <w:vAlign w:val="center"/>
          </w:tcPr>
          <w:p w14:paraId="4B94FFBA" w14:textId="77777777" w:rsidR="0034612B" w:rsidRPr="00851E4A" w:rsidRDefault="0034612B" w:rsidP="00994533">
            <w:pPr>
              <w:widowControl w:val="0"/>
              <w:spacing w:before="60" w:after="60"/>
              <w:rPr>
                <w:lang w:val="ro-RO"/>
              </w:rPr>
            </w:pPr>
            <w:r w:rsidRPr="00851E4A">
              <w:rPr>
                <w:lang w:val="ro-RO"/>
              </w:rPr>
              <w:t>EN ISO 15995:2019</w:t>
            </w:r>
          </w:p>
        </w:tc>
        <w:tc>
          <w:tcPr>
            <w:tcW w:w="4001" w:type="dxa"/>
          </w:tcPr>
          <w:p w14:paraId="2E235DE9" w14:textId="62E8E63B" w:rsidR="0034612B" w:rsidRPr="00851E4A" w:rsidRDefault="00933ABE" w:rsidP="00994533">
            <w:pPr>
              <w:widowControl w:val="0"/>
              <w:spacing w:before="60" w:after="120"/>
              <w:rPr>
                <w:lang w:val="ro-RO"/>
              </w:rPr>
            </w:pPr>
            <w:r w:rsidRPr="00851E4A">
              <w:rPr>
                <w:lang w:val="ro-RO"/>
              </w:rPr>
              <w:t>Butelii pentru gaz – Specificații și încercări pentru robinetele de butelii de GPL – Închizătoare manuală</w:t>
            </w:r>
          </w:p>
        </w:tc>
        <w:tc>
          <w:tcPr>
            <w:tcW w:w="1134" w:type="dxa"/>
            <w:vAlign w:val="center"/>
          </w:tcPr>
          <w:p w14:paraId="1DD6773B" w14:textId="7D014FA9" w:rsidR="0034612B" w:rsidRPr="00851E4A" w:rsidRDefault="0034612B" w:rsidP="00F90103">
            <w:pPr>
              <w:widowControl w:val="0"/>
              <w:spacing w:before="60" w:after="60"/>
              <w:jc w:val="center"/>
              <w:rPr>
                <w:lang w:val="ro-RO"/>
              </w:rPr>
            </w:pPr>
            <w:r w:rsidRPr="00851E4A">
              <w:rPr>
                <w:lang w:val="ro-RO"/>
              </w:rPr>
              <w:t>6.2.3.1</w:t>
            </w:r>
            <w:r w:rsidR="00BD2A6F" w:rsidRPr="00851E4A">
              <w:rPr>
                <w:lang w:val="ro-RO"/>
              </w:rPr>
              <w:t xml:space="preserve"> și </w:t>
            </w:r>
            <w:r w:rsidRPr="00851E4A">
              <w:rPr>
                <w:lang w:val="ro-RO"/>
              </w:rPr>
              <w:t>6.2.3.3</w:t>
            </w:r>
          </w:p>
        </w:tc>
        <w:tc>
          <w:tcPr>
            <w:tcW w:w="1276" w:type="dxa"/>
            <w:vAlign w:val="center"/>
          </w:tcPr>
          <w:p w14:paraId="47A8E621" w14:textId="4537D4CE" w:rsidR="0034612B" w:rsidRPr="00851E4A" w:rsidRDefault="00F90103" w:rsidP="00F90103">
            <w:pPr>
              <w:widowControl w:val="0"/>
              <w:spacing w:before="60" w:after="60"/>
              <w:jc w:val="center"/>
              <w:rPr>
                <w:lang w:val="ro-RO"/>
              </w:rPr>
            </w:pPr>
            <w:r w:rsidRPr="00851E4A">
              <w:rPr>
                <w:lang w:val="ro-RO"/>
              </w:rPr>
              <w:t>Până la o notificare ulterioară</w:t>
            </w:r>
          </w:p>
        </w:tc>
        <w:tc>
          <w:tcPr>
            <w:tcW w:w="425" w:type="dxa"/>
            <w:vAlign w:val="center"/>
          </w:tcPr>
          <w:p w14:paraId="359155B5" w14:textId="77777777" w:rsidR="0034612B" w:rsidRPr="00851E4A" w:rsidRDefault="0034612B" w:rsidP="00994533">
            <w:pPr>
              <w:widowControl w:val="0"/>
              <w:spacing w:before="60" w:after="60"/>
              <w:rPr>
                <w:lang w:val="ro-RO"/>
              </w:rPr>
            </w:pPr>
          </w:p>
        </w:tc>
      </w:tr>
    </w:tbl>
    <w:p w14:paraId="2C50D858" w14:textId="15D4F73A" w:rsidR="0034612B" w:rsidRPr="00851E4A" w:rsidRDefault="004F793D" w:rsidP="0034612B">
      <w:pPr>
        <w:pStyle w:val="Bullet1G"/>
        <w:tabs>
          <w:tab w:val="clear" w:pos="1701"/>
        </w:tabs>
        <w:spacing w:before="120"/>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13175:2014</w:t>
      </w:r>
      <w:r w:rsidR="000B0E6E" w:rsidRPr="00851E4A">
        <w:rPr>
          <w:lang w:val="ro-RO"/>
        </w:rPr>
        <w:t>”</w:t>
      </w:r>
      <w:r w:rsidR="0034612B" w:rsidRPr="00851E4A">
        <w:rPr>
          <w:lang w:val="ro-RO"/>
        </w:rPr>
        <w:t xml:space="preserve">, </w:t>
      </w:r>
      <w:r w:rsidRPr="00851E4A">
        <w:rPr>
          <w:lang w:val="ro-RO"/>
        </w:rPr>
        <w:t>în coloana</w:t>
      </w:r>
      <w:r w:rsidR="0034612B" w:rsidRPr="00851E4A">
        <w:rPr>
          <w:lang w:val="ro-RO"/>
        </w:rPr>
        <w:t xml:space="preserve"> 4), </w:t>
      </w:r>
      <w:r w:rsidR="00BD2A6F" w:rsidRPr="00851E4A">
        <w:rPr>
          <w:lang w:val="ro-RO"/>
        </w:rPr>
        <w:t>Se înlocuiește</w:t>
      </w:r>
      <w:r w:rsidR="0034612B" w:rsidRPr="00851E4A">
        <w:rPr>
          <w:lang w:val="ro-RO"/>
        </w:rPr>
        <w:t xml:space="preserve"> </w:t>
      </w:r>
      <w:r w:rsidR="000B0E6E" w:rsidRPr="00851E4A">
        <w:rPr>
          <w:lang w:val="ro-RO"/>
        </w:rPr>
        <w:t>“</w:t>
      </w:r>
      <w:r w:rsidR="00F90103" w:rsidRPr="00851E4A">
        <w:rPr>
          <w:lang w:val="ro-RO"/>
        </w:rPr>
        <w:t>Până la o notificare ulterioară</w:t>
      </w:r>
      <w:r w:rsidR="000B0E6E" w:rsidRPr="00851E4A">
        <w:rPr>
          <w:lang w:val="ro-RO"/>
        </w:rPr>
        <w:t>”</w:t>
      </w:r>
      <w:r w:rsidR="00BD2A6F" w:rsidRPr="00851E4A">
        <w:rPr>
          <w:lang w:val="ro-RO"/>
        </w:rPr>
        <w:t xml:space="preserve"> cu </w:t>
      </w:r>
      <w:r w:rsidR="000B0E6E" w:rsidRPr="00851E4A">
        <w:rPr>
          <w:lang w:val="ro-RO"/>
        </w:rPr>
        <w:t>“</w:t>
      </w:r>
      <w:r w:rsidR="00F90103" w:rsidRPr="00851E4A">
        <w:rPr>
          <w:lang w:val="ro-RO"/>
        </w:rPr>
        <w:t>Între 1 ianuarie</w:t>
      </w:r>
      <w:r w:rsidR="0034612B" w:rsidRPr="00851E4A">
        <w:rPr>
          <w:lang w:val="ro-RO"/>
        </w:rPr>
        <w:t xml:space="preserve"> 2017</w:t>
      </w:r>
      <w:r w:rsidR="00BD2A6F" w:rsidRPr="00851E4A">
        <w:rPr>
          <w:lang w:val="ro-RO"/>
        </w:rPr>
        <w:t xml:space="preserve"> și </w:t>
      </w:r>
      <w:r w:rsidR="00F90103" w:rsidRPr="00851E4A">
        <w:rPr>
          <w:lang w:val="ro-RO"/>
        </w:rPr>
        <w:t>31 decembrie</w:t>
      </w:r>
      <w:r w:rsidR="0034612B" w:rsidRPr="00851E4A">
        <w:rPr>
          <w:lang w:val="ro-RO"/>
        </w:rPr>
        <w:t xml:space="preserve"> 2022</w:t>
      </w:r>
      <w:r w:rsidR="000B0E6E" w:rsidRPr="00851E4A">
        <w:rPr>
          <w:lang w:val="ro-RO"/>
        </w:rPr>
        <w:t>”</w:t>
      </w:r>
      <w:r w:rsidR="0034612B" w:rsidRPr="00851E4A">
        <w:rPr>
          <w:lang w:val="ro-RO"/>
        </w:rPr>
        <w:t xml:space="preserve">. </w:t>
      </w:r>
      <w:r w:rsidRPr="00851E4A">
        <w:rPr>
          <w:lang w:val="ro-RO"/>
        </w:rPr>
        <w:t>După rubrica pentru</w:t>
      </w:r>
      <w:r w:rsidR="0034612B" w:rsidRPr="00851E4A">
        <w:rPr>
          <w:lang w:val="ro-RO"/>
        </w:rPr>
        <w:t xml:space="preserve"> </w:t>
      </w:r>
      <w:r w:rsidR="000B0E6E" w:rsidRPr="00851E4A">
        <w:rPr>
          <w:lang w:val="ro-RO"/>
        </w:rPr>
        <w:t>“</w:t>
      </w:r>
      <w:r w:rsidR="0034612B" w:rsidRPr="00851E4A">
        <w:rPr>
          <w:lang w:val="ro-RO"/>
        </w:rPr>
        <w:t>EN 13175:2014</w:t>
      </w:r>
      <w:r w:rsidR="000B0E6E" w:rsidRPr="00851E4A">
        <w:rPr>
          <w:lang w:val="ro-RO"/>
        </w:rPr>
        <w:t>”</w:t>
      </w:r>
      <w:r w:rsidR="0034612B" w:rsidRPr="00851E4A">
        <w:rPr>
          <w:lang w:val="ro-RO"/>
        </w:rPr>
        <w:t xml:space="preserve">, </w:t>
      </w:r>
      <w:r w:rsidR="00BD2A6F" w:rsidRPr="00851E4A">
        <w:rPr>
          <w:lang w:val="ro-RO"/>
        </w:rPr>
        <w:t>Se adaugă</w:t>
      </w:r>
      <w:r w:rsidR="0034612B" w:rsidRPr="00851E4A">
        <w:rPr>
          <w:lang w:val="ro-RO"/>
        </w:rPr>
        <w:t xml:space="preserve"> </w:t>
      </w:r>
      <w:r w:rsidRPr="00851E4A">
        <w:rPr>
          <w:lang w:val="ro-RO"/>
        </w:rPr>
        <w:t>o rubrică, după cum urmează</w:t>
      </w:r>
      <w:r w:rsidR="0034612B" w:rsidRPr="00851E4A">
        <w:rPr>
          <w:lang w:val="ro-RO"/>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544"/>
        <w:gridCol w:w="1134"/>
        <w:gridCol w:w="1276"/>
        <w:gridCol w:w="425"/>
      </w:tblGrid>
      <w:tr w:rsidR="0034612B" w:rsidRPr="008D52C6" w14:paraId="619C733F" w14:textId="77777777" w:rsidTr="00994533">
        <w:tc>
          <w:tcPr>
            <w:tcW w:w="1807" w:type="dxa"/>
            <w:vAlign w:val="center"/>
          </w:tcPr>
          <w:p w14:paraId="6F14AB7B" w14:textId="040E9162" w:rsidR="0034612B" w:rsidRPr="00851E4A" w:rsidRDefault="0034612B" w:rsidP="0057760B">
            <w:pPr>
              <w:widowControl w:val="0"/>
              <w:spacing w:before="60" w:after="60"/>
              <w:rPr>
                <w:lang w:val="ro-RO"/>
              </w:rPr>
            </w:pPr>
            <w:r w:rsidRPr="00851E4A">
              <w:rPr>
                <w:lang w:val="ro-RO"/>
              </w:rPr>
              <w:t>EN 13175:2019 (</w:t>
            </w:r>
            <w:r w:rsidR="00933ABE" w:rsidRPr="00851E4A">
              <w:rPr>
                <w:lang w:val="ro-RO"/>
              </w:rPr>
              <w:t xml:space="preserve">cu excepția clauzei </w:t>
            </w:r>
            <w:r w:rsidRPr="00851E4A">
              <w:rPr>
                <w:lang w:val="ro-RO"/>
              </w:rPr>
              <w:t>6.1.6)</w:t>
            </w:r>
          </w:p>
        </w:tc>
        <w:tc>
          <w:tcPr>
            <w:tcW w:w="3544" w:type="dxa"/>
          </w:tcPr>
          <w:p w14:paraId="07036E6B" w14:textId="674363FB" w:rsidR="0034612B" w:rsidRPr="00851E4A" w:rsidRDefault="00933ABE" w:rsidP="00994533">
            <w:pPr>
              <w:widowControl w:val="0"/>
              <w:spacing w:before="60" w:after="120"/>
              <w:rPr>
                <w:lang w:val="ro-RO"/>
              </w:rPr>
            </w:pPr>
            <w:r w:rsidRPr="00851E4A">
              <w:rPr>
                <w:lang w:val="ro-RO"/>
              </w:rPr>
              <w:t xml:space="preserve">Echipamente și accesorii pentru GPL – Specificații și încercări pentru echipamente </w:t>
            </w:r>
            <w:r w:rsidR="00851E4A" w:rsidRPr="00851E4A">
              <w:rPr>
                <w:lang w:val="ro-RO"/>
              </w:rPr>
              <w:t>și</w:t>
            </w:r>
            <w:r w:rsidRPr="00851E4A">
              <w:rPr>
                <w:lang w:val="ro-RO"/>
              </w:rPr>
              <w:t xml:space="preserve"> accesorii ale rezervoarelor de gaz petrolier lichefiat (GPL)</w:t>
            </w:r>
          </w:p>
        </w:tc>
        <w:tc>
          <w:tcPr>
            <w:tcW w:w="1134" w:type="dxa"/>
            <w:vAlign w:val="center"/>
          </w:tcPr>
          <w:p w14:paraId="29AFC588" w14:textId="6B6D970C" w:rsidR="0034612B" w:rsidRPr="00851E4A" w:rsidRDefault="0034612B" w:rsidP="00F90103">
            <w:pPr>
              <w:widowControl w:val="0"/>
              <w:spacing w:before="60" w:after="60"/>
              <w:jc w:val="center"/>
              <w:rPr>
                <w:lang w:val="ro-RO"/>
              </w:rPr>
            </w:pPr>
            <w:r w:rsidRPr="00851E4A">
              <w:rPr>
                <w:lang w:val="ro-RO"/>
              </w:rPr>
              <w:t>6.2.3.1</w:t>
            </w:r>
            <w:r w:rsidR="00BD2A6F" w:rsidRPr="00851E4A">
              <w:rPr>
                <w:lang w:val="ro-RO"/>
              </w:rPr>
              <w:t xml:space="preserve"> și </w:t>
            </w:r>
            <w:r w:rsidRPr="00851E4A">
              <w:rPr>
                <w:lang w:val="ro-RO"/>
              </w:rPr>
              <w:t>6.2.3.3</w:t>
            </w:r>
          </w:p>
        </w:tc>
        <w:tc>
          <w:tcPr>
            <w:tcW w:w="1276" w:type="dxa"/>
            <w:vAlign w:val="center"/>
          </w:tcPr>
          <w:p w14:paraId="5739B0E5" w14:textId="553D9BD8" w:rsidR="0034612B" w:rsidRPr="00851E4A" w:rsidRDefault="00F90103" w:rsidP="00F90103">
            <w:pPr>
              <w:widowControl w:val="0"/>
              <w:spacing w:before="60" w:after="60"/>
              <w:jc w:val="center"/>
              <w:rPr>
                <w:lang w:val="ro-RO"/>
              </w:rPr>
            </w:pPr>
            <w:r w:rsidRPr="00851E4A">
              <w:rPr>
                <w:lang w:val="ro-RO"/>
              </w:rPr>
              <w:t>Până la o notificare ulterioară</w:t>
            </w:r>
          </w:p>
        </w:tc>
        <w:tc>
          <w:tcPr>
            <w:tcW w:w="425" w:type="dxa"/>
            <w:vAlign w:val="center"/>
          </w:tcPr>
          <w:p w14:paraId="5B442DC3" w14:textId="77777777" w:rsidR="0034612B" w:rsidRPr="00851E4A" w:rsidRDefault="0034612B" w:rsidP="00994533">
            <w:pPr>
              <w:widowControl w:val="0"/>
              <w:spacing w:before="60" w:after="60"/>
              <w:rPr>
                <w:lang w:val="ro-RO"/>
              </w:rPr>
            </w:pPr>
          </w:p>
        </w:tc>
      </w:tr>
    </w:tbl>
    <w:p w14:paraId="49FE16D2" w14:textId="7ECCD8C9" w:rsidR="0034612B" w:rsidRPr="00851E4A" w:rsidRDefault="004F793D" w:rsidP="0034612B">
      <w:pPr>
        <w:pStyle w:val="Bullet1G"/>
        <w:tabs>
          <w:tab w:val="clear" w:pos="1701"/>
        </w:tabs>
        <w:spacing w:before="120"/>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ISO 17871:2015</w:t>
      </w:r>
      <w:r w:rsidR="000B0E6E" w:rsidRPr="00851E4A">
        <w:rPr>
          <w:lang w:val="ro-RO"/>
        </w:rPr>
        <w:t>”</w:t>
      </w:r>
      <w:r w:rsidR="0034612B" w:rsidRPr="00851E4A">
        <w:rPr>
          <w:lang w:val="ro-RO"/>
        </w:rPr>
        <w:t xml:space="preserve">, </w:t>
      </w:r>
      <w:r w:rsidRPr="00851E4A">
        <w:rPr>
          <w:lang w:val="ro-RO"/>
        </w:rPr>
        <w:t>în coloana</w:t>
      </w:r>
      <w:r w:rsidR="0034612B" w:rsidRPr="00851E4A">
        <w:rPr>
          <w:lang w:val="ro-RO"/>
        </w:rPr>
        <w:t xml:space="preserve"> 2), </w:t>
      </w:r>
      <w:r w:rsidR="00BD2A6F" w:rsidRPr="00851E4A">
        <w:rPr>
          <w:lang w:val="ro-RO"/>
        </w:rPr>
        <w:t>Se șterge</w:t>
      </w:r>
      <w:r w:rsidR="0034612B" w:rsidRPr="00851E4A">
        <w:rPr>
          <w:lang w:val="ro-RO"/>
        </w:rPr>
        <w:t xml:space="preserve"> </w:t>
      </w:r>
      <w:r w:rsidR="000B0E6E" w:rsidRPr="00851E4A">
        <w:rPr>
          <w:lang w:val="ro-RO"/>
        </w:rPr>
        <w:t>“</w:t>
      </w:r>
      <w:r w:rsidR="0034612B" w:rsidRPr="00851E4A">
        <w:rPr>
          <w:lang w:val="ro-RO"/>
        </w:rPr>
        <w:t>(ISO 17871:2015)</w:t>
      </w:r>
      <w:r w:rsidR="000B0E6E" w:rsidRPr="00851E4A">
        <w:rPr>
          <w:lang w:val="ro-RO"/>
        </w:rPr>
        <w:t>”</w:t>
      </w:r>
      <w:r w:rsidR="0034612B" w:rsidRPr="00851E4A">
        <w:rPr>
          <w:lang w:val="ro-RO"/>
        </w:rPr>
        <w:t>.</w:t>
      </w:r>
    </w:p>
    <w:p w14:paraId="33BE5573" w14:textId="6481420B" w:rsidR="0034612B" w:rsidRPr="00851E4A" w:rsidRDefault="004F793D" w:rsidP="0034612B">
      <w:pPr>
        <w:pStyle w:val="Bullet1G"/>
        <w:tabs>
          <w:tab w:val="clear" w:pos="1701"/>
        </w:tabs>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ISO 14246:2014</w:t>
      </w:r>
      <w:r w:rsidR="000B0E6E" w:rsidRPr="00851E4A">
        <w:rPr>
          <w:lang w:val="ro-RO"/>
        </w:rPr>
        <w:t>”</w:t>
      </w:r>
      <w:r w:rsidR="0034612B" w:rsidRPr="00851E4A">
        <w:rPr>
          <w:lang w:val="ro-RO"/>
        </w:rPr>
        <w:t xml:space="preserve">, </w:t>
      </w:r>
      <w:r w:rsidRPr="00851E4A">
        <w:rPr>
          <w:lang w:val="ro-RO"/>
        </w:rPr>
        <w:t>în coloana</w:t>
      </w:r>
      <w:r w:rsidR="0034612B" w:rsidRPr="00851E4A">
        <w:rPr>
          <w:lang w:val="ro-RO"/>
        </w:rPr>
        <w:t xml:space="preserve"> 2), </w:t>
      </w:r>
      <w:r w:rsidR="00BD2A6F" w:rsidRPr="00851E4A">
        <w:rPr>
          <w:lang w:val="ro-RO"/>
        </w:rPr>
        <w:t>Se șterge</w:t>
      </w:r>
      <w:r w:rsidR="0034612B" w:rsidRPr="00851E4A">
        <w:rPr>
          <w:lang w:val="ro-RO"/>
        </w:rPr>
        <w:t xml:space="preserve"> </w:t>
      </w:r>
      <w:r w:rsidR="000B0E6E" w:rsidRPr="00851E4A">
        <w:rPr>
          <w:lang w:val="ro-RO"/>
        </w:rPr>
        <w:t>“</w:t>
      </w:r>
      <w:r w:rsidR="0034612B" w:rsidRPr="00851E4A">
        <w:rPr>
          <w:lang w:val="ro-RO"/>
        </w:rPr>
        <w:t>(ISO 14246:2014)</w:t>
      </w:r>
      <w:r w:rsidR="000B0E6E" w:rsidRPr="00851E4A">
        <w:rPr>
          <w:lang w:val="ro-RO"/>
        </w:rPr>
        <w:t>”</w:t>
      </w:r>
      <w:r w:rsidR="0034612B" w:rsidRPr="00851E4A">
        <w:rPr>
          <w:lang w:val="ro-RO"/>
        </w:rPr>
        <w:t>.</w:t>
      </w:r>
    </w:p>
    <w:p w14:paraId="27E0EA7B" w14:textId="5AB2BEA4" w:rsidR="0034612B" w:rsidRPr="00851E4A" w:rsidRDefault="00BD2A6F" w:rsidP="0034612B">
      <w:pPr>
        <w:pStyle w:val="Bullet1G"/>
        <w:tabs>
          <w:tab w:val="clear" w:pos="1701"/>
        </w:tabs>
        <w:ind w:left="2268"/>
        <w:rPr>
          <w:lang w:val="ro-RO"/>
        </w:rPr>
      </w:pPr>
      <w:r w:rsidRPr="00851E4A">
        <w:rPr>
          <w:lang w:val="ro-RO"/>
        </w:rPr>
        <w:t>Se adaugă</w:t>
      </w:r>
      <w:r w:rsidR="0034612B" w:rsidRPr="00851E4A">
        <w:rPr>
          <w:lang w:val="ro-RO"/>
        </w:rPr>
        <w:t xml:space="preserve"> </w:t>
      </w:r>
      <w:r w:rsidR="004F793D" w:rsidRPr="00851E4A">
        <w:rPr>
          <w:lang w:val="ro-RO"/>
        </w:rPr>
        <w:t>la final o nouă rubrică, după cum urmează</w:t>
      </w:r>
      <w:r w:rsidR="0034612B" w:rsidRPr="00851E4A">
        <w:rPr>
          <w:lang w:val="ro-RO"/>
        </w:rPr>
        <w:t>:</w:t>
      </w:r>
    </w:p>
    <w:tbl>
      <w:tblPr>
        <w:tblW w:w="8222" w:type="dxa"/>
        <w:tblInd w:w="1129" w:type="dxa"/>
        <w:tblBorders>
          <w:top w:val="nil"/>
          <w:left w:val="nil"/>
          <w:bottom w:val="nil"/>
          <w:right w:val="nil"/>
        </w:tblBorders>
        <w:tblLayout w:type="fixed"/>
        <w:tblLook w:val="0000" w:firstRow="0" w:lastRow="0" w:firstColumn="0" w:lastColumn="0" w:noHBand="0" w:noVBand="0"/>
      </w:tblPr>
      <w:tblGrid>
        <w:gridCol w:w="1418"/>
        <w:gridCol w:w="3969"/>
        <w:gridCol w:w="1134"/>
        <w:gridCol w:w="1276"/>
        <w:gridCol w:w="425"/>
      </w:tblGrid>
      <w:tr w:rsidR="0034612B" w:rsidRPr="008D52C6" w14:paraId="5139F567" w14:textId="77777777" w:rsidTr="00994533">
        <w:trPr>
          <w:trHeight w:val="84"/>
        </w:trPr>
        <w:tc>
          <w:tcPr>
            <w:tcW w:w="1418" w:type="dxa"/>
            <w:tcBorders>
              <w:top w:val="single" w:sz="4" w:space="0" w:color="auto"/>
              <w:left w:val="single" w:sz="4" w:space="0" w:color="auto"/>
              <w:bottom w:val="single" w:sz="4" w:space="0" w:color="auto"/>
              <w:right w:val="single" w:sz="4" w:space="0" w:color="auto"/>
            </w:tcBorders>
          </w:tcPr>
          <w:p w14:paraId="7A903205" w14:textId="6EA4B8D1" w:rsidR="0034612B" w:rsidRPr="00851E4A" w:rsidRDefault="0034612B" w:rsidP="00994533">
            <w:pPr>
              <w:widowControl w:val="0"/>
              <w:spacing w:before="60" w:after="60"/>
              <w:rPr>
                <w:szCs w:val="18"/>
                <w:lang w:val="ro-RO"/>
              </w:rPr>
            </w:pPr>
            <w:r w:rsidRPr="00851E4A">
              <w:rPr>
                <w:szCs w:val="18"/>
                <w:lang w:val="ro-RO"/>
              </w:rPr>
              <w:t xml:space="preserve">EN </w:t>
            </w:r>
            <w:r w:rsidRPr="00851E4A">
              <w:rPr>
                <w:lang w:val="ro-RO"/>
              </w:rPr>
              <w:t>14129</w:t>
            </w:r>
            <w:r w:rsidRPr="00851E4A">
              <w:rPr>
                <w:szCs w:val="18"/>
                <w:lang w:val="ro-RO"/>
              </w:rPr>
              <w:t>:2014 (</w:t>
            </w:r>
            <w:r w:rsidR="004F793D" w:rsidRPr="00851E4A">
              <w:rPr>
                <w:szCs w:val="18"/>
                <w:lang w:val="ro-RO"/>
              </w:rPr>
              <w:t xml:space="preserve">cu excepția notei de la clauza </w:t>
            </w:r>
            <w:r w:rsidRPr="00851E4A">
              <w:rPr>
                <w:szCs w:val="18"/>
                <w:lang w:val="ro-RO"/>
              </w:rPr>
              <w:t>3.11)</w:t>
            </w:r>
          </w:p>
        </w:tc>
        <w:tc>
          <w:tcPr>
            <w:tcW w:w="3969" w:type="dxa"/>
            <w:tcBorders>
              <w:top w:val="single" w:sz="4" w:space="0" w:color="auto"/>
              <w:left w:val="single" w:sz="4" w:space="0" w:color="auto"/>
              <w:bottom w:val="single" w:sz="4" w:space="0" w:color="auto"/>
              <w:right w:val="single" w:sz="4" w:space="0" w:color="auto"/>
            </w:tcBorders>
          </w:tcPr>
          <w:p w14:paraId="544EEC1F" w14:textId="307BEF42" w:rsidR="00933ABE" w:rsidRPr="00851E4A" w:rsidRDefault="00933ABE" w:rsidP="00994533">
            <w:pPr>
              <w:pStyle w:val="Default"/>
              <w:snapToGrid w:val="0"/>
              <w:spacing w:before="60" w:after="60"/>
              <w:rPr>
                <w:sz w:val="20"/>
                <w:szCs w:val="18"/>
                <w:lang w:val="ro-RO"/>
              </w:rPr>
            </w:pPr>
            <w:r w:rsidRPr="00851E4A">
              <w:rPr>
                <w:sz w:val="22"/>
                <w:szCs w:val="22"/>
                <w:lang w:val="ro-RO"/>
              </w:rPr>
              <w:t xml:space="preserve">Echipament GPL </w:t>
            </w:r>
            <w:r w:rsidR="00851E4A" w:rsidRPr="00851E4A">
              <w:rPr>
                <w:sz w:val="22"/>
                <w:szCs w:val="22"/>
                <w:lang w:val="ro-RO"/>
              </w:rPr>
              <w:t>și</w:t>
            </w:r>
            <w:r w:rsidRPr="00851E4A">
              <w:rPr>
                <w:sz w:val="22"/>
                <w:szCs w:val="22"/>
                <w:lang w:val="ro-RO"/>
              </w:rPr>
              <w:t xml:space="preserve"> accesorii – Supape de siguranță pentru rezervoarele GPL</w:t>
            </w:r>
            <w:r w:rsidRPr="00851E4A">
              <w:rPr>
                <w:b/>
                <w:bCs/>
                <w:i/>
                <w:iCs/>
                <w:sz w:val="20"/>
                <w:szCs w:val="18"/>
                <w:lang w:val="ro-RO"/>
              </w:rPr>
              <w:t xml:space="preserve"> </w:t>
            </w:r>
            <w:r w:rsidRPr="00851E4A">
              <w:rPr>
                <w:sz w:val="20"/>
                <w:szCs w:val="18"/>
                <w:lang w:val="ro-RO"/>
              </w:rPr>
              <w:t>sub presiune</w:t>
            </w:r>
          </w:p>
          <w:p w14:paraId="742CBBE9" w14:textId="6287226B" w:rsidR="0034612B" w:rsidRPr="00851E4A" w:rsidRDefault="0034612B" w:rsidP="00994533">
            <w:pPr>
              <w:pStyle w:val="Default"/>
              <w:snapToGrid w:val="0"/>
              <w:spacing w:before="60" w:after="60"/>
              <w:rPr>
                <w:i/>
                <w:sz w:val="20"/>
                <w:szCs w:val="18"/>
                <w:lang w:val="ro-RO"/>
              </w:rPr>
            </w:pPr>
            <w:r w:rsidRPr="00851E4A">
              <w:rPr>
                <w:b/>
                <w:bCs/>
                <w:i/>
                <w:iCs/>
                <w:sz w:val="20"/>
                <w:szCs w:val="18"/>
                <w:lang w:val="ro-RO"/>
              </w:rPr>
              <w:t>NOT</w:t>
            </w:r>
            <w:r w:rsidR="00933ABE" w:rsidRPr="00851E4A">
              <w:rPr>
                <w:b/>
                <w:bCs/>
                <w:i/>
                <w:iCs/>
                <w:sz w:val="20"/>
                <w:szCs w:val="18"/>
                <w:lang w:val="ro-RO"/>
              </w:rPr>
              <w:t>Ă</w:t>
            </w:r>
            <w:r w:rsidRPr="00851E4A">
              <w:rPr>
                <w:b/>
                <w:bCs/>
                <w:i/>
                <w:iCs/>
                <w:sz w:val="20"/>
                <w:szCs w:val="18"/>
                <w:lang w:val="ro-RO"/>
              </w:rPr>
              <w:t> </w:t>
            </w:r>
            <w:r w:rsidRPr="00851E4A">
              <w:rPr>
                <w:bCs/>
                <w:i/>
                <w:iCs/>
                <w:sz w:val="20"/>
                <w:szCs w:val="18"/>
                <w:lang w:val="ro-RO"/>
              </w:rPr>
              <w:t xml:space="preserve">: </w:t>
            </w:r>
            <w:r w:rsidR="00933ABE" w:rsidRPr="00851E4A">
              <w:rPr>
                <w:bCs/>
                <w:i/>
                <w:iCs/>
                <w:sz w:val="20"/>
                <w:szCs w:val="18"/>
                <w:lang w:val="ro-RO"/>
              </w:rPr>
              <w:t>Acest standard se aplică furtunurilor sub presiune</w:t>
            </w:r>
            <w:r w:rsidRPr="00851E4A">
              <w:rPr>
                <w:i/>
                <w:iCs/>
                <w:sz w:val="20"/>
                <w:szCs w:val="18"/>
                <w:lang w:val="ro-RO"/>
              </w:rPr>
              <w:t>.</w:t>
            </w:r>
          </w:p>
        </w:tc>
        <w:tc>
          <w:tcPr>
            <w:tcW w:w="1134" w:type="dxa"/>
            <w:tcBorders>
              <w:top w:val="single" w:sz="4" w:space="0" w:color="auto"/>
              <w:left w:val="single" w:sz="4" w:space="0" w:color="auto"/>
              <w:bottom w:val="single" w:sz="4" w:space="0" w:color="auto"/>
              <w:right w:val="single" w:sz="4" w:space="0" w:color="auto"/>
            </w:tcBorders>
          </w:tcPr>
          <w:p w14:paraId="7331CDC8" w14:textId="77777777" w:rsidR="0034612B" w:rsidRPr="00851E4A" w:rsidRDefault="0034612B" w:rsidP="00994533">
            <w:pPr>
              <w:pStyle w:val="Default"/>
              <w:snapToGrid w:val="0"/>
              <w:spacing w:before="60" w:after="60"/>
              <w:rPr>
                <w:sz w:val="20"/>
                <w:szCs w:val="18"/>
                <w:lang w:val="ro-RO"/>
              </w:rPr>
            </w:pPr>
          </w:p>
          <w:p w14:paraId="58B06079" w14:textId="2B31886E" w:rsidR="0034612B" w:rsidRPr="00851E4A" w:rsidRDefault="0034612B" w:rsidP="00994533">
            <w:pPr>
              <w:pStyle w:val="Default"/>
              <w:snapToGrid w:val="0"/>
              <w:spacing w:before="60" w:after="60"/>
              <w:rPr>
                <w:sz w:val="20"/>
                <w:szCs w:val="18"/>
                <w:lang w:val="ro-RO"/>
              </w:rPr>
            </w:pPr>
            <w:r w:rsidRPr="00851E4A">
              <w:rPr>
                <w:sz w:val="20"/>
                <w:szCs w:val="18"/>
                <w:lang w:val="ro-RO"/>
              </w:rPr>
              <w:t>6.2.3.1, 6.2.3.3</w:t>
            </w:r>
            <w:r w:rsidR="00BD2A6F" w:rsidRPr="00851E4A">
              <w:rPr>
                <w:sz w:val="20"/>
                <w:szCs w:val="18"/>
                <w:lang w:val="ro-RO"/>
              </w:rPr>
              <w:t xml:space="preserve"> și </w:t>
            </w:r>
            <w:r w:rsidRPr="00851E4A">
              <w:rPr>
                <w:sz w:val="20"/>
                <w:szCs w:val="18"/>
                <w:lang w:val="ro-RO"/>
              </w:rPr>
              <w:t>6.2.3.4</w:t>
            </w:r>
          </w:p>
        </w:tc>
        <w:tc>
          <w:tcPr>
            <w:tcW w:w="1276" w:type="dxa"/>
            <w:tcBorders>
              <w:top w:val="single" w:sz="4" w:space="0" w:color="auto"/>
              <w:left w:val="single" w:sz="4" w:space="0" w:color="auto"/>
              <w:bottom w:val="single" w:sz="4" w:space="0" w:color="auto"/>
              <w:right w:val="single" w:sz="4" w:space="0" w:color="auto"/>
            </w:tcBorders>
          </w:tcPr>
          <w:p w14:paraId="0171F4AD" w14:textId="77777777" w:rsidR="0034612B" w:rsidRPr="00851E4A" w:rsidRDefault="0034612B" w:rsidP="00994533">
            <w:pPr>
              <w:pStyle w:val="Default"/>
              <w:snapToGrid w:val="0"/>
              <w:spacing w:before="60" w:after="60"/>
              <w:rPr>
                <w:sz w:val="20"/>
                <w:szCs w:val="18"/>
                <w:lang w:val="ro-RO"/>
              </w:rPr>
            </w:pPr>
          </w:p>
          <w:p w14:paraId="0BC447D9" w14:textId="40A63C39" w:rsidR="0034612B" w:rsidRPr="00851E4A" w:rsidRDefault="00F90103" w:rsidP="00994533">
            <w:pPr>
              <w:pStyle w:val="Default"/>
              <w:snapToGrid w:val="0"/>
              <w:spacing w:before="60" w:after="60"/>
              <w:rPr>
                <w:sz w:val="20"/>
                <w:szCs w:val="18"/>
                <w:lang w:val="ro-RO"/>
              </w:rPr>
            </w:pPr>
            <w:r w:rsidRPr="00851E4A">
              <w:rPr>
                <w:sz w:val="20"/>
                <w:szCs w:val="18"/>
                <w:lang w:val="ro-RO"/>
              </w:rPr>
              <w:t>Până la o notificare ulterioară</w:t>
            </w:r>
          </w:p>
        </w:tc>
        <w:tc>
          <w:tcPr>
            <w:tcW w:w="425" w:type="dxa"/>
            <w:tcBorders>
              <w:top w:val="single" w:sz="4" w:space="0" w:color="auto"/>
              <w:left w:val="single" w:sz="4" w:space="0" w:color="auto"/>
              <w:bottom w:val="single" w:sz="4" w:space="0" w:color="auto"/>
              <w:right w:val="single" w:sz="4" w:space="0" w:color="auto"/>
            </w:tcBorders>
          </w:tcPr>
          <w:p w14:paraId="04050FC0" w14:textId="77777777" w:rsidR="0034612B" w:rsidRPr="00851E4A" w:rsidRDefault="0034612B" w:rsidP="00994533">
            <w:pPr>
              <w:pStyle w:val="Default"/>
              <w:snapToGrid w:val="0"/>
              <w:spacing w:before="60" w:after="60"/>
              <w:rPr>
                <w:sz w:val="20"/>
                <w:szCs w:val="18"/>
                <w:lang w:val="ro-RO"/>
              </w:rPr>
            </w:pPr>
          </w:p>
        </w:tc>
      </w:tr>
    </w:tbl>
    <w:p w14:paraId="05AD840F" w14:textId="49EB9DE5" w:rsidR="0034612B" w:rsidRPr="00851E4A" w:rsidRDefault="0034612B" w:rsidP="0034612B">
      <w:pPr>
        <w:pStyle w:val="SingleTxtG"/>
        <w:spacing w:before="120"/>
        <w:ind w:left="2257" w:hanging="1123"/>
        <w:rPr>
          <w:lang w:val="ro-RO"/>
        </w:rPr>
      </w:pPr>
      <w:r w:rsidRPr="00851E4A">
        <w:rPr>
          <w:lang w:val="ro-RO"/>
        </w:rPr>
        <w:t>6.2.4.2</w:t>
      </w:r>
      <w:r w:rsidRPr="00851E4A">
        <w:rPr>
          <w:lang w:val="ro-RO"/>
        </w:rPr>
        <w:tab/>
      </w:r>
      <w:r w:rsidR="004F793D" w:rsidRPr="00851E4A">
        <w:rPr>
          <w:lang w:val="ro-RO"/>
        </w:rPr>
        <w:t>În coloana</w:t>
      </w:r>
      <w:r w:rsidRPr="00851E4A">
        <w:rPr>
          <w:lang w:val="ro-RO"/>
        </w:rPr>
        <w:t xml:space="preserve"> 2) </w:t>
      </w:r>
      <w:r w:rsidR="00933ABE" w:rsidRPr="00851E4A">
        <w:rPr>
          <w:lang w:val="ro-RO"/>
        </w:rPr>
        <w:t>a tabelului</w:t>
      </w:r>
      <w:r w:rsidRPr="00851E4A">
        <w:rPr>
          <w:lang w:val="ro-RO"/>
        </w:rPr>
        <w:t xml:space="preserve">, </w:t>
      </w:r>
      <w:r w:rsidR="00BD2A6F" w:rsidRPr="00851E4A">
        <w:rPr>
          <w:lang w:val="ro-RO"/>
        </w:rPr>
        <w:t>Se șterge</w:t>
      </w:r>
      <w:r w:rsidRPr="00851E4A">
        <w:rPr>
          <w:lang w:val="ro-RO"/>
        </w:rPr>
        <w:t xml:space="preserve"> </w:t>
      </w:r>
      <w:r w:rsidR="000B0E6E" w:rsidRPr="00851E4A">
        <w:rPr>
          <w:lang w:val="ro-RO"/>
        </w:rPr>
        <w:t>“</w:t>
      </w:r>
      <w:r w:rsidRPr="00851E4A">
        <w:rPr>
          <w:lang w:val="ro-RO"/>
        </w:rPr>
        <w:t>(ISO 10462:2013)</w:t>
      </w:r>
      <w:r w:rsidR="000B0E6E" w:rsidRPr="00851E4A">
        <w:rPr>
          <w:lang w:val="ro-RO"/>
        </w:rPr>
        <w:t>”</w:t>
      </w:r>
      <w:r w:rsidR="00BD2A6F" w:rsidRPr="00851E4A">
        <w:rPr>
          <w:lang w:val="ro-RO"/>
        </w:rPr>
        <w:t xml:space="preserve"> și </w:t>
      </w:r>
      <w:r w:rsidR="000B0E6E" w:rsidRPr="00851E4A">
        <w:rPr>
          <w:lang w:val="ro-RO"/>
        </w:rPr>
        <w:t>“</w:t>
      </w:r>
      <w:r w:rsidRPr="00851E4A">
        <w:rPr>
          <w:lang w:val="ro-RO"/>
        </w:rPr>
        <w:t>(ISO 22434:2006)</w:t>
      </w:r>
      <w:r w:rsidR="000B0E6E" w:rsidRPr="00851E4A">
        <w:rPr>
          <w:lang w:val="ro-RO"/>
        </w:rPr>
        <w:t>”</w:t>
      </w:r>
      <w:r w:rsidRPr="00851E4A">
        <w:rPr>
          <w:lang w:val="ro-RO"/>
        </w:rPr>
        <w:t>.</w:t>
      </w:r>
    </w:p>
    <w:p w14:paraId="7BCED986" w14:textId="0F83CB50" w:rsidR="00C626B2" w:rsidRPr="00851E4A" w:rsidRDefault="00C626B2" w:rsidP="00091E38">
      <w:pPr>
        <w:pStyle w:val="H23G"/>
        <w:rPr>
          <w:rFonts w:eastAsia="MS Mincho"/>
          <w:lang w:val="ro-RO"/>
        </w:rPr>
      </w:pPr>
      <w:r w:rsidRPr="00851E4A">
        <w:rPr>
          <w:rFonts w:eastAsia="MS Mincho"/>
          <w:lang w:val="ro-RO"/>
        </w:rPr>
        <w:tab/>
      </w:r>
      <w:r w:rsidRPr="00851E4A">
        <w:rPr>
          <w:rFonts w:eastAsia="MS Mincho"/>
          <w:lang w:val="ro-RO"/>
        </w:rPr>
        <w:tab/>
      </w:r>
      <w:r w:rsidR="009C647E" w:rsidRPr="00851E4A">
        <w:rPr>
          <w:rFonts w:eastAsia="MS Mincho"/>
          <w:lang w:val="ro-RO"/>
        </w:rPr>
        <w:t>Capitol</w:t>
      </w:r>
      <w:r w:rsidRPr="00851E4A">
        <w:rPr>
          <w:rFonts w:eastAsia="MS Mincho"/>
          <w:lang w:val="ro-RO"/>
        </w:rPr>
        <w:t xml:space="preserve"> 6.8</w:t>
      </w:r>
    </w:p>
    <w:bookmarkEnd w:id="27"/>
    <w:p w14:paraId="1C3FBC7E" w14:textId="5B18F60F" w:rsidR="0034612B" w:rsidRPr="00851E4A" w:rsidRDefault="0034612B" w:rsidP="0034612B">
      <w:pPr>
        <w:pStyle w:val="SingleTxtG"/>
        <w:spacing w:before="120"/>
        <w:rPr>
          <w:lang w:val="ro-RO"/>
        </w:rPr>
      </w:pPr>
      <w:r w:rsidRPr="00851E4A">
        <w:rPr>
          <w:lang w:val="ro-RO"/>
        </w:rPr>
        <w:t>6.8.2.6.1</w:t>
      </w:r>
      <w:r w:rsidRPr="00851E4A">
        <w:rPr>
          <w:lang w:val="ro-RO"/>
        </w:rPr>
        <w:tab/>
      </w:r>
      <w:r w:rsidR="004F793D" w:rsidRPr="00851E4A">
        <w:rPr>
          <w:lang w:val="ro-RO"/>
        </w:rPr>
        <w:t>Să se modifice</w:t>
      </w:r>
      <w:r w:rsidRPr="00851E4A">
        <w:rPr>
          <w:lang w:val="ro-RO"/>
        </w:rPr>
        <w:t xml:space="preserve"> tabe</w:t>
      </w:r>
      <w:r w:rsidR="004F793D" w:rsidRPr="00851E4A">
        <w:rPr>
          <w:lang w:val="ro-RO"/>
        </w:rPr>
        <w:t>lul, după cum urmează</w:t>
      </w:r>
      <w:r w:rsidRPr="00851E4A">
        <w:rPr>
          <w:lang w:val="ro-RO"/>
        </w:rPr>
        <w:t>:</w:t>
      </w:r>
    </w:p>
    <w:p w14:paraId="542EF70D" w14:textId="0A5A07A4" w:rsidR="0034612B" w:rsidRPr="00851E4A" w:rsidRDefault="0034612B" w:rsidP="0034612B">
      <w:pPr>
        <w:pStyle w:val="SingleTxtG"/>
        <w:ind w:left="2268" w:hanging="852"/>
        <w:rPr>
          <w:lang w:val="ro-RO"/>
        </w:rPr>
      </w:pPr>
      <w:r w:rsidRPr="00851E4A">
        <w:rPr>
          <w:lang w:val="ro-RO"/>
        </w:rPr>
        <w:tab/>
        <w:t>Su</w:t>
      </w:r>
      <w:r w:rsidR="004F793D" w:rsidRPr="00851E4A">
        <w:rPr>
          <w:lang w:val="ro-RO"/>
        </w:rPr>
        <w:t>b</w:t>
      </w:r>
      <w:r w:rsidRPr="00851E4A">
        <w:rPr>
          <w:lang w:val="ro-RO"/>
        </w:rPr>
        <w:t xml:space="preserve"> </w:t>
      </w:r>
      <w:r w:rsidR="000B0E6E" w:rsidRPr="00851E4A">
        <w:rPr>
          <w:lang w:val="ro-RO"/>
        </w:rPr>
        <w:t>“</w:t>
      </w:r>
      <w:r w:rsidR="00933ABE" w:rsidRPr="00851E4A">
        <w:rPr>
          <w:lang w:val="ro-RO"/>
        </w:rPr>
        <w:t>Pentru echipamente</w:t>
      </w:r>
      <w:r w:rsidR="000B0E6E" w:rsidRPr="00851E4A">
        <w:rPr>
          <w:b/>
          <w:bCs/>
          <w:lang w:val="ro-RO"/>
        </w:rPr>
        <w:t>”</w:t>
      </w:r>
      <w:r w:rsidR="00377944" w:rsidRPr="00851E4A">
        <w:rPr>
          <w:lang w:val="ro-RO"/>
        </w:rPr>
        <w:t> </w:t>
      </w:r>
      <w:r w:rsidRPr="00851E4A">
        <w:rPr>
          <w:lang w:val="ro-RO"/>
        </w:rPr>
        <w:t xml:space="preserve">: </w:t>
      </w:r>
    </w:p>
    <w:p w14:paraId="28C8A04A" w14:textId="703027E2" w:rsidR="0034612B" w:rsidRPr="00851E4A" w:rsidRDefault="004F793D" w:rsidP="0034612B">
      <w:pPr>
        <w:pStyle w:val="Bullet1G"/>
        <w:tabs>
          <w:tab w:val="clear" w:pos="1701"/>
        </w:tabs>
        <w:ind w:left="2268"/>
        <w:rPr>
          <w:lang w:val="ro-RO"/>
        </w:rPr>
      </w:pPr>
      <w:r w:rsidRPr="00851E4A">
        <w:rPr>
          <w:lang w:val="ro-RO"/>
        </w:rPr>
        <w:t>La</w:t>
      </w:r>
      <w:r w:rsidR="0034612B" w:rsidRPr="00851E4A">
        <w:rPr>
          <w:lang w:val="ro-RO"/>
        </w:rPr>
        <w:t xml:space="preserve"> </w:t>
      </w:r>
      <w:r w:rsidR="000B0E6E" w:rsidRPr="00851E4A">
        <w:rPr>
          <w:lang w:val="ro-RO"/>
        </w:rPr>
        <w:t>“</w:t>
      </w:r>
      <w:r w:rsidR="0034612B" w:rsidRPr="00851E4A">
        <w:rPr>
          <w:lang w:val="ro-RO"/>
        </w:rPr>
        <w:t>EN 13175:2014</w:t>
      </w:r>
      <w:r w:rsidR="000B0E6E" w:rsidRPr="00851E4A">
        <w:rPr>
          <w:lang w:val="ro-RO"/>
        </w:rPr>
        <w:t>”</w:t>
      </w:r>
      <w:r w:rsidR="0034612B" w:rsidRPr="00851E4A">
        <w:rPr>
          <w:lang w:val="ro-RO"/>
        </w:rPr>
        <w:t xml:space="preserve">, </w:t>
      </w:r>
      <w:r w:rsidRPr="00851E4A">
        <w:rPr>
          <w:lang w:val="ro-RO"/>
        </w:rPr>
        <w:t>în coloana</w:t>
      </w:r>
      <w:r w:rsidR="0034612B" w:rsidRPr="00851E4A">
        <w:rPr>
          <w:lang w:val="ro-RO"/>
        </w:rPr>
        <w:t xml:space="preserve"> 4), </w:t>
      </w:r>
      <w:r w:rsidR="00BD2A6F" w:rsidRPr="00851E4A">
        <w:rPr>
          <w:lang w:val="ro-RO"/>
        </w:rPr>
        <w:t>Se înlocuiește</w:t>
      </w:r>
      <w:r w:rsidR="0034612B" w:rsidRPr="00851E4A">
        <w:rPr>
          <w:lang w:val="ro-RO"/>
        </w:rPr>
        <w:t xml:space="preserve"> </w:t>
      </w:r>
      <w:r w:rsidR="000B0E6E" w:rsidRPr="00851E4A">
        <w:rPr>
          <w:lang w:val="ro-RO"/>
        </w:rPr>
        <w:t>“</w:t>
      </w:r>
      <w:r w:rsidR="00F90103" w:rsidRPr="00851E4A">
        <w:rPr>
          <w:lang w:val="ro-RO"/>
        </w:rPr>
        <w:t>Până la o notificare ulterioară</w:t>
      </w:r>
      <w:r w:rsidR="000B0E6E" w:rsidRPr="00851E4A">
        <w:rPr>
          <w:lang w:val="ro-RO"/>
        </w:rPr>
        <w:t>”</w:t>
      </w:r>
      <w:r w:rsidR="00BD2A6F" w:rsidRPr="00851E4A">
        <w:rPr>
          <w:lang w:val="ro-RO"/>
        </w:rPr>
        <w:t xml:space="preserve"> cu </w:t>
      </w:r>
      <w:r w:rsidR="000B0E6E" w:rsidRPr="00851E4A">
        <w:rPr>
          <w:lang w:val="ro-RO"/>
        </w:rPr>
        <w:t>“</w:t>
      </w:r>
      <w:r w:rsidR="00F90103" w:rsidRPr="00851E4A">
        <w:rPr>
          <w:lang w:val="ro-RO"/>
        </w:rPr>
        <w:t>Între 1 ianuarie</w:t>
      </w:r>
      <w:r w:rsidR="0034612B" w:rsidRPr="00851E4A">
        <w:rPr>
          <w:lang w:val="ro-RO"/>
        </w:rPr>
        <w:t xml:space="preserve"> 2017</w:t>
      </w:r>
      <w:r w:rsidR="00BD2A6F" w:rsidRPr="00851E4A">
        <w:rPr>
          <w:lang w:val="ro-RO"/>
        </w:rPr>
        <w:t xml:space="preserve"> și </w:t>
      </w:r>
      <w:r w:rsidR="00F90103" w:rsidRPr="00851E4A">
        <w:rPr>
          <w:lang w:val="ro-RO"/>
        </w:rPr>
        <w:t>31 decembrie</w:t>
      </w:r>
      <w:r w:rsidR="0034612B" w:rsidRPr="00851E4A">
        <w:rPr>
          <w:lang w:val="ro-RO"/>
        </w:rPr>
        <w:t xml:space="preserve"> 2022</w:t>
      </w:r>
      <w:r w:rsidR="000B0E6E" w:rsidRPr="00851E4A">
        <w:rPr>
          <w:lang w:val="ro-RO"/>
        </w:rPr>
        <w:t>”</w:t>
      </w:r>
      <w:r w:rsidR="0034612B" w:rsidRPr="00851E4A">
        <w:rPr>
          <w:lang w:val="ro-RO"/>
        </w:rPr>
        <w:t xml:space="preserve">. </w:t>
      </w:r>
      <w:r w:rsidRPr="00851E4A">
        <w:rPr>
          <w:lang w:val="ro-RO"/>
        </w:rPr>
        <w:t>După rubrica pentru</w:t>
      </w:r>
      <w:r w:rsidR="0034612B" w:rsidRPr="00851E4A">
        <w:rPr>
          <w:lang w:val="ro-RO"/>
        </w:rPr>
        <w:t xml:space="preserve"> </w:t>
      </w:r>
      <w:r w:rsidR="000B0E6E" w:rsidRPr="00851E4A">
        <w:rPr>
          <w:lang w:val="ro-RO"/>
        </w:rPr>
        <w:t>“</w:t>
      </w:r>
      <w:r w:rsidR="0034612B" w:rsidRPr="00851E4A">
        <w:rPr>
          <w:lang w:val="ro-RO"/>
        </w:rPr>
        <w:t>EN ISO 13175:2014</w:t>
      </w:r>
      <w:r w:rsidR="000B0E6E" w:rsidRPr="00851E4A">
        <w:rPr>
          <w:lang w:val="ro-RO"/>
        </w:rPr>
        <w:t>”</w:t>
      </w:r>
      <w:r w:rsidR="0034612B" w:rsidRPr="00851E4A">
        <w:rPr>
          <w:lang w:val="ro-RO"/>
        </w:rPr>
        <w:t xml:space="preserve">, </w:t>
      </w:r>
      <w:r w:rsidR="00BD2A6F" w:rsidRPr="00851E4A">
        <w:rPr>
          <w:lang w:val="ro-RO"/>
        </w:rPr>
        <w:t>Se adaugă</w:t>
      </w:r>
      <w:r w:rsidR="0034612B" w:rsidRPr="00851E4A">
        <w:rPr>
          <w:lang w:val="ro-RO"/>
        </w:rPr>
        <w:t xml:space="preserve"> </w:t>
      </w:r>
      <w:r w:rsidRPr="00851E4A">
        <w:rPr>
          <w:lang w:val="ro-RO"/>
        </w:rPr>
        <w:t>o rubrică, după cum urmează</w:t>
      </w:r>
      <w:r w:rsidR="0034612B" w:rsidRPr="00851E4A">
        <w:rPr>
          <w:lang w:val="ro-RO"/>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544"/>
        <w:gridCol w:w="1134"/>
        <w:gridCol w:w="1276"/>
        <w:gridCol w:w="425"/>
      </w:tblGrid>
      <w:tr w:rsidR="0034612B" w:rsidRPr="008D52C6" w14:paraId="5F14C016" w14:textId="77777777" w:rsidTr="00994533">
        <w:tc>
          <w:tcPr>
            <w:tcW w:w="1807" w:type="dxa"/>
            <w:vAlign w:val="center"/>
          </w:tcPr>
          <w:p w14:paraId="0290CCDC" w14:textId="6992793F" w:rsidR="0034612B" w:rsidRPr="00851E4A" w:rsidRDefault="0034612B">
            <w:pPr>
              <w:widowControl w:val="0"/>
              <w:spacing w:before="60" w:after="60"/>
              <w:rPr>
                <w:lang w:val="ro-RO"/>
              </w:rPr>
            </w:pPr>
            <w:r w:rsidRPr="00851E4A">
              <w:rPr>
                <w:lang w:val="ro-RO"/>
              </w:rPr>
              <w:t>EN 13175:2019 (</w:t>
            </w:r>
            <w:r w:rsidR="00933ABE" w:rsidRPr="00851E4A">
              <w:rPr>
                <w:lang w:val="ro-RO"/>
              </w:rPr>
              <w:t>cu excepția clauzei</w:t>
            </w:r>
            <w:r w:rsidRPr="00851E4A">
              <w:rPr>
                <w:lang w:val="ro-RO"/>
              </w:rPr>
              <w:t xml:space="preserve"> 6.1.6)</w:t>
            </w:r>
          </w:p>
        </w:tc>
        <w:tc>
          <w:tcPr>
            <w:tcW w:w="3544" w:type="dxa"/>
          </w:tcPr>
          <w:p w14:paraId="080FC454" w14:textId="44811C06" w:rsidR="0034612B" w:rsidRPr="00851E4A" w:rsidRDefault="00933ABE" w:rsidP="00994533">
            <w:pPr>
              <w:widowControl w:val="0"/>
              <w:spacing w:before="60" w:after="120"/>
              <w:rPr>
                <w:lang w:val="ro-RO"/>
              </w:rPr>
            </w:pPr>
            <w:r w:rsidRPr="00851E4A">
              <w:rPr>
                <w:lang w:val="ro-RO"/>
              </w:rPr>
              <w:t>Echipamente și accesorii pentru GPL – Specificații și încercări ale echipamentelor și accesoriilor rezervoarelor pentru gaz petrolier lichefiat (GPL)</w:t>
            </w:r>
          </w:p>
        </w:tc>
        <w:tc>
          <w:tcPr>
            <w:tcW w:w="1134" w:type="dxa"/>
            <w:vAlign w:val="center"/>
          </w:tcPr>
          <w:p w14:paraId="5FEB8B08" w14:textId="54C82F46" w:rsidR="0034612B" w:rsidRPr="00851E4A" w:rsidRDefault="0034612B" w:rsidP="00994533">
            <w:pPr>
              <w:widowControl w:val="0"/>
              <w:spacing w:before="60" w:after="60"/>
              <w:rPr>
                <w:lang w:val="ro-RO"/>
              </w:rPr>
            </w:pPr>
            <w:r w:rsidRPr="00851E4A">
              <w:rPr>
                <w:lang w:val="ro-RO"/>
              </w:rPr>
              <w:t>6.8.2.1.1, 6.8.2.2, 6.8.2.4.1</w:t>
            </w:r>
            <w:r w:rsidR="00BD2A6F" w:rsidRPr="00851E4A">
              <w:rPr>
                <w:lang w:val="ro-RO"/>
              </w:rPr>
              <w:t xml:space="preserve"> și </w:t>
            </w:r>
            <w:r w:rsidRPr="00851E4A">
              <w:rPr>
                <w:lang w:val="ro-RO"/>
              </w:rPr>
              <w:t>6.8.3.2.3</w:t>
            </w:r>
          </w:p>
        </w:tc>
        <w:tc>
          <w:tcPr>
            <w:tcW w:w="1276" w:type="dxa"/>
            <w:vAlign w:val="center"/>
          </w:tcPr>
          <w:p w14:paraId="6A418B6F" w14:textId="155C475A" w:rsidR="0034612B" w:rsidRPr="00851E4A" w:rsidRDefault="00F90103" w:rsidP="00994533">
            <w:pPr>
              <w:widowControl w:val="0"/>
              <w:spacing w:before="60" w:after="60"/>
              <w:rPr>
                <w:lang w:val="ro-RO"/>
              </w:rPr>
            </w:pPr>
            <w:r w:rsidRPr="00851E4A">
              <w:rPr>
                <w:lang w:val="ro-RO"/>
              </w:rPr>
              <w:t>Până la o notificare ulterioară</w:t>
            </w:r>
          </w:p>
        </w:tc>
        <w:tc>
          <w:tcPr>
            <w:tcW w:w="425" w:type="dxa"/>
            <w:vAlign w:val="center"/>
          </w:tcPr>
          <w:p w14:paraId="6F8F1490" w14:textId="77777777" w:rsidR="0034612B" w:rsidRPr="00851E4A" w:rsidRDefault="0034612B" w:rsidP="00994533">
            <w:pPr>
              <w:widowControl w:val="0"/>
              <w:spacing w:before="60" w:after="60"/>
              <w:rPr>
                <w:lang w:val="ro-RO"/>
              </w:rPr>
            </w:pPr>
          </w:p>
        </w:tc>
      </w:tr>
    </w:tbl>
    <w:p w14:paraId="66B1EDF9" w14:textId="1D54FDB1" w:rsidR="00C1626B" w:rsidRPr="00851E4A" w:rsidRDefault="0034612B" w:rsidP="0034612B">
      <w:pPr>
        <w:spacing w:before="240"/>
        <w:jc w:val="center"/>
        <w:rPr>
          <w:u w:val="single"/>
          <w:lang w:val="ro-RO"/>
        </w:rPr>
      </w:pPr>
      <w:r w:rsidRPr="00851E4A">
        <w:rPr>
          <w:u w:val="single"/>
          <w:lang w:val="ro-RO"/>
        </w:rPr>
        <w:tab/>
      </w:r>
      <w:r w:rsidRPr="00851E4A">
        <w:rPr>
          <w:u w:val="single"/>
          <w:lang w:val="ro-RO"/>
        </w:rPr>
        <w:tab/>
      </w:r>
      <w:r w:rsidRPr="00851E4A">
        <w:rPr>
          <w:u w:val="single"/>
          <w:lang w:val="ro-RO"/>
        </w:rPr>
        <w:tab/>
      </w:r>
    </w:p>
    <w:sectPr w:rsidR="00C1626B" w:rsidRPr="00851E4A" w:rsidSect="00356DB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41FC" w14:textId="77777777" w:rsidR="00C804BE" w:rsidRDefault="00C804BE" w:rsidP="00F95C08">
      <w:pPr>
        <w:spacing w:line="240" w:lineRule="auto"/>
      </w:pPr>
    </w:p>
  </w:endnote>
  <w:endnote w:type="continuationSeparator" w:id="0">
    <w:p w14:paraId="1A7210B7" w14:textId="77777777" w:rsidR="00C804BE" w:rsidRPr="00AC3823" w:rsidRDefault="00C804BE" w:rsidP="00AC3823">
      <w:pPr>
        <w:pStyle w:val="Footer"/>
      </w:pPr>
    </w:p>
  </w:endnote>
  <w:endnote w:type="continuationNotice" w:id="1">
    <w:p w14:paraId="5A0D5586" w14:textId="77777777" w:rsidR="00C804BE" w:rsidRDefault="00C804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82FE" w14:textId="77777777" w:rsidR="00356DB6" w:rsidRPr="00356DB6" w:rsidRDefault="00356DB6" w:rsidP="00356DB6">
    <w:pPr>
      <w:pStyle w:val="Footer"/>
      <w:tabs>
        <w:tab w:val="right" w:pos="9638"/>
      </w:tabs>
      <w:rPr>
        <w:sz w:val="18"/>
      </w:rPr>
    </w:pPr>
    <w:r w:rsidRPr="00356DB6">
      <w:rPr>
        <w:b/>
        <w:sz w:val="18"/>
      </w:rPr>
      <w:fldChar w:fldCharType="begin"/>
    </w:r>
    <w:r w:rsidRPr="00356DB6">
      <w:rPr>
        <w:b/>
        <w:sz w:val="18"/>
      </w:rPr>
      <w:instrText xml:space="preserve"> PAGE  \* MERGEFORMAT </w:instrText>
    </w:r>
    <w:r w:rsidRPr="00356DB6">
      <w:rPr>
        <w:b/>
        <w:sz w:val="18"/>
      </w:rPr>
      <w:fldChar w:fldCharType="separate"/>
    </w:r>
    <w:r w:rsidRPr="00356DB6">
      <w:rPr>
        <w:b/>
        <w:noProof/>
        <w:sz w:val="18"/>
      </w:rPr>
      <w:t>2</w:t>
    </w:r>
    <w:r w:rsidRPr="00356D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0F6D" w14:textId="77777777" w:rsidR="00356DB6" w:rsidRPr="00356DB6" w:rsidRDefault="00356DB6" w:rsidP="00356DB6">
    <w:pPr>
      <w:pStyle w:val="Footer"/>
      <w:tabs>
        <w:tab w:val="right" w:pos="9638"/>
      </w:tabs>
      <w:rPr>
        <w:b/>
        <w:sz w:val="18"/>
      </w:rPr>
    </w:pPr>
    <w:r>
      <w:tab/>
    </w:r>
    <w:r w:rsidRPr="00356DB6">
      <w:rPr>
        <w:b/>
        <w:sz w:val="18"/>
      </w:rPr>
      <w:fldChar w:fldCharType="begin"/>
    </w:r>
    <w:r w:rsidRPr="00356DB6">
      <w:rPr>
        <w:b/>
        <w:sz w:val="18"/>
      </w:rPr>
      <w:instrText xml:space="preserve"> PAGE  \* MERGEFORMAT </w:instrText>
    </w:r>
    <w:r w:rsidRPr="00356DB6">
      <w:rPr>
        <w:b/>
        <w:sz w:val="18"/>
      </w:rPr>
      <w:fldChar w:fldCharType="separate"/>
    </w:r>
    <w:r w:rsidRPr="00356DB6">
      <w:rPr>
        <w:b/>
        <w:noProof/>
        <w:sz w:val="18"/>
      </w:rPr>
      <w:t>3</w:t>
    </w:r>
    <w:r w:rsidRPr="00356D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5120" w14:textId="3536F3F2" w:rsidR="000D3EE9" w:rsidRPr="00356DB6"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A236" w14:textId="77777777" w:rsidR="00C804BE" w:rsidRPr="00AC3823" w:rsidRDefault="00C804BE" w:rsidP="00AC3823">
      <w:pPr>
        <w:pStyle w:val="Footer"/>
        <w:tabs>
          <w:tab w:val="right" w:pos="2155"/>
        </w:tabs>
        <w:spacing w:after="80" w:line="240" w:lineRule="atLeast"/>
        <w:ind w:left="680"/>
        <w:rPr>
          <w:u w:val="single"/>
        </w:rPr>
      </w:pPr>
      <w:r>
        <w:rPr>
          <w:u w:val="single"/>
        </w:rPr>
        <w:tab/>
      </w:r>
    </w:p>
  </w:footnote>
  <w:footnote w:type="continuationSeparator" w:id="0">
    <w:p w14:paraId="4C464F40" w14:textId="77777777" w:rsidR="00C804BE" w:rsidRPr="00AC3823" w:rsidRDefault="00C804BE" w:rsidP="00AC3823">
      <w:pPr>
        <w:pStyle w:val="Footer"/>
        <w:tabs>
          <w:tab w:val="right" w:pos="2155"/>
        </w:tabs>
        <w:spacing w:after="80" w:line="240" w:lineRule="atLeast"/>
        <w:ind w:left="680"/>
        <w:rPr>
          <w:u w:val="single"/>
        </w:rPr>
      </w:pPr>
      <w:r>
        <w:rPr>
          <w:u w:val="single"/>
        </w:rPr>
        <w:tab/>
      </w:r>
    </w:p>
  </w:footnote>
  <w:footnote w:type="continuationNotice" w:id="1">
    <w:p w14:paraId="041131B2" w14:textId="77777777" w:rsidR="00C804BE" w:rsidRPr="00AC3823" w:rsidRDefault="00C804B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CDD3" w14:textId="68E112D2" w:rsidR="00356DB6" w:rsidRPr="00356DB6" w:rsidRDefault="00290FF3">
    <w:pPr>
      <w:pStyle w:val="Header"/>
    </w:pPr>
    <w:fldSimple w:instr=" TITLE  \* MERGEFORMAT ">
      <w:r w:rsidR="00BE2960">
        <w:t>ECE/TRANS/WP.15/249/Add.1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81CC" w14:textId="01DC92B2" w:rsidR="00356DB6" w:rsidRPr="00356DB6" w:rsidRDefault="00290FF3" w:rsidP="00356DB6">
    <w:pPr>
      <w:pStyle w:val="Header"/>
      <w:jc w:val="right"/>
    </w:pPr>
    <w:fldSimple w:instr=" TITLE  \* MERGEFORMAT ">
      <w:r w:rsidR="00BE2960">
        <w:t>ECE/TRANS/WP.15/249/Add.1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2155"/>
        </w:tabs>
        <w:ind w:left="2155"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56DB6"/>
    <w:rsid w:val="0001207F"/>
    <w:rsid w:val="00017F94"/>
    <w:rsid w:val="00023842"/>
    <w:rsid w:val="000334F9"/>
    <w:rsid w:val="00033EC8"/>
    <w:rsid w:val="0004639C"/>
    <w:rsid w:val="00047DD7"/>
    <w:rsid w:val="00074303"/>
    <w:rsid w:val="0007796D"/>
    <w:rsid w:val="00091E38"/>
    <w:rsid w:val="000942EE"/>
    <w:rsid w:val="000A1FB1"/>
    <w:rsid w:val="000A52BF"/>
    <w:rsid w:val="000A6929"/>
    <w:rsid w:val="000B0E6E"/>
    <w:rsid w:val="000B7790"/>
    <w:rsid w:val="000D3EE9"/>
    <w:rsid w:val="000D62F3"/>
    <w:rsid w:val="00111F2F"/>
    <w:rsid w:val="001159AF"/>
    <w:rsid w:val="001269DF"/>
    <w:rsid w:val="001433FD"/>
    <w:rsid w:val="0014365E"/>
    <w:rsid w:val="001541D3"/>
    <w:rsid w:val="00156B77"/>
    <w:rsid w:val="00176178"/>
    <w:rsid w:val="00177140"/>
    <w:rsid w:val="001869E5"/>
    <w:rsid w:val="00194112"/>
    <w:rsid w:val="001A71FE"/>
    <w:rsid w:val="001D400F"/>
    <w:rsid w:val="001F525A"/>
    <w:rsid w:val="00223272"/>
    <w:rsid w:val="00240333"/>
    <w:rsid w:val="0024779E"/>
    <w:rsid w:val="00262B27"/>
    <w:rsid w:val="002832AC"/>
    <w:rsid w:val="00290FF3"/>
    <w:rsid w:val="002C7710"/>
    <w:rsid w:val="002D53AE"/>
    <w:rsid w:val="002D7C93"/>
    <w:rsid w:val="00301D8C"/>
    <w:rsid w:val="003276AB"/>
    <w:rsid w:val="0034612B"/>
    <w:rsid w:val="00356DB6"/>
    <w:rsid w:val="0037241C"/>
    <w:rsid w:val="00375C21"/>
    <w:rsid w:val="00377944"/>
    <w:rsid w:val="003819FF"/>
    <w:rsid w:val="003A521F"/>
    <w:rsid w:val="003F6F1C"/>
    <w:rsid w:val="00433844"/>
    <w:rsid w:val="00441C3B"/>
    <w:rsid w:val="00446B0A"/>
    <w:rsid w:val="00446FE5"/>
    <w:rsid w:val="00452396"/>
    <w:rsid w:val="004527D2"/>
    <w:rsid w:val="00471288"/>
    <w:rsid w:val="004820D7"/>
    <w:rsid w:val="00485DB6"/>
    <w:rsid w:val="0049687C"/>
    <w:rsid w:val="004E468C"/>
    <w:rsid w:val="004F398B"/>
    <w:rsid w:val="004F793D"/>
    <w:rsid w:val="005316B0"/>
    <w:rsid w:val="005505B7"/>
    <w:rsid w:val="00573BE5"/>
    <w:rsid w:val="0057760B"/>
    <w:rsid w:val="00586ED3"/>
    <w:rsid w:val="00593392"/>
    <w:rsid w:val="005933CE"/>
    <w:rsid w:val="00596AA9"/>
    <w:rsid w:val="005A5395"/>
    <w:rsid w:val="005B22E8"/>
    <w:rsid w:val="005B2515"/>
    <w:rsid w:val="005B4D0F"/>
    <w:rsid w:val="005D6213"/>
    <w:rsid w:val="00601D78"/>
    <w:rsid w:val="00631E3E"/>
    <w:rsid w:val="006439B6"/>
    <w:rsid w:val="0067260A"/>
    <w:rsid w:val="006C49F7"/>
    <w:rsid w:val="006D2951"/>
    <w:rsid w:val="00703D0F"/>
    <w:rsid w:val="00706363"/>
    <w:rsid w:val="007158BB"/>
    <w:rsid w:val="0071601D"/>
    <w:rsid w:val="00721A87"/>
    <w:rsid w:val="0075410D"/>
    <w:rsid w:val="00781365"/>
    <w:rsid w:val="007A62E6"/>
    <w:rsid w:val="007C5607"/>
    <w:rsid w:val="007D132B"/>
    <w:rsid w:val="0080684C"/>
    <w:rsid w:val="008078DD"/>
    <w:rsid w:val="00810B1C"/>
    <w:rsid w:val="008204DA"/>
    <w:rsid w:val="00832A90"/>
    <w:rsid w:val="00851E4A"/>
    <w:rsid w:val="008535AD"/>
    <w:rsid w:val="00871C75"/>
    <w:rsid w:val="008767E8"/>
    <w:rsid w:val="008776DC"/>
    <w:rsid w:val="00880F9A"/>
    <w:rsid w:val="00881B57"/>
    <w:rsid w:val="00883605"/>
    <w:rsid w:val="008A7D13"/>
    <w:rsid w:val="008B14A4"/>
    <w:rsid w:val="008D49DA"/>
    <w:rsid w:val="008D52C6"/>
    <w:rsid w:val="008E6043"/>
    <w:rsid w:val="00904299"/>
    <w:rsid w:val="00933ABE"/>
    <w:rsid w:val="0094554B"/>
    <w:rsid w:val="00945580"/>
    <w:rsid w:val="00961E7B"/>
    <w:rsid w:val="009705C8"/>
    <w:rsid w:val="009C1CF4"/>
    <w:rsid w:val="009C647E"/>
    <w:rsid w:val="009F02C9"/>
    <w:rsid w:val="00A0539F"/>
    <w:rsid w:val="00A1153F"/>
    <w:rsid w:val="00A30353"/>
    <w:rsid w:val="00A35CA9"/>
    <w:rsid w:val="00A62D91"/>
    <w:rsid w:val="00A67B5E"/>
    <w:rsid w:val="00A90D54"/>
    <w:rsid w:val="00AA113A"/>
    <w:rsid w:val="00AB7290"/>
    <w:rsid w:val="00AC3823"/>
    <w:rsid w:val="00AE323C"/>
    <w:rsid w:val="00AE751F"/>
    <w:rsid w:val="00AF774C"/>
    <w:rsid w:val="00B00181"/>
    <w:rsid w:val="00B00B0D"/>
    <w:rsid w:val="00B2191E"/>
    <w:rsid w:val="00B40927"/>
    <w:rsid w:val="00B50E25"/>
    <w:rsid w:val="00B64918"/>
    <w:rsid w:val="00B765F7"/>
    <w:rsid w:val="00B937EA"/>
    <w:rsid w:val="00BA0CA9"/>
    <w:rsid w:val="00BA2EB5"/>
    <w:rsid w:val="00BD2A6F"/>
    <w:rsid w:val="00BE2960"/>
    <w:rsid w:val="00C02897"/>
    <w:rsid w:val="00C1626B"/>
    <w:rsid w:val="00C626B2"/>
    <w:rsid w:val="00C66A47"/>
    <w:rsid w:val="00C72142"/>
    <w:rsid w:val="00C7616F"/>
    <w:rsid w:val="00C804BE"/>
    <w:rsid w:val="00CB16B5"/>
    <w:rsid w:val="00CD781D"/>
    <w:rsid w:val="00CE0608"/>
    <w:rsid w:val="00D128C5"/>
    <w:rsid w:val="00D3439C"/>
    <w:rsid w:val="00D44CF3"/>
    <w:rsid w:val="00D46C8C"/>
    <w:rsid w:val="00DA366D"/>
    <w:rsid w:val="00DB086A"/>
    <w:rsid w:val="00DB1831"/>
    <w:rsid w:val="00DC313E"/>
    <w:rsid w:val="00DD1935"/>
    <w:rsid w:val="00DD3BFD"/>
    <w:rsid w:val="00DE239D"/>
    <w:rsid w:val="00DF431C"/>
    <w:rsid w:val="00DF6678"/>
    <w:rsid w:val="00E205F8"/>
    <w:rsid w:val="00E32061"/>
    <w:rsid w:val="00E428C8"/>
    <w:rsid w:val="00E77783"/>
    <w:rsid w:val="00EE2AB3"/>
    <w:rsid w:val="00EF2E22"/>
    <w:rsid w:val="00F0592C"/>
    <w:rsid w:val="00F06ED4"/>
    <w:rsid w:val="00F23109"/>
    <w:rsid w:val="00F24F20"/>
    <w:rsid w:val="00F43289"/>
    <w:rsid w:val="00F660DF"/>
    <w:rsid w:val="00F90103"/>
    <w:rsid w:val="00F91CBA"/>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FE3F"/>
  <w15:docId w15:val="{7BEEF9C2-94CB-4199-9D38-D2D0B6F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tabs>
        <w:tab w:val="clear" w:pos="2155"/>
        <w:tab w:val="num" w:pos="1701"/>
      </w:tabs>
      <w:spacing w:after="120"/>
      <w:ind w:left="1701"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har">
    <w:name w:val="_ H_1_G Char"/>
    <w:link w:val="H1G"/>
    <w:locked/>
    <w:rsid w:val="00AE751F"/>
    <w:rPr>
      <w:b/>
      <w:sz w:val="24"/>
    </w:rPr>
  </w:style>
  <w:style w:type="character" w:styleId="CommentReference">
    <w:name w:val="annotation reference"/>
    <w:basedOn w:val="DefaultParagraphFont"/>
    <w:semiHidden/>
    <w:unhideWhenUsed/>
    <w:rsid w:val="00C626B2"/>
    <w:rPr>
      <w:sz w:val="16"/>
      <w:szCs w:val="16"/>
    </w:rPr>
  </w:style>
  <w:style w:type="paragraph" w:styleId="CommentText">
    <w:name w:val="annotation text"/>
    <w:basedOn w:val="Normal"/>
    <w:link w:val="CommentTextChar"/>
    <w:semiHidden/>
    <w:unhideWhenUsed/>
    <w:rsid w:val="00C626B2"/>
    <w:pPr>
      <w:kinsoku/>
      <w:overflowPunct/>
      <w:autoSpaceDE/>
      <w:autoSpaceDN/>
      <w:adjustRightInd/>
      <w:snapToGrid/>
      <w:spacing w:line="240" w:lineRule="auto"/>
    </w:pPr>
    <w:rPr>
      <w:lang w:val="en-GB" w:eastAsia="fr-FR"/>
    </w:rPr>
  </w:style>
  <w:style w:type="character" w:customStyle="1" w:styleId="CommentTextChar">
    <w:name w:val="Comment Text Char"/>
    <w:basedOn w:val="DefaultParagraphFont"/>
    <w:link w:val="CommentText"/>
    <w:semiHidden/>
    <w:rsid w:val="00C626B2"/>
    <w:rPr>
      <w:lang w:val="en-GB" w:eastAsia="fr-FR"/>
    </w:rPr>
  </w:style>
  <w:style w:type="paragraph" w:customStyle="1" w:styleId="Default">
    <w:name w:val="Default"/>
    <w:rsid w:val="00C626B2"/>
    <w:pPr>
      <w:autoSpaceDE w:val="0"/>
      <w:autoSpaceDN w:val="0"/>
      <w:adjustRightInd w:val="0"/>
      <w:spacing w:after="0" w:line="240" w:lineRule="auto"/>
    </w:pPr>
    <w:rPr>
      <w:color w:val="000000"/>
      <w:sz w:val="24"/>
      <w:szCs w:val="24"/>
      <w:lang w:val="fr-FR" w:eastAsia="fr-FR"/>
    </w:rPr>
  </w:style>
  <w:style w:type="character" w:customStyle="1" w:styleId="SingleTxtGCar">
    <w:name w:val="_ Single Txt_G Car"/>
    <w:rsid w:val="008A7D1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1043">
      <w:bodyDiv w:val="1"/>
      <w:marLeft w:val="0"/>
      <w:marRight w:val="0"/>
      <w:marTop w:val="0"/>
      <w:marBottom w:val="0"/>
      <w:divBdr>
        <w:top w:val="none" w:sz="0" w:space="0" w:color="auto"/>
        <w:left w:val="none" w:sz="0" w:space="0" w:color="auto"/>
        <w:bottom w:val="none" w:sz="0" w:space="0" w:color="auto"/>
        <w:right w:val="none" w:sz="0" w:space="0" w:color="auto"/>
      </w:divBdr>
    </w:div>
    <w:div w:id="541720819">
      <w:bodyDiv w:val="1"/>
      <w:marLeft w:val="0"/>
      <w:marRight w:val="0"/>
      <w:marTop w:val="0"/>
      <w:marBottom w:val="0"/>
      <w:divBdr>
        <w:top w:val="none" w:sz="0" w:space="0" w:color="auto"/>
        <w:left w:val="none" w:sz="0" w:space="0" w:color="auto"/>
        <w:bottom w:val="none" w:sz="0" w:space="0" w:color="auto"/>
        <w:right w:val="none" w:sz="0" w:space="0" w:color="auto"/>
      </w:divBdr>
    </w:div>
    <w:div w:id="614215787">
      <w:bodyDiv w:val="1"/>
      <w:marLeft w:val="0"/>
      <w:marRight w:val="0"/>
      <w:marTop w:val="0"/>
      <w:marBottom w:val="0"/>
      <w:divBdr>
        <w:top w:val="none" w:sz="0" w:space="0" w:color="auto"/>
        <w:left w:val="none" w:sz="0" w:space="0" w:color="auto"/>
        <w:bottom w:val="none" w:sz="0" w:space="0" w:color="auto"/>
        <w:right w:val="none" w:sz="0" w:space="0" w:color="auto"/>
      </w:divBdr>
    </w:div>
    <w:div w:id="681131548">
      <w:bodyDiv w:val="1"/>
      <w:marLeft w:val="0"/>
      <w:marRight w:val="0"/>
      <w:marTop w:val="0"/>
      <w:marBottom w:val="0"/>
      <w:divBdr>
        <w:top w:val="none" w:sz="0" w:space="0" w:color="auto"/>
        <w:left w:val="none" w:sz="0" w:space="0" w:color="auto"/>
        <w:bottom w:val="none" w:sz="0" w:space="0" w:color="auto"/>
        <w:right w:val="none" w:sz="0" w:space="0" w:color="auto"/>
      </w:divBdr>
    </w:div>
    <w:div w:id="891581317">
      <w:bodyDiv w:val="1"/>
      <w:marLeft w:val="0"/>
      <w:marRight w:val="0"/>
      <w:marTop w:val="0"/>
      <w:marBottom w:val="0"/>
      <w:divBdr>
        <w:top w:val="none" w:sz="0" w:space="0" w:color="auto"/>
        <w:left w:val="none" w:sz="0" w:space="0" w:color="auto"/>
        <w:bottom w:val="none" w:sz="0" w:space="0" w:color="auto"/>
        <w:right w:val="none" w:sz="0" w:space="0" w:color="auto"/>
      </w:divBdr>
    </w:div>
    <w:div w:id="1200438807">
      <w:bodyDiv w:val="1"/>
      <w:marLeft w:val="0"/>
      <w:marRight w:val="0"/>
      <w:marTop w:val="0"/>
      <w:marBottom w:val="0"/>
      <w:divBdr>
        <w:top w:val="none" w:sz="0" w:space="0" w:color="auto"/>
        <w:left w:val="none" w:sz="0" w:space="0" w:color="auto"/>
        <w:bottom w:val="none" w:sz="0" w:space="0" w:color="auto"/>
        <w:right w:val="none" w:sz="0" w:space="0" w:color="auto"/>
      </w:divBdr>
    </w:div>
    <w:div w:id="1265769834">
      <w:bodyDiv w:val="1"/>
      <w:marLeft w:val="0"/>
      <w:marRight w:val="0"/>
      <w:marTop w:val="0"/>
      <w:marBottom w:val="0"/>
      <w:divBdr>
        <w:top w:val="none" w:sz="0" w:space="0" w:color="auto"/>
        <w:left w:val="none" w:sz="0" w:space="0" w:color="auto"/>
        <w:bottom w:val="none" w:sz="0" w:space="0" w:color="auto"/>
        <w:right w:val="none" w:sz="0" w:space="0" w:color="auto"/>
      </w:divBdr>
    </w:div>
    <w:div w:id="1613587427">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02379937">
      <w:bodyDiv w:val="1"/>
      <w:marLeft w:val="0"/>
      <w:marRight w:val="0"/>
      <w:marTop w:val="0"/>
      <w:marBottom w:val="0"/>
      <w:divBdr>
        <w:top w:val="none" w:sz="0" w:space="0" w:color="auto"/>
        <w:left w:val="none" w:sz="0" w:space="0" w:color="auto"/>
        <w:bottom w:val="none" w:sz="0" w:space="0" w:color="auto"/>
        <w:right w:val="none" w:sz="0" w:space="0" w:color="auto"/>
      </w:divBdr>
    </w:div>
    <w:div w:id="2011448734">
      <w:bodyDiv w:val="1"/>
      <w:marLeft w:val="0"/>
      <w:marRight w:val="0"/>
      <w:marTop w:val="0"/>
      <w:marBottom w:val="0"/>
      <w:divBdr>
        <w:top w:val="none" w:sz="0" w:space="0" w:color="auto"/>
        <w:left w:val="none" w:sz="0" w:space="0" w:color="auto"/>
        <w:bottom w:val="none" w:sz="0" w:space="0" w:color="auto"/>
        <w:right w:val="none" w:sz="0" w:space="0" w:color="auto"/>
      </w:divBdr>
    </w:div>
    <w:div w:id="21010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1047</TotalTime>
  <Pages>5</Pages>
  <Words>1775</Words>
  <Characters>10122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ECE/TRANS/WP.15/249/Add.1</vt:lpstr>
      <vt:lpstr>ECE/TRANS/WP.15/249/Add.1</vt:lpstr>
    </vt:vector>
  </TitlesOfParts>
  <Company>DCM</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ECE/TRANS/WP.15/249/Add.1</dc:title>
  <dc:subject>FINAL</dc:subject>
  <dc:creator>UNECE SM</dc:creator>
  <cp:keywords/>
  <dc:description/>
  <cp:lastModifiedBy>Mihai Cuciureanu</cp:lastModifiedBy>
  <cp:revision>51</cp:revision>
  <cp:lastPrinted>2020-04-28T11:50:00Z</cp:lastPrinted>
  <dcterms:created xsi:type="dcterms:W3CDTF">2020-04-15T09:22:00Z</dcterms:created>
  <dcterms:modified xsi:type="dcterms:W3CDTF">2021-06-27T05:30:00Z</dcterms:modified>
</cp:coreProperties>
</file>