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4D" w:rsidRPr="00233AC0" w:rsidRDefault="00CF674D">
      <w:pPr>
        <w:pStyle w:val="Title"/>
        <w:rPr>
          <w:color w:val="C00000"/>
          <w:sz w:val="24"/>
        </w:rPr>
      </w:pPr>
    </w:p>
    <w:p w:rsidR="00900F44" w:rsidRPr="00284C28" w:rsidRDefault="00900F44">
      <w:pPr>
        <w:pStyle w:val="Title"/>
        <w:rPr>
          <w:sz w:val="24"/>
        </w:rPr>
      </w:pPr>
      <w:r w:rsidRPr="00284C28">
        <w:rPr>
          <w:sz w:val="24"/>
        </w:rPr>
        <w:t>GUVERNUL ROMÂNIEI</w:t>
      </w:r>
    </w:p>
    <w:p w:rsidR="00900F44" w:rsidRDefault="00D33E57">
      <w:pPr>
        <w:ind w:left="1134" w:right="1134"/>
        <w:jc w:val="center"/>
        <w:rPr>
          <w:b/>
          <w:lang w:eastAsia="en-US"/>
        </w:rPr>
      </w:pPr>
      <w:r w:rsidRPr="00D33E57">
        <w:rPr>
          <w:rFonts w:ascii="Calibri" w:eastAsia="Calibri" w:hAnsi="Calibri"/>
          <w:b/>
          <w:noProof/>
          <w:sz w:val="22"/>
          <w:szCs w:val="22"/>
        </w:rPr>
        <w:drawing>
          <wp:inline distT="0" distB="0" distL="0" distR="0">
            <wp:extent cx="933450" cy="1304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304925"/>
                    </a:xfrm>
                    <a:prstGeom prst="rect">
                      <a:avLst/>
                    </a:prstGeom>
                    <a:noFill/>
                    <a:ln>
                      <a:noFill/>
                    </a:ln>
                  </pic:spPr>
                </pic:pic>
              </a:graphicData>
            </a:graphic>
          </wp:inline>
        </w:drawing>
      </w:r>
    </w:p>
    <w:p w:rsidR="00620F59" w:rsidRPr="00284C28" w:rsidRDefault="00620F59">
      <w:pPr>
        <w:ind w:left="1134" w:right="1134"/>
        <w:jc w:val="center"/>
        <w:rPr>
          <w:b/>
          <w:lang w:eastAsia="en-US"/>
        </w:rPr>
      </w:pPr>
    </w:p>
    <w:p w:rsidR="00900F44" w:rsidRDefault="00900F44">
      <w:pPr>
        <w:jc w:val="center"/>
        <w:rPr>
          <w:b/>
        </w:rPr>
      </w:pPr>
      <w:r w:rsidRPr="00284C28">
        <w:rPr>
          <w:b/>
        </w:rPr>
        <w:t>HOTĂRÂRE</w:t>
      </w:r>
    </w:p>
    <w:p w:rsidR="009A0C40" w:rsidRPr="00284C28" w:rsidRDefault="009A0C40">
      <w:pPr>
        <w:jc w:val="center"/>
        <w:rPr>
          <w:b/>
        </w:rPr>
      </w:pPr>
    </w:p>
    <w:p w:rsidR="003B273B" w:rsidRPr="00284C28" w:rsidRDefault="003B273B">
      <w:pPr>
        <w:jc w:val="center"/>
        <w:rPr>
          <w:b/>
        </w:rPr>
      </w:pPr>
    </w:p>
    <w:p w:rsidR="004F12A9" w:rsidRPr="00E3174B" w:rsidRDefault="003165AE" w:rsidP="006E1098">
      <w:pPr>
        <w:ind w:firstLine="708"/>
        <w:jc w:val="both"/>
        <w:rPr>
          <w:b/>
          <w:bCs/>
        </w:rPr>
      </w:pPr>
      <w:r>
        <w:rPr>
          <w:b/>
          <w:bCs/>
        </w:rPr>
        <w:t>p</w:t>
      </w:r>
      <w:r w:rsidRPr="0086205F">
        <w:rPr>
          <w:b/>
          <w:bCs/>
        </w:rPr>
        <w:t xml:space="preserve">rivind </w:t>
      </w:r>
      <w:r w:rsidR="00364E7D">
        <w:rPr>
          <w:b/>
          <w:bCs/>
        </w:rPr>
        <w:t xml:space="preserve"> </w:t>
      </w:r>
      <w:r w:rsidR="00DF2D13">
        <w:rPr>
          <w:b/>
          <w:bCs/>
        </w:rPr>
        <w:t>tr</w:t>
      </w:r>
      <w:r w:rsidR="00B4742D">
        <w:rPr>
          <w:b/>
          <w:bCs/>
        </w:rPr>
        <w:t>ecerea</w:t>
      </w:r>
      <w:r w:rsidR="00DF2D13">
        <w:rPr>
          <w:b/>
          <w:bCs/>
        </w:rPr>
        <w:t xml:space="preserve"> unui </w:t>
      </w:r>
      <w:r w:rsidR="00B4742D">
        <w:rPr>
          <w:b/>
          <w:bCs/>
        </w:rPr>
        <w:t>imobil</w:t>
      </w:r>
      <w:r w:rsidR="00DF2D13">
        <w:rPr>
          <w:b/>
          <w:bCs/>
        </w:rPr>
        <w:t xml:space="preserve"> din domeniul public al statului, administrarea Ministerului Transporturilor, Infrastructurii și Comunicațiilor și concesiunea Companiei Naționale de Căi Ferate „CFR” S.A. în domeniul public al comunei Berchișești, județul Suceava, precum</w:t>
      </w:r>
      <w:r w:rsidR="0078582B">
        <w:rPr>
          <w:b/>
          <w:bCs/>
        </w:rPr>
        <w:t xml:space="preserve"> și</w:t>
      </w:r>
      <w:r w:rsidR="00DF2D13">
        <w:rPr>
          <w:b/>
          <w:bCs/>
        </w:rPr>
        <w:t xml:space="preserve"> modificarea anexei nr. 16 la Hotărârea Guvernului nr. 1705/2006 pentru aprobarea inventarului centralizat al bunurilor din domeniul public al statului</w:t>
      </w:r>
    </w:p>
    <w:p w:rsidR="004F12A9" w:rsidRDefault="004F12A9" w:rsidP="00E450F4">
      <w:pPr>
        <w:jc w:val="both"/>
        <w:rPr>
          <w:b/>
        </w:rPr>
      </w:pPr>
    </w:p>
    <w:p w:rsidR="004F12A9" w:rsidRPr="00270069" w:rsidRDefault="00DF2D13" w:rsidP="004F12A9">
      <w:pPr>
        <w:ind w:firstLine="708"/>
        <w:jc w:val="both"/>
        <w:rPr>
          <w:b/>
          <w:bCs/>
          <w:color w:val="000000"/>
        </w:rPr>
      </w:pPr>
      <w:r>
        <w:t xml:space="preserve">În temeiul art. 108 din Constituția României, republicată, al art.288 alin. (1) și art. 292 din Ordonanța de urgență a Guvernului nr. 57/2019 privind Codul administrativ, cu modificările și completările ulterioare și în conformitate cu prevederile art. 869 din Legea nr. 287/2009 privind Codul civil, republicată, cu modificările ulterioare </w:t>
      </w:r>
    </w:p>
    <w:p w:rsidR="003165AE" w:rsidRPr="00270069" w:rsidRDefault="00270069" w:rsidP="00270069">
      <w:pPr>
        <w:ind w:firstLine="708"/>
        <w:jc w:val="both"/>
        <w:rPr>
          <w:b/>
        </w:rPr>
      </w:pPr>
      <w:r>
        <w:rPr>
          <w:b/>
        </w:rPr>
        <w:t xml:space="preserve"> </w:t>
      </w:r>
    </w:p>
    <w:p w:rsidR="009A1E51" w:rsidRPr="00803A77" w:rsidRDefault="009A1E51">
      <w:pPr>
        <w:jc w:val="both"/>
        <w:rPr>
          <w:u w:val="single"/>
        </w:rPr>
      </w:pPr>
    </w:p>
    <w:p w:rsidR="00900F44" w:rsidRDefault="00900F44">
      <w:pPr>
        <w:jc w:val="both"/>
      </w:pPr>
      <w:r w:rsidRPr="00803A77">
        <w:rPr>
          <w:b/>
        </w:rPr>
        <w:t>Guvernul României</w:t>
      </w:r>
      <w:r w:rsidRPr="00803A77">
        <w:t xml:space="preserve"> adoptă prezenta hotărâre, </w:t>
      </w:r>
    </w:p>
    <w:p w:rsidR="00A10A56" w:rsidRDefault="00A10A56">
      <w:pPr>
        <w:jc w:val="both"/>
      </w:pPr>
    </w:p>
    <w:p w:rsidR="00B4742D" w:rsidRDefault="00A10A56" w:rsidP="00A10A56">
      <w:pPr>
        <w:ind w:firstLine="426"/>
        <w:jc w:val="both"/>
      </w:pPr>
      <w:r w:rsidRPr="00803A77">
        <w:rPr>
          <w:b/>
          <w:bCs/>
        </w:rPr>
        <w:t>A</w:t>
      </w:r>
      <w:r>
        <w:rPr>
          <w:b/>
          <w:bCs/>
        </w:rPr>
        <w:t>rt. 1</w:t>
      </w:r>
      <w:r w:rsidRPr="00803A77">
        <w:rPr>
          <w:b/>
          <w:bCs/>
        </w:rPr>
        <w:t xml:space="preserve"> </w:t>
      </w:r>
      <w:r>
        <w:rPr>
          <w:b/>
          <w:bCs/>
        </w:rPr>
        <w:t xml:space="preserve"> </w:t>
      </w:r>
      <w:r w:rsidR="00B4742D" w:rsidRPr="00B4742D">
        <w:rPr>
          <w:bCs/>
        </w:rPr>
        <w:t>(1)</w:t>
      </w:r>
      <w:r w:rsidRPr="00B4742D">
        <w:rPr>
          <w:bCs/>
        </w:rPr>
        <w:t xml:space="preserve">   </w:t>
      </w:r>
      <w:r w:rsidRPr="00803A77">
        <w:t xml:space="preserve">Se aprobă </w:t>
      </w:r>
      <w:r w:rsidR="00B4742D">
        <w:t>trecerea unui imobil, având datele de identificare prevăzute în anexa care face parte integrantă din prezenta hotărâre, din domeniul public al statului, administrarea Ministerului Transporturilor, Infrastructurii și Comunicațiilor și concesiunea Companiei Naționale de Căi Ferate „CFR” S.A. în domeniul public al comunei Berchișești, județul Suceava.</w:t>
      </w:r>
    </w:p>
    <w:p w:rsidR="00E450F4" w:rsidRPr="00A10A56" w:rsidRDefault="00B4742D" w:rsidP="00A10A56">
      <w:pPr>
        <w:ind w:firstLine="426"/>
        <w:jc w:val="both"/>
        <w:rPr>
          <w:bCs/>
        </w:rPr>
      </w:pPr>
      <w:r>
        <w:t>(2)   După preluare, imobilul transmis potrivit alin. (1) se</w:t>
      </w:r>
      <w:r w:rsidR="007D3F03">
        <w:t xml:space="preserve"> va utiliza pentru realizarea proiectului de investiții „Modernizarea drumurilor de interes local în comuna Berchișești, județul Suceava”.</w:t>
      </w:r>
    </w:p>
    <w:p w:rsidR="007E0442" w:rsidRPr="00585481" w:rsidRDefault="00E450F4" w:rsidP="00585481">
      <w:pPr>
        <w:ind w:firstLine="426"/>
        <w:jc w:val="both"/>
      </w:pPr>
      <w:r w:rsidRPr="00803A77">
        <w:rPr>
          <w:b/>
          <w:bCs/>
        </w:rPr>
        <w:t>A</w:t>
      </w:r>
      <w:r w:rsidR="00A10A56">
        <w:rPr>
          <w:b/>
          <w:bCs/>
        </w:rPr>
        <w:t>rt. 2</w:t>
      </w:r>
      <w:r w:rsidRPr="00803A77">
        <w:rPr>
          <w:b/>
          <w:bCs/>
        </w:rPr>
        <w:t xml:space="preserve"> </w:t>
      </w:r>
      <w:r>
        <w:rPr>
          <w:b/>
          <w:bCs/>
        </w:rPr>
        <w:t xml:space="preserve">    </w:t>
      </w:r>
      <w:r w:rsidR="00B4742D">
        <w:rPr>
          <w:rStyle w:val="l5def2"/>
          <w:rFonts w:ascii="Times New Roman" w:hAnsi="Times New Roman" w:cs="Times New Roman"/>
          <w:sz w:val="24"/>
          <w:szCs w:val="24"/>
        </w:rPr>
        <w:t>Dacă</w:t>
      </w:r>
      <w:r w:rsidR="007D3F03">
        <w:rPr>
          <w:rStyle w:val="l5def2"/>
          <w:rFonts w:ascii="Times New Roman" w:hAnsi="Times New Roman" w:cs="Times New Roman"/>
          <w:sz w:val="24"/>
          <w:szCs w:val="24"/>
        </w:rPr>
        <w:t xml:space="preserve"> în termen de 5</w:t>
      </w:r>
      <w:r w:rsidR="00B4742D">
        <w:rPr>
          <w:rStyle w:val="l5def2"/>
          <w:rFonts w:ascii="Times New Roman" w:hAnsi="Times New Roman" w:cs="Times New Roman"/>
          <w:sz w:val="24"/>
          <w:szCs w:val="24"/>
        </w:rPr>
        <w:t xml:space="preserve"> ani de la data preluării imobilului prevăzut la art. (1)</w:t>
      </w:r>
      <w:r w:rsidR="007D3F03">
        <w:rPr>
          <w:rStyle w:val="l5def2"/>
          <w:rFonts w:ascii="Times New Roman" w:hAnsi="Times New Roman" w:cs="Times New Roman"/>
          <w:sz w:val="24"/>
          <w:szCs w:val="24"/>
        </w:rPr>
        <w:t xml:space="preserve"> alin. (1) </w:t>
      </w:r>
      <w:r w:rsidR="00B4742D">
        <w:rPr>
          <w:rStyle w:val="l5def2"/>
          <w:rFonts w:ascii="Times New Roman" w:hAnsi="Times New Roman" w:cs="Times New Roman"/>
          <w:sz w:val="24"/>
          <w:szCs w:val="24"/>
        </w:rPr>
        <w:t xml:space="preserve"> nu se realizează lucrările necesare obiectivului de investiții </w:t>
      </w:r>
      <w:r w:rsidR="007D3F03">
        <w:rPr>
          <w:rStyle w:val="l5def2"/>
          <w:rFonts w:ascii="Times New Roman" w:hAnsi="Times New Roman" w:cs="Times New Roman"/>
          <w:sz w:val="24"/>
          <w:szCs w:val="24"/>
        </w:rPr>
        <w:t>prevăzut la art. 1 alin.(2)</w:t>
      </w:r>
      <w:r w:rsidR="00B4742D">
        <w:rPr>
          <w:rStyle w:val="l5def2"/>
          <w:rFonts w:ascii="Times New Roman" w:hAnsi="Times New Roman" w:cs="Times New Roman"/>
          <w:sz w:val="24"/>
          <w:szCs w:val="24"/>
        </w:rPr>
        <w:t>, acesta revine în domeniul public al statului, administrarea Ministerului Transporturilor, Infrastructurii și Comunicațiilor și în concesiunea Companiei Naționale de Căi Ferate „CFR” S.A., în conformitate cu prevederile legale în vigoare.</w:t>
      </w:r>
    </w:p>
    <w:p w:rsidR="000B494E" w:rsidRDefault="00CA03F5" w:rsidP="00284C28">
      <w:pPr>
        <w:ind w:right="1" w:firstLine="450"/>
        <w:jc w:val="both"/>
      </w:pPr>
      <w:r w:rsidRPr="00803A77">
        <w:rPr>
          <w:b/>
          <w:bCs/>
        </w:rPr>
        <w:t>Art</w:t>
      </w:r>
      <w:r w:rsidR="009A0C40">
        <w:rPr>
          <w:b/>
          <w:bCs/>
        </w:rPr>
        <w:t>.</w:t>
      </w:r>
      <w:r w:rsidR="00E450F4">
        <w:rPr>
          <w:b/>
          <w:bCs/>
        </w:rPr>
        <w:t xml:space="preserve"> 3</w:t>
      </w:r>
      <w:r w:rsidR="002D12FD" w:rsidRPr="00803A77">
        <w:rPr>
          <w:b/>
          <w:bCs/>
        </w:rPr>
        <w:t xml:space="preserve"> </w:t>
      </w:r>
      <w:r w:rsidR="002D12FD" w:rsidRPr="00803A77">
        <w:t xml:space="preserve">  </w:t>
      </w:r>
      <w:r w:rsidR="00372D98">
        <w:t>Predarea-preluarea imobilului transmis potrivit art. 1 alin. (1) se face pe bază de protocol încheiat între Ministerul Transporturilor, Infrastructurii și Comunicațiilor și comuna Berchișești, județul Suceava, în termen de 60 de zile de la data intrării în vigoare a prezentei hotărâri.</w:t>
      </w:r>
    </w:p>
    <w:p w:rsidR="00372D98" w:rsidRDefault="00E3174B" w:rsidP="00372D98">
      <w:pPr>
        <w:ind w:right="1" w:firstLine="450"/>
        <w:jc w:val="both"/>
      </w:pPr>
      <w:r w:rsidRPr="00803A77">
        <w:rPr>
          <w:b/>
          <w:bCs/>
        </w:rPr>
        <w:t>A</w:t>
      </w:r>
      <w:r>
        <w:rPr>
          <w:b/>
          <w:bCs/>
        </w:rPr>
        <w:t>rt. 4</w:t>
      </w:r>
      <w:r w:rsidRPr="00803A77">
        <w:rPr>
          <w:b/>
          <w:bCs/>
        </w:rPr>
        <w:t xml:space="preserve"> </w:t>
      </w:r>
      <w:r>
        <w:rPr>
          <w:b/>
          <w:bCs/>
        </w:rPr>
        <w:t xml:space="preserve">    </w:t>
      </w:r>
      <w:r w:rsidR="00372D98" w:rsidRPr="00803A77">
        <w:t>Ministerul  Transporturilor</w:t>
      </w:r>
      <w:r w:rsidR="00372D98">
        <w:t xml:space="preserve">, Infrastructurii și Comunicațiilor </w:t>
      </w:r>
      <w:proofErr w:type="spellStart"/>
      <w:r w:rsidR="00372D98" w:rsidRPr="00803A77">
        <w:t>îşi</w:t>
      </w:r>
      <w:proofErr w:type="spellEnd"/>
      <w:r w:rsidR="00372D98" w:rsidRPr="00803A77">
        <w:t xml:space="preserve"> va actualiza în mod </w:t>
      </w:r>
      <w:proofErr w:type="spellStart"/>
      <w:r w:rsidR="00372D98" w:rsidRPr="00803A77">
        <w:t>corespun</w:t>
      </w:r>
      <w:proofErr w:type="spellEnd"/>
      <w:r w:rsidR="00372D98" w:rsidRPr="00803A77">
        <w:rPr>
          <w:lang w:val="en-US"/>
        </w:rPr>
        <w:t>z</w:t>
      </w:r>
      <w:proofErr w:type="spellStart"/>
      <w:r w:rsidR="00372D98" w:rsidRPr="00803A77">
        <w:t>ător</w:t>
      </w:r>
      <w:proofErr w:type="spellEnd"/>
      <w:r w:rsidR="00372D98" w:rsidRPr="00803A77">
        <w:t xml:space="preserve"> datele în </w:t>
      </w:r>
      <w:proofErr w:type="spellStart"/>
      <w:r w:rsidR="00372D98" w:rsidRPr="00803A77">
        <w:t>evidenţa</w:t>
      </w:r>
      <w:proofErr w:type="spellEnd"/>
      <w:r w:rsidR="00372D98" w:rsidRPr="00803A77">
        <w:t xml:space="preserve"> cantitativ</w:t>
      </w:r>
      <w:r w:rsidR="00372D98" w:rsidRPr="00803A77">
        <w:rPr>
          <w:lang w:val="en-US"/>
        </w:rPr>
        <w:t>-</w:t>
      </w:r>
      <w:proofErr w:type="spellStart"/>
      <w:r w:rsidR="00372D98" w:rsidRPr="00803A77">
        <w:rPr>
          <w:lang w:val="en-US"/>
        </w:rPr>
        <w:t>valoric</w:t>
      </w:r>
      <w:proofErr w:type="spellEnd"/>
      <w:r w:rsidR="00372D98" w:rsidRPr="00803A77">
        <w:t>ă și  împreună cu Mini</w:t>
      </w:r>
      <w:r w:rsidR="002965C0">
        <w:t>sterul  Finanțelor  Publice,  vor</w:t>
      </w:r>
      <w:bookmarkStart w:id="0" w:name="_GoBack"/>
      <w:bookmarkEnd w:id="0"/>
      <w:r w:rsidR="00372D98" w:rsidRPr="00803A77">
        <w:t xml:space="preserve"> opera modificările corespunzătoare  în  inventarul  centralizat  al  bunurilor din domeniul public al statului, aprobat prin  Hotărârea  Guvernului  nr. 1705 / 2006, publicată în Monitorul Oficial al României, Partea I, nr.</w:t>
      </w:r>
      <w:r w:rsidR="00372D98">
        <w:t xml:space="preserve"> </w:t>
      </w:r>
      <w:r w:rsidR="00372D98" w:rsidRPr="00803A77">
        <w:t xml:space="preserve">1020 </w:t>
      </w:r>
      <w:proofErr w:type="spellStart"/>
      <w:r w:rsidR="00372D98" w:rsidRPr="00803A77">
        <w:t>şi</w:t>
      </w:r>
      <w:proofErr w:type="spellEnd"/>
      <w:r w:rsidR="00372D98" w:rsidRPr="00803A77">
        <w:t xml:space="preserve"> 1020 bis din 21 decembrie 2006, cu modificările și completările ulterioare; </w:t>
      </w:r>
    </w:p>
    <w:p w:rsidR="00E3174B" w:rsidRDefault="00E3174B" w:rsidP="00E3174B">
      <w:pPr>
        <w:ind w:firstLine="426"/>
        <w:jc w:val="both"/>
        <w:rPr>
          <w:bCs/>
        </w:rPr>
      </w:pPr>
    </w:p>
    <w:p w:rsidR="002D12FD" w:rsidRPr="00803A77" w:rsidRDefault="002D12FD" w:rsidP="007D3F03">
      <w:pPr>
        <w:ind w:right="1"/>
        <w:jc w:val="both"/>
      </w:pPr>
    </w:p>
    <w:p w:rsidR="009D7251" w:rsidRPr="00284C28" w:rsidRDefault="00605E72" w:rsidP="00711B80">
      <w:pPr>
        <w:ind w:firstLine="708"/>
        <w:jc w:val="center"/>
        <w:rPr>
          <w:b/>
          <w:bCs/>
        </w:rPr>
      </w:pPr>
      <w:r>
        <w:rPr>
          <w:b/>
          <w:bCs/>
        </w:rPr>
        <w:t>PRIM-MINISTRU</w:t>
      </w:r>
    </w:p>
    <w:p w:rsidR="00900F44" w:rsidRPr="00772726" w:rsidRDefault="00CA1B20" w:rsidP="00711B80">
      <w:pPr>
        <w:ind w:firstLine="708"/>
        <w:jc w:val="center"/>
        <w:rPr>
          <w:lang w:val="en-US"/>
        </w:rPr>
      </w:pPr>
      <w:r>
        <w:rPr>
          <w:b/>
          <w:bCs/>
        </w:rPr>
        <w:t>LUDOVIC ORBAN</w:t>
      </w:r>
    </w:p>
    <w:sectPr w:rsidR="00900F44" w:rsidRPr="00772726" w:rsidSect="00FF7370">
      <w:footerReference w:type="default" r:id="rId8"/>
      <w:pgSz w:w="11906" w:h="16838"/>
      <w:pgMar w:top="810" w:right="926" w:bottom="63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72E" w:rsidRDefault="000C772E" w:rsidP="00711B80">
      <w:r>
        <w:separator/>
      </w:r>
    </w:p>
  </w:endnote>
  <w:endnote w:type="continuationSeparator" w:id="0">
    <w:p w:rsidR="000C772E" w:rsidRDefault="000C772E" w:rsidP="0071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106572"/>
      <w:docPartObj>
        <w:docPartGallery w:val="Page Numbers (Bottom of Page)"/>
        <w:docPartUnique/>
      </w:docPartObj>
    </w:sdtPr>
    <w:sdtEndPr>
      <w:rPr>
        <w:noProof/>
      </w:rPr>
    </w:sdtEndPr>
    <w:sdtContent>
      <w:p w:rsidR="004D1640" w:rsidRDefault="004D1640">
        <w:pPr>
          <w:pStyle w:val="Footer"/>
          <w:jc w:val="center"/>
        </w:pPr>
      </w:p>
      <w:p w:rsidR="00711B80" w:rsidRDefault="000C772E">
        <w:pPr>
          <w:pStyle w:val="Footer"/>
          <w:jc w:val="center"/>
        </w:pPr>
      </w:p>
    </w:sdtContent>
  </w:sdt>
  <w:p w:rsidR="00711B80" w:rsidRDefault="00711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72E" w:rsidRDefault="000C772E" w:rsidP="00711B80">
      <w:r>
        <w:separator/>
      </w:r>
    </w:p>
  </w:footnote>
  <w:footnote w:type="continuationSeparator" w:id="0">
    <w:p w:rsidR="000C772E" w:rsidRDefault="000C772E" w:rsidP="00711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1A1F"/>
    <w:multiLevelType w:val="hybridMultilevel"/>
    <w:tmpl w:val="9E3A9904"/>
    <w:lvl w:ilvl="0" w:tplc="04180001">
      <w:numFmt w:val="bullet"/>
      <w:lvlText w:val=""/>
      <w:lvlJc w:val="left"/>
      <w:pPr>
        <w:ind w:left="644"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29742C1"/>
    <w:multiLevelType w:val="hybridMultilevel"/>
    <w:tmpl w:val="8B04C136"/>
    <w:lvl w:ilvl="0" w:tplc="3D1A7A7C">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48AA5D5E"/>
    <w:multiLevelType w:val="hybridMultilevel"/>
    <w:tmpl w:val="FAEE497E"/>
    <w:lvl w:ilvl="0" w:tplc="E2520A3C">
      <w:numFmt w:val="bullet"/>
      <w:lvlText w:val=""/>
      <w:lvlJc w:val="left"/>
      <w:pPr>
        <w:ind w:left="1800" w:hanging="360"/>
      </w:pPr>
      <w:rPr>
        <w:rFonts w:ascii="Symbol" w:eastAsia="Times New Roman" w:hAnsi="Symbol"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D6"/>
    <w:rsid w:val="00007FEE"/>
    <w:rsid w:val="00011BC7"/>
    <w:rsid w:val="0001209F"/>
    <w:rsid w:val="00074E78"/>
    <w:rsid w:val="000758C0"/>
    <w:rsid w:val="00075AA7"/>
    <w:rsid w:val="000B494E"/>
    <w:rsid w:val="000C5B7E"/>
    <w:rsid w:val="000C772E"/>
    <w:rsid w:val="000C7C53"/>
    <w:rsid w:val="000D5B35"/>
    <w:rsid w:val="00100C4A"/>
    <w:rsid w:val="0011349A"/>
    <w:rsid w:val="00126A14"/>
    <w:rsid w:val="00153D93"/>
    <w:rsid w:val="001648D2"/>
    <w:rsid w:val="0017649C"/>
    <w:rsid w:val="00183322"/>
    <w:rsid w:val="00195C46"/>
    <w:rsid w:val="001B6C10"/>
    <w:rsid w:val="001D4206"/>
    <w:rsid w:val="001E2D4E"/>
    <w:rsid w:val="001E5099"/>
    <w:rsid w:val="00201717"/>
    <w:rsid w:val="00227E14"/>
    <w:rsid w:val="00233AC0"/>
    <w:rsid w:val="00247412"/>
    <w:rsid w:val="00257325"/>
    <w:rsid w:val="002602AD"/>
    <w:rsid w:val="00267783"/>
    <w:rsid w:val="00270069"/>
    <w:rsid w:val="002722B7"/>
    <w:rsid w:val="00272F7C"/>
    <w:rsid w:val="002738C2"/>
    <w:rsid w:val="00273AD6"/>
    <w:rsid w:val="002763E1"/>
    <w:rsid w:val="00284C28"/>
    <w:rsid w:val="002965C0"/>
    <w:rsid w:val="002B5B89"/>
    <w:rsid w:val="002C0EF2"/>
    <w:rsid w:val="002C12FE"/>
    <w:rsid w:val="002D12FD"/>
    <w:rsid w:val="002D23DF"/>
    <w:rsid w:val="002D3E13"/>
    <w:rsid w:val="002D7496"/>
    <w:rsid w:val="002E70BC"/>
    <w:rsid w:val="003165AE"/>
    <w:rsid w:val="003334C5"/>
    <w:rsid w:val="00335233"/>
    <w:rsid w:val="003414F3"/>
    <w:rsid w:val="00350C0C"/>
    <w:rsid w:val="00364E7D"/>
    <w:rsid w:val="00372D98"/>
    <w:rsid w:val="003B273B"/>
    <w:rsid w:val="003D4D97"/>
    <w:rsid w:val="003E39FA"/>
    <w:rsid w:val="004011D5"/>
    <w:rsid w:val="004021A0"/>
    <w:rsid w:val="00422A8B"/>
    <w:rsid w:val="004638BB"/>
    <w:rsid w:val="0046451A"/>
    <w:rsid w:val="004912D3"/>
    <w:rsid w:val="00491394"/>
    <w:rsid w:val="004B3C23"/>
    <w:rsid w:val="004C065C"/>
    <w:rsid w:val="004C215B"/>
    <w:rsid w:val="004C37A3"/>
    <w:rsid w:val="004D1640"/>
    <w:rsid w:val="004E40D9"/>
    <w:rsid w:val="004F12A9"/>
    <w:rsid w:val="004F5D77"/>
    <w:rsid w:val="00533856"/>
    <w:rsid w:val="00585481"/>
    <w:rsid w:val="005C5F1F"/>
    <w:rsid w:val="005E6F69"/>
    <w:rsid w:val="00605E72"/>
    <w:rsid w:val="00620F59"/>
    <w:rsid w:val="00621128"/>
    <w:rsid w:val="006773AE"/>
    <w:rsid w:val="00696037"/>
    <w:rsid w:val="006B225E"/>
    <w:rsid w:val="006B7A8C"/>
    <w:rsid w:val="006D5A1C"/>
    <w:rsid w:val="006D64FE"/>
    <w:rsid w:val="006E1098"/>
    <w:rsid w:val="00711B80"/>
    <w:rsid w:val="00714040"/>
    <w:rsid w:val="00724CF5"/>
    <w:rsid w:val="00734DC9"/>
    <w:rsid w:val="00741216"/>
    <w:rsid w:val="00772726"/>
    <w:rsid w:val="0078582B"/>
    <w:rsid w:val="0079583F"/>
    <w:rsid w:val="007A1903"/>
    <w:rsid w:val="007C2634"/>
    <w:rsid w:val="007D3F03"/>
    <w:rsid w:val="007E0442"/>
    <w:rsid w:val="007E29DA"/>
    <w:rsid w:val="007E7250"/>
    <w:rsid w:val="00803A77"/>
    <w:rsid w:val="00811E8B"/>
    <w:rsid w:val="0084155E"/>
    <w:rsid w:val="00863A83"/>
    <w:rsid w:val="00866137"/>
    <w:rsid w:val="00880799"/>
    <w:rsid w:val="00897A19"/>
    <w:rsid w:val="008A5341"/>
    <w:rsid w:val="008C07F6"/>
    <w:rsid w:val="008D3ED1"/>
    <w:rsid w:val="008F7057"/>
    <w:rsid w:val="00900F44"/>
    <w:rsid w:val="00906CBE"/>
    <w:rsid w:val="00916771"/>
    <w:rsid w:val="0092000A"/>
    <w:rsid w:val="0094342D"/>
    <w:rsid w:val="00964271"/>
    <w:rsid w:val="00983E81"/>
    <w:rsid w:val="00986218"/>
    <w:rsid w:val="009A0C40"/>
    <w:rsid w:val="009A1E51"/>
    <w:rsid w:val="009D7251"/>
    <w:rsid w:val="009E4F7F"/>
    <w:rsid w:val="00A007BC"/>
    <w:rsid w:val="00A10A56"/>
    <w:rsid w:val="00A15E15"/>
    <w:rsid w:val="00A2344C"/>
    <w:rsid w:val="00A35C76"/>
    <w:rsid w:val="00AB27FF"/>
    <w:rsid w:val="00B11330"/>
    <w:rsid w:val="00B13CF9"/>
    <w:rsid w:val="00B4742D"/>
    <w:rsid w:val="00BA2D47"/>
    <w:rsid w:val="00BB2C09"/>
    <w:rsid w:val="00BC38E9"/>
    <w:rsid w:val="00BD1D75"/>
    <w:rsid w:val="00BE37A0"/>
    <w:rsid w:val="00BF27EA"/>
    <w:rsid w:val="00C01141"/>
    <w:rsid w:val="00C42444"/>
    <w:rsid w:val="00C5258E"/>
    <w:rsid w:val="00C5698E"/>
    <w:rsid w:val="00C63D7C"/>
    <w:rsid w:val="00C710DE"/>
    <w:rsid w:val="00C959D0"/>
    <w:rsid w:val="00CA03F5"/>
    <w:rsid w:val="00CA1B20"/>
    <w:rsid w:val="00CB1618"/>
    <w:rsid w:val="00CE23A4"/>
    <w:rsid w:val="00CF674D"/>
    <w:rsid w:val="00D0228F"/>
    <w:rsid w:val="00D33E57"/>
    <w:rsid w:val="00D35BCF"/>
    <w:rsid w:val="00D93A03"/>
    <w:rsid w:val="00DC3DCD"/>
    <w:rsid w:val="00DF2D13"/>
    <w:rsid w:val="00E00959"/>
    <w:rsid w:val="00E03BF0"/>
    <w:rsid w:val="00E06339"/>
    <w:rsid w:val="00E3174B"/>
    <w:rsid w:val="00E450F4"/>
    <w:rsid w:val="00E977BD"/>
    <w:rsid w:val="00ED4A57"/>
    <w:rsid w:val="00ED6626"/>
    <w:rsid w:val="00EE092F"/>
    <w:rsid w:val="00F077FC"/>
    <w:rsid w:val="00F372C2"/>
    <w:rsid w:val="00FD2D5D"/>
    <w:rsid w:val="00FF73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EC4BCA-E33A-4028-AC73-39D5CBF2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F1F"/>
    <w:rPr>
      <w:sz w:val="24"/>
      <w:szCs w:val="24"/>
    </w:rPr>
  </w:style>
  <w:style w:type="paragraph" w:styleId="Heading4">
    <w:name w:val="heading 4"/>
    <w:basedOn w:val="Normal"/>
    <w:next w:val="Normal"/>
    <w:qFormat/>
    <w:rsid w:val="005C5F1F"/>
    <w:pPr>
      <w:keepNext/>
      <w:jc w:val="center"/>
      <w:outlineLvl w:val="3"/>
    </w:pPr>
    <w:rPr>
      <w:rFonts w:eastAsia="Arial Unicode MS"/>
      <w:b/>
      <w:sz w:val="28"/>
    </w:rPr>
  </w:style>
  <w:style w:type="paragraph" w:styleId="Heading6">
    <w:name w:val="heading 6"/>
    <w:basedOn w:val="Normal"/>
    <w:next w:val="Normal"/>
    <w:qFormat/>
    <w:rsid w:val="005C5F1F"/>
    <w:pPr>
      <w:keepNext/>
      <w:jc w:val="center"/>
      <w:outlineLvl w:val="5"/>
    </w:pPr>
    <w:rPr>
      <w:rFonts w:eastAsia="Arial Unicode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5F1F"/>
    <w:pPr>
      <w:ind w:left="1134" w:right="1134"/>
      <w:jc w:val="center"/>
    </w:pPr>
    <w:rPr>
      <w:b/>
      <w:bCs/>
      <w:sz w:val="28"/>
      <w:lang w:eastAsia="en-US"/>
    </w:rPr>
  </w:style>
  <w:style w:type="character" w:customStyle="1" w:styleId="panchor1">
    <w:name w:val="panchor1"/>
    <w:basedOn w:val="DefaultParagraphFont"/>
    <w:rsid w:val="005C5F1F"/>
    <w:rPr>
      <w:rFonts w:ascii="Courier New" w:hAnsi="Courier New" w:cs="Courier New" w:hint="default"/>
      <w:color w:val="0000FF"/>
      <w:sz w:val="22"/>
      <w:szCs w:val="22"/>
      <w:u w:val="single"/>
    </w:rPr>
  </w:style>
  <w:style w:type="character" w:customStyle="1" w:styleId="preambul1">
    <w:name w:val="preambul1"/>
    <w:rsid w:val="00916771"/>
    <w:rPr>
      <w:i/>
      <w:iCs/>
      <w:color w:val="000000"/>
    </w:rPr>
  </w:style>
  <w:style w:type="paragraph" w:styleId="Header">
    <w:name w:val="header"/>
    <w:basedOn w:val="Normal"/>
    <w:link w:val="HeaderChar"/>
    <w:rsid w:val="00C01141"/>
    <w:pPr>
      <w:tabs>
        <w:tab w:val="center" w:pos="4320"/>
        <w:tab w:val="right" w:pos="8640"/>
      </w:tabs>
    </w:pPr>
  </w:style>
  <w:style w:type="character" w:customStyle="1" w:styleId="HeaderChar">
    <w:name w:val="Header Char"/>
    <w:basedOn w:val="DefaultParagraphFont"/>
    <w:link w:val="Header"/>
    <w:rsid w:val="00C01141"/>
    <w:rPr>
      <w:sz w:val="24"/>
      <w:szCs w:val="24"/>
    </w:rPr>
  </w:style>
  <w:style w:type="paragraph" w:styleId="BalloonText">
    <w:name w:val="Balloon Text"/>
    <w:basedOn w:val="Normal"/>
    <w:link w:val="BalloonTextChar"/>
    <w:uiPriority w:val="99"/>
    <w:semiHidden/>
    <w:unhideWhenUsed/>
    <w:rsid w:val="00272F7C"/>
    <w:rPr>
      <w:rFonts w:ascii="Tahoma" w:hAnsi="Tahoma" w:cs="Tahoma"/>
      <w:sz w:val="16"/>
      <w:szCs w:val="16"/>
    </w:rPr>
  </w:style>
  <w:style w:type="character" w:customStyle="1" w:styleId="BalloonTextChar">
    <w:name w:val="Balloon Text Char"/>
    <w:basedOn w:val="DefaultParagraphFont"/>
    <w:link w:val="BalloonText"/>
    <w:uiPriority w:val="99"/>
    <w:semiHidden/>
    <w:rsid w:val="00272F7C"/>
    <w:rPr>
      <w:rFonts w:ascii="Tahoma" w:hAnsi="Tahoma" w:cs="Tahoma"/>
      <w:sz w:val="16"/>
      <w:szCs w:val="16"/>
    </w:rPr>
  </w:style>
  <w:style w:type="paragraph" w:styleId="ListParagraph">
    <w:name w:val="List Paragraph"/>
    <w:basedOn w:val="Normal"/>
    <w:uiPriority w:val="34"/>
    <w:qFormat/>
    <w:rsid w:val="002763E1"/>
    <w:pPr>
      <w:ind w:left="708"/>
    </w:pPr>
    <w:rPr>
      <w:lang w:val="en-GB" w:eastAsia="en-US"/>
    </w:rPr>
  </w:style>
  <w:style w:type="character" w:customStyle="1" w:styleId="l5tlu1">
    <w:name w:val="l5tlu1"/>
    <w:basedOn w:val="DefaultParagraphFont"/>
    <w:rsid w:val="004F12A9"/>
    <w:rPr>
      <w:b/>
      <w:bCs/>
      <w:color w:val="000000"/>
      <w:sz w:val="32"/>
      <w:szCs w:val="32"/>
    </w:rPr>
  </w:style>
  <w:style w:type="paragraph" w:styleId="Footer">
    <w:name w:val="footer"/>
    <w:basedOn w:val="Normal"/>
    <w:link w:val="FooterChar"/>
    <w:uiPriority w:val="99"/>
    <w:unhideWhenUsed/>
    <w:rsid w:val="00711B80"/>
    <w:pPr>
      <w:tabs>
        <w:tab w:val="center" w:pos="4513"/>
        <w:tab w:val="right" w:pos="9026"/>
      </w:tabs>
    </w:pPr>
  </w:style>
  <w:style w:type="character" w:customStyle="1" w:styleId="FooterChar">
    <w:name w:val="Footer Char"/>
    <w:basedOn w:val="DefaultParagraphFont"/>
    <w:link w:val="Footer"/>
    <w:uiPriority w:val="99"/>
    <w:rsid w:val="00711B80"/>
    <w:rPr>
      <w:sz w:val="24"/>
      <w:szCs w:val="24"/>
    </w:rPr>
  </w:style>
  <w:style w:type="character" w:customStyle="1" w:styleId="l5def2">
    <w:name w:val="l5def2"/>
    <w:rsid w:val="00E450F4"/>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8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395</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GUVERNUL ROMÂNIEI</vt:lpstr>
    </vt:vector>
  </TitlesOfParts>
  <Company>infer-cfr-sa</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claudia.agarici</dc:creator>
  <cp:lastModifiedBy>Gabriela Zvolenszki</cp:lastModifiedBy>
  <cp:revision>15</cp:revision>
  <cp:lastPrinted>2020-06-03T12:06:00Z</cp:lastPrinted>
  <dcterms:created xsi:type="dcterms:W3CDTF">2020-04-14T13:03:00Z</dcterms:created>
  <dcterms:modified xsi:type="dcterms:W3CDTF">2020-09-14T07:53:00Z</dcterms:modified>
</cp:coreProperties>
</file>