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44" w:rsidRDefault="000D4244" w:rsidP="00B07AC5">
      <w:pPr>
        <w:jc w:val="center"/>
        <w:rPr>
          <w:b/>
          <w:sz w:val="28"/>
          <w:szCs w:val="28"/>
        </w:rPr>
      </w:pPr>
    </w:p>
    <w:p w:rsidR="00331E7D" w:rsidRPr="0044125B" w:rsidRDefault="004C062F" w:rsidP="00B07AC5">
      <w:pPr>
        <w:jc w:val="center"/>
        <w:rPr>
          <w:b/>
          <w:sz w:val="28"/>
          <w:szCs w:val="28"/>
        </w:rPr>
      </w:pPr>
      <w:r w:rsidRPr="0044125B">
        <w:rPr>
          <w:b/>
          <w:sz w:val="28"/>
          <w:szCs w:val="28"/>
        </w:rPr>
        <w:t>NOTĂ DE FUNDAMENTARE</w:t>
      </w:r>
    </w:p>
    <w:p w:rsidR="006A0357" w:rsidRDefault="006A0357" w:rsidP="008D73AF">
      <w:pPr>
        <w:pStyle w:val="BodyText"/>
        <w:rPr>
          <w:sz w:val="28"/>
          <w:szCs w:val="28"/>
          <w:lang w:val="ro-RO" w:eastAsia="ro-RO"/>
        </w:rPr>
      </w:pPr>
    </w:p>
    <w:p w:rsidR="008D73AF" w:rsidRPr="008D73AF" w:rsidRDefault="008D73AF" w:rsidP="008D73AF">
      <w:pPr>
        <w:jc w:val="center"/>
        <w:rPr>
          <w:b/>
          <w:bCs/>
        </w:rPr>
      </w:pPr>
      <w:r w:rsidRPr="008D73AF">
        <w:rPr>
          <w:b/>
          <w:bCs/>
        </w:rPr>
        <w:t>Secțiunea 1.</w:t>
      </w:r>
    </w:p>
    <w:p w:rsidR="008D73AF" w:rsidRDefault="008D73AF" w:rsidP="008D73AF">
      <w:pPr>
        <w:pStyle w:val="BodyText"/>
        <w:jc w:val="center"/>
        <w:rPr>
          <w:b/>
          <w:bCs/>
          <w:sz w:val="24"/>
          <w:lang w:val="ro-RO"/>
        </w:rPr>
      </w:pPr>
      <w:r w:rsidRPr="008D73AF">
        <w:rPr>
          <w:b/>
          <w:bCs/>
          <w:sz w:val="24"/>
          <w:szCs w:val="24"/>
        </w:rPr>
        <w:t>Titlul proiectului de act normativ</w:t>
      </w:r>
    </w:p>
    <w:p w:rsidR="008D73AF" w:rsidRDefault="008D73AF" w:rsidP="008D73AF">
      <w:pPr>
        <w:pStyle w:val="BodyText"/>
        <w:rPr>
          <w:b/>
          <w:bCs/>
          <w:sz w:val="24"/>
          <w:lang w:val="ro-RO"/>
        </w:rPr>
      </w:pPr>
    </w:p>
    <w:p w:rsidR="00657700" w:rsidRDefault="00657700" w:rsidP="00657700">
      <w:pPr>
        <w:pStyle w:val="BodyText"/>
        <w:ind w:left="720"/>
        <w:rPr>
          <w:b/>
          <w:bCs/>
          <w:sz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C062F" w:rsidRPr="0044125B">
        <w:trPr>
          <w:trHeight w:val="908"/>
        </w:trPr>
        <w:tc>
          <w:tcPr>
            <w:tcW w:w="9828" w:type="dxa"/>
          </w:tcPr>
          <w:p w:rsidR="004C062F" w:rsidRPr="00CC08F1" w:rsidRDefault="001D7B34" w:rsidP="00305309">
            <w:pPr>
              <w:jc w:val="both"/>
              <w:rPr>
                <w:b/>
              </w:rPr>
            </w:pPr>
            <w:r w:rsidRPr="00CC08F1">
              <w:rPr>
                <w:b/>
                <w:bCs/>
              </w:rPr>
              <w:t xml:space="preserve">Hotărâre a Guvernului </w:t>
            </w:r>
            <w:bookmarkStart w:id="0" w:name="_Hlk21593050"/>
            <w:r w:rsidRPr="00CC08F1">
              <w:rPr>
                <w:b/>
                <w:bCs/>
              </w:rPr>
              <w:t xml:space="preserve">privind declanşarea procedurilor de expropriere a </w:t>
            </w:r>
            <w:r w:rsidR="0052361E">
              <w:rPr>
                <w:b/>
                <w:bCs/>
              </w:rPr>
              <w:t xml:space="preserve">tuturor </w:t>
            </w:r>
            <w:r w:rsidRPr="00CC08F1">
              <w:rPr>
                <w:b/>
                <w:bCs/>
              </w:rPr>
              <w:t>imobilelor proprietate privată situate pe amplasamentul suplimentar</w:t>
            </w:r>
            <w:r w:rsidR="0052361E">
              <w:rPr>
                <w:b/>
                <w:bCs/>
              </w:rPr>
              <w:t>,</w:t>
            </w:r>
            <w:r w:rsidRPr="00CC08F1">
              <w:rPr>
                <w:b/>
                <w:bCs/>
              </w:rPr>
              <w:t xml:space="preserve"> </w:t>
            </w:r>
            <w:r w:rsidR="00773A52">
              <w:rPr>
                <w:b/>
              </w:rPr>
              <w:t>necesar</w:t>
            </w:r>
            <w:r w:rsidR="0089264B">
              <w:rPr>
                <w:b/>
              </w:rPr>
              <w:t xml:space="preserve"> pentru relocarea utilităților, </w:t>
            </w:r>
            <w:r w:rsidRPr="00CC08F1">
              <w:rPr>
                <w:b/>
                <w:bCs/>
              </w:rPr>
              <w:t>care fac parte din coridorul de expropriere al lucrării de utilitate publică de interes naţional</w:t>
            </w:r>
            <w:r w:rsidR="00A359F1" w:rsidRPr="00CC08F1">
              <w:rPr>
                <w:b/>
              </w:rPr>
              <w:t xml:space="preserve"> „</w:t>
            </w:r>
            <w:r w:rsidR="00BA198A" w:rsidRPr="00CC08F1">
              <w:rPr>
                <w:b/>
                <w:lang w:val="fr-FR"/>
              </w:rPr>
              <w:t xml:space="preserve">Drum de centura in </w:t>
            </w:r>
            <w:r w:rsidR="00E86D6F">
              <w:rPr>
                <w:b/>
                <w:lang w:val="fr-FR"/>
              </w:rPr>
              <w:t>municipiul Tecuci intre DN 25 -</w:t>
            </w:r>
            <w:r w:rsidR="00BA198A" w:rsidRPr="00CC08F1">
              <w:rPr>
                <w:b/>
                <w:lang w:val="fr-FR"/>
              </w:rPr>
              <w:t xml:space="preserve"> DN 24</w:t>
            </w:r>
            <w:r w:rsidR="0044125B" w:rsidRPr="00CC08F1">
              <w:rPr>
                <w:b/>
              </w:rPr>
              <w:t>”</w:t>
            </w:r>
            <w:bookmarkEnd w:id="0"/>
          </w:p>
        </w:tc>
      </w:tr>
    </w:tbl>
    <w:p w:rsidR="00630AA1" w:rsidRDefault="00630AA1" w:rsidP="004C062F">
      <w:pPr>
        <w:rPr>
          <w:b/>
          <w:szCs w:val="28"/>
        </w:rPr>
      </w:pPr>
    </w:p>
    <w:p w:rsidR="00657700" w:rsidRPr="0044125B" w:rsidRDefault="00657700" w:rsidP="004C062F">
      <w:pPr>
        <w:rPr>
          <w:b/>
          <w:szCs w:val="28"/>
        </w:rPr>
      </w:pPr>
    </w:p>
    <w:p w:rsidR="008D73AF" w:rsidRDefault="008D73AF" w:rsidP="008D73AF">
      <w:pPr>
        <w:jc w:val="center"/>
        <w:rPr>
          <w:b/>
          <w:bCs/>
          <w:szCs w:val="28"/>
        </w:rPr>
      </w:pPr>
      <w:r>
        <w:rPr>
          <w:b/>
          <w:bCs/>
          <w:szCs w:val="28"/>
        </w:rPr>
        <w:t xml:space="preserve">Secțiunea </w:t>
      </w:r>
      <w:r w:rsidRPr="00B12A72">
        <w:rPr>
          <w:b/>
          <w:bCs/>
          <w:szCs w:val="28"/>
        </w:rPr>
        <w:t>2.</w:t>
      </w:r>
    </w:p>
    <w:p w:rsidR="005D77E9" w:rsidRDefault="008D73AF" w:rsidP="008D73AF">
      <w:pPr>
        <w:pStyle w:val="ListParagraph"/>
        <w:rPr>
          <w:b/>
          <w:szCs w:val="28"/>
        </w:rPr>
      </w:pPr>
      <w:r>
        <w:rPr>
          <w:b/>
          <w:bCs/>
          <w:szCs w:val="28"/>
        </w:rPr>
        <w:t xml:space="preserve">                                       </w:t>
      </w:r>
      <w:r w:rsidRPr="00B12A72">
        <w:rPr>
          <w:b/>
          <w:bCs/>
          <w:szCs w:val="28"/>
        </w:rPr>
        <w:t xml:space="preserve">Motivele </w:t>
      </w:r>
      <w:r>
        <w:rPr>
          <w:b/>
          <w:bCs/>
          <w:szCs w:val="28"/>
        </w:rPr>
        <w:t xml:space="preserve">emiterii </w:t>
      </w:r>
      <w:r w:rsidRPr="00B12A72">
        <w:rPr>
          <w:b/>
          <w:bCs/>
          <w:szCs w:val="28"/>
        </w:rPr>
        <w:t>act</w:t>
      </w:r>
      <w:r>
        <w:rPr>
          <w:b/>
          <w:bCs/>
          <w:szCs w:val="28"/>
        </w:rPr>
        <w:t>ului</w:t>
      </w:r>
      <w:r w:rsidRPr="00B12A72">
        <w:rPr>
          <w:b/>
          <w:bCs/>
          <w:szCs w:val="28"/>
        </w:rPr>
        <w:t xml:space="preserve"> normativ</w:t>
      </w:r>
    </w:p>
    <w:p w:rsidR="00657700" w:rsidRPr="005D77E9" w:rsidRDefault="00657700" w:rsidP="005D77E9">
      <w:pPr>
        <w:pStyle w:val="ListParagraph"/>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361"/>
      </w:tblGrid>
      <w:tr w:rsidR="004C062F" w:rsidRPr="0044125B" w:rsidTr="00570BE5">
        <w:trPr>
          <w:trHeight w:val="5806"/>
        </w:trPr>
        <w:tc>
          <w:tcPr>
            <w:tcW w:w="3528" w:type="dxa"/>
          </w:tcPr>
          <w:p w:rsidR="004C062F" w:rsidRPr="0044125B" w:rsidRDefault="004C062F" w:rsidP="00A6126A">
            <w:pPr>
              <w:rPr>
                <w:szCs w:val="28"/>
              </w:rPr>
            </w:pPr>
            <w:r w:rsidRPr="0044125B">
              <w:rPr>
                <w:szCs w:val="28"/>
              </w:rPr>
              <w:t>1. Descrierea situaţiei actuale</w:t>
            </w:r>
          </w:p>
          <w:p w:rsidR="004C062F" w:rsidRPr="0044125B" w:rsidRDefault="004C062F" w:rsidP="00A6126A">
            <w:pPr>
              <w:rPr>
                <w:szCs w:val="28"/>
              </w:rPr>
            </w:pPr>
          </w:p>
          <w:p w:rsidR="004C062F" w:rsidRPr="0044125B" w:rsidRDefault="004C062F" w:rsidP="00AA1024">
            <w:pPr>
              <w:jc w:val="both"/>
              <w:rPr>
                <w:b/>
                <w:szCs w:val="28"/>
              </w:rPr>
            </w:pPr>
          </w:p>
          <w:p w:rsidR="004C062F" w:rsidRPr="0044125B" w:rsidRDefault="004C062F" w:rsidP="00AA1024">
            <w:pPr>
              <w:jc w:val="both"/>
              <w:rPr>
                <w:b/>
                <w:szCs w:val="28"/>
              </w:rPr>
            </w:pPr>
            <w:bookmarkStart w:id="1" w:name="_GoBack"/>
            <w:bookmarkEnd w:id="1"/>
          </w:p>
        </w:tc>
        <w:tc>
          <w:tcPr>
            <w:tcW w:w="6361" w:type="dxa"/>
            <w:shd w:val="clear" w:color="auto" w:fill="auto"/>
          </w:tcPr>
          <w:p w:rsidR="00C74CC7" w:rsidRDefault="0026582F" w:rsidP="0052361E">
            <w:pPr>
              <w:autoSpaceDE w:val="0"/>
              <w:autoSpaceDN w:val="0"/>
              <w:adjustRightInd w:val="0"/>
              <w:ind w:firstLine="414"/>
              <w:jc w:val="both"/>
            </w:pPr>
            <w:r>
              <w:t xml:space="preserve">Cadrul general </w:t>
            </w:r>
            <w:r w:rsidR="0052361E">
              <w:t>al politicii Guvernului constă î</w:t>
            </w:r>
            <w:r>
              <w:t>n asigurarea și susținerea unei infr</w:t>
            </w:r>
            <w:r w:rsidR="00D342D2">
              <w:t xml:space="preserve">astructuri adecvate dezvoltării obiectivelor social – economice </w:t>
            </w:r>
            <w:r w:rsidR="0052361E">
              <w:t>prin modernizarea, dezvoltarea ș</w:t>
            </w:r>
            <w:r w:rsidR="00D342D2">
              <w:t>i administrarea eficientă a sectorului rutier, cu acces pe extinderea numărului de autorizări, modernizarea dru</w:t>
            </w:r>
            <w:r w:rsidR="0052361E">
              <w:t>murilor existente, a podurilor ș</w:t>
            </w:r>
            <w:r w:rsidR="00D342D2">
              <w:t>i a tuturor facilităților aferente.</w:t>
            </w:r>
            <w:r w:rsidR="00C74CC7">
              <w:t xml:space="preserve"> </w:t>
            </w:r>
          </w:p>
          <w:p w:rsidR="00C74CC7" w:rsidRDefault="0052361E" w:rsidP="0052361E">
            <w:pPr>
              <w:autoSpaceDE w:val="0"/>
              <w:autoSpaceDN w:val="0"/>
              <w:adjustRightInd w:val="0"/>
              <w:ind w:firstLine="414"/>
              <w:jc w:val="both"/>
            </w:pPr>
            <w:r>
              <w:t>Municipiul Tecuci se află î</w:t>
            </w:r>
            <w:r w:rsidR="00C74CC7">
              <w:t xml:space="preserve">n aproprierea a 4 axe </w:t>
            </w:r>
            <w:r>
              <w:t xml:space="preserve">rutiere </w:t>
            </w:r>
            <w:r w:rsidR="00C74CC7">
              <w:t>principale</w:t>
            </w:r>
            <w:r>
              <w:t>, prevăzute î</w:t>
            </w:r>
            <w:r w:rsidR="00C74CC7">
              <w:t>n planu</w:t>
            </w:r>
            <w:r w:rsidR="008D73AF">
              <w:t>l</w:t>
            </w:r>
            <w:r>
              <w:t xml:space="preserve"> de amenajare a teritoriului naț</w:t>
            </w:r>
            <w:r w:rsidR="00C74CC7">
              <w:t xml:space="preserve">ional (PATN): </w:t>
            </w:r>
          </w:p>
          <w:p w:rsidR="0052361E" w:rsidRDefault="0052361E" w:rsidP="0052361E">
            <w:pPr>
              <w:autoSpaceDE w:val="0"/>
              <w:autoSpaceDN w:val="0"/>
              <w:adjustRightInd w:val="0"/>
              <w:ind w:firstLine="414"/>
              <w:jc w:val="both"/>
            </w:pPr>
          </w:p>
          <w:p w:rsidR="00C74CC7" w:rsidRDefault="00C74CC7" w:rsidP="00D25B23">
            <w:pPr>
              <w:pStyle w:val="ListParagraph"/>
              <w:numPr>
                <w:ilvl w:val="0"/>
                <w:numId w:val="7"/>
              </w:numPr>
              <w:autoSpaceDE w:val="0"/>
              <w:autoSpaceDN w:val="0"/>
              <w:adjustRightInd w:val="0"/>
              <w:jc w:val="both"/>
            </w:pPr>
            <w:r>
              <w:t>Magistrala – nord-</w:t>
            </w:r>
            <w:r w:rsidR="0052361E">
              <w:t>sud Ucraina- Româ</w:t>
            </w:r>
            <w:r>
              <w:t>nia – Bulgaria;</w:t>
            </w:r>
          </w:p>
          <w:p w:rsidR="00C74CC7" w:rsidRDefault="0052361E" w:rsidP="00D25B23">
            <w:pPr>
              <w:pStyle w:val="ListParagraph"/>
              <w:numPr>
                <w:ilvl w:val="0"/>
                <w:numId w:val="7"/>
              </w:numPr>
              <w:autoSpaceDE w:val="0"/>
              <w:autoSpaceDN w:val="0"/>
              <w:adjustRightInd w:val="0"/>
              <w:jc w:val="both"/>
            </w:pPr>
            <w:r>
              <w:t>Diagonala est-vest: Tulcea-Galați-Focș</w:t>
            </w:r>
            <w:r w:rsidR="00C74CC7">
              <w:t>ani-Tg</w:t>
            </w:r>
            <w:r>
              <w:t>.</w:t>
            </w:r>
            <w:r w:rsidR="00C74CC7">
              <w:t xml:space="preserve"> Secuiesc;</w:t>
            </w:r>
          </w:p>
          <w:p w:rsidR="00C74CC7" w:rsidRDefault="00C74CC7" w:rsidP="00D25B23">
            <w:pPr>
              <w:pStyle w:val="ListParagraph"/>
              <w:numPr>
                <w:ilvl w:val="0"/>
                <w:numId w:val="7"/>
              </w:numPr>
              <w:autoSpaceDE w:val="0"/>
              <w:autoSpaceDN w:val="0"/>
              <w:adjustRightInd w:val="0"/>
              <w:jc w:val="both"/>
            </w:pPr>
            <w:r>
              <w:t>Dia</w:t>
            </w:r>
            <w:r w:rsidR="0052361E">
              <w:t>gonala Mărășeș</w:t>
            </w:r>
            <w:r w:rsidR="00D11539">
              <w:t>ti-</w:t>
            </w:r>
            <w:r w:rsidR="0052361E">
              <w:t>Tecuci-Bârlad–Huș</w:t>
            </w:r>
            <w:r>
              <w:t>i-</w:t>
            </w:r>
            <w:r w:rsidR="0052361E">
              <w:t>Albiț</w:t>
            </w:r>
            <w:r>
              <w:t>a (traseu nec</w:t>
            </w:r>
            <w:r w:rsidR="0052361E">
              <w:t>esar pentru punctul de frontieră cu Repub</w:t>
            </w:r>
            <w:r>
              <w:t>lica Moldova).</w:t>
            </w:r>
          </w:p>
          <w:p w:rsidR="00570BE5" w:rsidRDefault="00570BE5" w:rsidP="00D25B23">
            <w:pPr>
              <w:pStyle w:val="ListParagraph"/>
              <w:numPr>
                <w:ilvl w:val="0"/>
                <w:numId w:val="7"/>
              </w:numPr>
              <w:autoSpaceDE w:val="0"/>
              <w:autoSpaceDN w:val="0"/>
              <w:adjustRightInd w:val="0"/>
              <w:jc w:val="both"/>
            </w:pPr>
            <w:r>
              <w:t>DN</w:t>
            </w:r>
            <w:r w:rsidR="0052361E">
              <w:t xml:space="preserve"> 25 ș</w:t>
            </w:r>
            <w:r w:rsidR="0045728E">
              <w:t>i DN 24 care asigură legă</w:t>
            </w:r>
            <w:r>
              <w:t>turile rutiere cu</w:t>
            </w:r>
            <w:r w:rsidR="0045728E">
              <w:t xml:space="preserve">          Municipiul Galați și cele trei anexe menț</w:t>
            </w:r>
            <w:r>
              <w:t>ionate</w:t>
            </w:r>
            <w:r w:rsidR="0045728E">
              <w:t>.</w:t>
            </w:r>
          </w:p>
          <w:p w:rsidR="0045728E" w:rsidRDefault="0045728E" w:rsidP="0045728E">
            <w:pPr>
              <w:pStyle w:val="ListParagraph"/>
              <w:autoSpaceDE w:val="0"/>
              <w:autoSpaceDN w:val="0"/>
              <w:adjustRightInd w:val="0"/>
              <w:jc w:val="both"/>
            </w:pPr>
          </w:p>
          <w:p w:rsidR="00D11539" w:rsidRDefault="0045728E" w:rsidP="0045728E">
            <w:pPr>
              <w:autoSpaceDE w:val="0"/>
              <w:autoSpaceDN w:val="0"/>
              <w:adjustRightInd w:val="0"/>
              <w:ind w:firstLine="414"/>
              <w:jc w:val="both"/>
            </w:pPr>
            <w:r>
              <w:t xml:space="preserve">  </w:t>
            </w:r>
            <w:r w:rsidR="0040237A" w:rsidRPr="00570BE5">
              <w:t>Realizarea acestui obiectiv,</w:t>
            </w:r>
            <w:r w:rsidR="00AE68EF" w:rsidRPr="00570BE5">
              <w:t xml:space="preserve"> </w:t>
            </w:r>
            <w:r w:rsidR="0040237A" w:rsidRPr="00570BE5">
              <w:t>prezintă avantaje tehnice, economice și sociale, întrucât reduce timpii de parcurs, a costurilor de exploatare a vehiculelor, sporește gradul de confort al populației diminuând poluarea mediului în interiorul localităților și nu în ultimul rând ajutând la accelerar</w:t>
            </w:r>
            <w:r>
              <w:t>ea dezvoltării socio – economică</w:t>
            </w:r>
            <w:r w:rsidR="0040237A" w:rsidRPr="00570BE5">
              <w:t xml:space="preserve"> a zonei, precum și r</w:t>
            </w:r>
            <w:r w:rsidR="00AE68EF" w:rsidRPr="00570BE5">
              <w:t>educerea numărului de accidente.</w:t>
            </w:r>
          </w:p>
          <w:p w:rsidR="00AA1350" w:rsidRPr="0081174D" w:rsidRDefault="00AA1350" w:rsidP="00AA1350">
            <w:pPr>
              <w:ind w:firstLine="414"/>
              <w:jc w:val="both"/>
              <w:rPr>
                <w:lang w:val="en-US"/>
              </w:rPr>
            </w:pPr>
            <w:r>
              <w:t xml:space="preserve">Pentru obiectivul de investiții </w:t>
            </w:r>
            <w:r w:rsidRPr="00570BE5">
              <w:t>„</w:t>
            </w:r>
            <w:r w:rsidR="00E86D6F">
              <w:rPr>
                <w:lang w:val="fr-FR"/>
              </w:rPr>
              <w:t>Drum de centura î</w:t>
            </w:r>
            <w:r w:rsidRPr="00570BE5">
              <w:rPr>
                <w:lang w:val="fr-FR"/>
              </w:rPr>
              <w:t xml:space="preserve">n </w:t>
            </w:r>
            <w:r w:rsidR="00E86D6F">
              <w:rPr>
                <w:lang w:val="fr-FR"/>
              </w:rPr>
              <w:t>municipiul Tecuci între DN 25 - DN</w:t>
            </w:r>
            <w:r>
              <w:rPr>
                <w:lang w:val="fr-FR"/>
              </w:rPr>
              <w:t>” indicatorii tehnico-economici au fost aprobați prin Hotărârea Guvernului nr. 990/02.09.2009 și nu necesită completări sau modificări la data prezentei.</w:t>
            </w:r>
          </w:p>
          <w:p w:rsidR="0045728E" w:rsidRDefault="00B34580" w:rsidP="00B34580">
            <w:pPr>
              <w:ind w:firstLine="410"/>
              <w:jc w:val="both"/>
            </w:pPr>
            <w:r>
              <w:t>De asemenea, p</w:t>
            </w:r>
            <w:r w:rsidR="0045728E" w:rsidRPr="00653608">
              <w:t xml:space="preserve">entru exproprierea imobilelor proprietate privată afectate de realizarea acestui obiectiv de investiții a fost </w:t>
            </w:r>
            <w:r>
              <w:t>aprobată</w:t>
            </w:r>
            <w:r w:rsidR="0045728E" w:rsidRPr="00653608">
              <w:t xml:space="preserve"> Hotărârea Guvernului nr. </w:t>
            </w:r>
            <w:r w:rsidR="0045728E">
              <w:t>347</w:t>
            </w:r>
            <w:r w:rsidR="0045728E" w:rsidRPr="00653608">
              <w:t>/201</w:t>
            </w:r>
            <w:r w:rsidR="0045728E">
              <w:t>2</w:t>
            </w:r>
            <w:r>
              <w:t>,</w:t>
            </w:r>
            <w:r w:rsidR="0045728E" w:rsidRPr="00653608">
              <w:t xml:space="preserve"> </w:t>
            </w:r>
            <w:r>
              <w:t xml:space="preserve">pentru care a fost </w:t>
            </w:r>
            <w:r w:rsidR="0045728E" w:rsidRPr="00653608">
              <w:t>emis</w:t>
            </w:r>
            <w:r w:rsidR="0045728E">
              <w:t>ă</w:t>
            </w:r>
            <w:r w:rsidR="0045728E" w:rsidRPr="00653608">
              <w:t xml:space="preserve"> Decizia de expropriere nr. </w:t>
            </w:r>
            <w:r w:rsidR="0045728E">
              <w:t>618</w:t>
            </w:r>
            <w:r w:rsidR="0045728E" w:rsidRPr="00653608">
              <w:t>/</w:t>
            </w:r>
            <w:r w:rsidR="0045728E">
              <w:t>05</w:t>
            </w:r>
            <w:r w:rsidR="0045728E" w:rsidRPr="00653608">
              <w:t>.0</w:t>
            </w:r>
            <w:r w:rsidR="0045728E">
              <w:t>6</w:t>
            </w:r>
            <w:r w:rsidR="0045728E" w:rsidRPr="00653608">
              <w:t>.201</w:t>
            </w:r>
            <w:r w:rsidR="0045728E">
              <w:t>2</w:t>
            </w:r>
            <w:r w:rsidR="0045728E" w:rsidRPr="00653608">
              <w:t>.</w:t>
            </w:r>
          </w:p>
          <w:p w:rsidR="005E1AD3" w:rsidRPr="00966AC3" w:rsidRDefault="005E1AD3" w:rsidP="005E1AD3">
            <w:pPr>
              <w:ind w:firstLine="610"/>
              <w:jc w:val="both"/>
            </w:pPr>
            <w:r w:rsidRPr="00966AC3">
              <w:t>Pentru finalizarea obiectivului de investiții „</w:t>
            </w:r>
            <w:r w:rsidRPr="00966AC3">
              <w:rPr>
                <w:lang w:val="fr-FR"/>
              </w:rPr>
              <w:t>Drum de centura în municipiul Tecuci între DN 25 - DN”</w:t>
            </w:r>
            <w:r w:rsidRPr="00966AC3">
              <w:t xml:space="preserve"> au fost emise o serie de avize, care au condus la modificarea detaliilor de </w:t>
            </w:r>
            <w:r w:rsidRPr="00966AC3">
              <w:lastRenderedPageBreak/>
              <w:t>execuție, rezultând și necesitatea ocupării unei suprafețe suplimentare de teren față de cea expropriată prin Hotărârea Guvernului nr. 347/2012, pentru realizarea relocărilor de utilități, după cum urmează:</w:t>
            </w:r>
          </w:p>
          <w:p w:rsidR="005E1AD3" w:rsidRPr="00966AC3" w:rsidRDefault="005E1AD3" w:rsidP="005E1AD3">
            <w:pPr>
              <w:ind w:firstLine="610"/>
              <w:jc w:val="both"/>
            </w:pPr>
          </w:p>
          <w:p w:rsidR="005E1AD3" w:rsidRPr="00966AC3" w:rsidRDefault="005E1AD3" w:rsidP="005E1AD3">
            <w:pPr>
              <w:pStyle w:val="ListParagraph"/>
              <w:numPr>
                <w:ilvl w:val="0"/>
                <w:numId w:val="9"/>
              </w:numPr>
              <w:jc w:val="both"/>
            </w:pPr>
            <w:r w:rsidRPr="00966AC3">
              <w:t xml:space="preserve">Avizele C.T.E. SDEE Muntenia Nord  </w:t>
            </w:r>
            <w:r w:rsidRPr="00966AC3">
              <w:rPr>
                <w:lang w:val="en-US"/>
              </w:rPr>
              <w:t xml:space="preserve">nr. 509/2018 si nr. 507/2018 </w:t>
            </w:r>
            <w:r w:rsidRPr="00966AC3">
              <w:t>– pentru relocare rețele electrice de înaltă tensiune;</w:t>
            </w:r>
          </w:p>
          <w:p w:rsidR="005E1AD3" w:rsidRPr="00966AC3" w:rsidRDefault="005E1AD3" w:rsidP="005E1AD3">
            <w:pPr>
              <w:pStyle w:val="ListParagraph"/>
              <w:numPr>
                <w:ilvl w:val="0"/>
                <w:numId w:val="9"/>
              </w:numPr>
              <w:jc w:val="both"/>
            </w:pPr>
            <w:r w:rsidRPr="00966AC3">
              <w:t>Aviz Transgaz nr. 169/2018 – relocare conductă gaz.</w:t>
            </w:r>
          </w:p>
          <w:p w:rsidR="007751F9" w:rsidRDefault="007751F9" w:rsidP="007751F9">
            <w:pPr>
              <w:autoSpaceDE w:val="0"/>
              <w:autoSpaceDN w:val="0"/>
              <w:adjustRightInd w:val="0"/>
              <w:ind w:firstLine="410"/>
              <w:jc w:val="both"/>
            </w:pPr>
            <w:r w:rsidRPr="00570BE5">
              <w:t>În conformitate cu art. 5 din Legea nr. 255/2010, cu modificările şi completările ulterioare, expropriatorul a întocmit o documentaţie tehnico – economică cuprinzând coridorul de expropriere stabilit pe baza studiului de fezabilitate în variantă finală sau a documentaţiilor de urbanism, după caz,  şi lista proprietarilor imobilelor care constituie coridorul de expropriere aşa cum rezultă din evidenţele Agenţiei Naţionale de Cadastru şi Publicitate Imobiliară sau ale unităților administrativ – teritoriale, care cuprinde sumele individuale aferente despăgubirilor estimate de către expropriator pe baza unui raport de evaluare întocmit, având în vedere expertizele întocmite şi actualizate de camerele notarilor publici.</w:t>
            </w:r>
          </w:p>
          <w:p w:rsidR="0045728E" w:rsidRDefault="00F67F43" w:rsidP="00B34580">
            <w:pPr>
              <w:ind w:firstLine="410"/>
              <w:jc w:val="both"/>
            </w:pPr>
            <w:r>
              <w:t>Pentru aceste motive se impune declanșarea procedurilor de expropriere pentru imobilele proprietate privată situate pe amplasamentul suplimentar,</w:t>
            </w:r>
            <w:r w:rsidR="0089264B">
              <w:t xml:space="preserve"> </w:t>
            </w:r>
            <w:r w:rsidR="00773A52">
              <w:t>necesar</w:t>
            </w:r>
            <w:r w:rsidR="0089264B" w:rsidRPr="0089264B">
              <w:t xml:space="preserve"> pentru relocarea utilităților</w:t>
            </w:r>
            <w:r w:rsidR="0089264B">
              <w:t>,</w:t>
            </w:r>
            <w:r>
              <w:t xml:space="preserve"> care fac parte din coridorul de expropriere, al lucrării de utilitate publică</w:t>
            </w:r>
            <w:r w:rsidR="007751F9">
              <w:t xml:space="preserve"> de interes național</w:t>
            </w:r>
            <w:r>
              <w:t xml:space="preserve"> </w:t>
            </w:r>
            <w:r w:rsidR="007751F9" w:rsidRPr="00103132">
              <w:rPr>
                <w:bCs/>
              </w:rPr>
              <w:t>"Drum de centură în municipiul Tecuci între DN 25-DN 24", respectiv pentru un număr de 106 imobile, în suprafață totală de 29.165 mp.</w:t>
            </w:r>
          </w:p>
          <w:p w:rsidR="0081174D" w:rsidRPr="007751F9" w:rsidRDefault="007751F9" w:rsidP="007751F9">
            <w:pPr>
              <w:autoSpaceDE w:val="0"/>
              <w:autoSpaceDN w:val="0"/>
              <w:adjustRightInd w:val="0"/>
              <w:ind w:firstLine="410"/>
              <w:jc w:val="both"/>
            </w:pPr>
            <w:r w:rsidRPr="006941A0">
              <w:t>În prezent, cadrul legal în materie de expropriere îl reprezintă Legea nr. 255/2010 privind exproprierea pentru cauză de utilitate publică, necesară realizării unor obiective de interes naţional, judeţean şi local,</w:t>
            </w:r>
            <w:r w:rsidRPr="00CC1858">
              <w:t xml:space="preserve"> cu modificările și completările ulterioare, precum şi Hotărârea Guvernului nr. 53/2011 pentru aprobarea Normelor metodologice de aplicare a acesteia, iar procedurile de expropriere vor fi efectuate de către Compania Naţională de Administrare a Infrastructurii Rutiere - S.A. din subordinea Ministerului Transporturilor,</w:t>
            </w:r>
            <w:r>
              <w:t xml:space="preserve"> Infrastructurii și Comunicațiilor</w:t>
            </w:r>
            <w:r w:rsidRPr="00CC1858">
              <w:t xml:space="preserve"> în calitatea sa de expropriator în numele Statului Român, conform legii.</w:t>
            </w:r>
            <w:r w:rsidRPr="00F75E62">
              <w:t xml:space="preserve"> </w:t>
            </w:r>
          </w:p>
        </w:tc>
      </w:tr>
      <w:tr w:rsidR="00DB67F7" w:rsidRPr="0044125B" w:rsidTr="00D20A6E">
        <w:trPr>
          <w:trHeight w:val="1225"/>
        </w:trPr>
        <w:tc>
          <w:tcPr>
            <w:tcW w:w="3528" w:type="dxa"/>
          </w:tcPr>
          <w:p w:rsidR="00DB67F7" w:rsidRPr="0044125B" w:rsidRDefault="00DB67F7" w:rsidP="00390A40">
            <w:pPr>
              <w:jc w:val="both"/>
              <w:rPr>
                <w:szCs w:val="28"/>
              </w:rPr>
            </w:pPr>
            <w:r w:rsidRPr="0044125B">
              <w:rPr>
                <w:szCs w:val="28"/>
              </w:rPr>
              <w:lastRenderedPageBreak/>
              <w:t>1</w:t>
            </w:r>
            <w:r w:rsidRPr="0044125B">
              <w:rPr>
                <w:szCs w:val="28"/>
                <w:vertAlign w:val="superscript"/>
              </w:rPr>
              <w:t>1.</w:t>
            </w:r>
            <w:r w:rsidRPr="0044125B">
              <w:rPr>
                <w:szCs w:val="28"/>
              </w:rPr>
              <w:t>In cazul proiectelor de acte normative care transpun legisla</w:t>
            </w:r>
            <w:r w:rsidR="00390A40">
              <w:rPr>
                <w:szCs w:val="28"/>
              </w:rPr>
              <w:t>ț</w:t>
            </w:r>
            <w:r w:rsidRPr="0044125B">
              <w:rPr>
                <w:szCs w:val="28"/>
              </w:rPr>
              <w:t>ie comunitara sau creeaz</w:t>
            </w:r>
            <w:r w:rsidR="00390A40">
              <w:rPr>
                <w:szCs w:val="28"/>
              </w:rPr>
              <w:t>ă</w:t>
            </w:r>
            <w:r w:rsidRPr="0044125B">
              <w:rPr>
                <w:szCs w:val="28"/>
              </w:rPr>
              <w:t xml:space="preserve"> cadrul pentru aplicarea directa a acesteia </w:t>
            </w:r>
          </w:p>
        </w:tc>
        <w:tc>
          <w:tcPr>
            <w:tcW w:w="6361" w:type="dxa"/>
            <w:shd w:val="clear" w:color="auto" w:fill="auto"/>
          </w:tcPr>
          <w:p w:rsidR="008708C1" w:rsidRPr="0044125B" w:rsidRDefault="008708C1" w:rsidP="008708C1">
            <w:pPr>
              <w:jc w:val="both"/>
              <w:rPr>
                <w:szCs w:val="28"/>
              </w:rPr>
            </w:pPr>
            <w:r w:rsidRPr="0044125B">
              <w:rPr>
                <w:szCs w:val="28"/>
              </w:rPr>
              <w:t>Proiectul de act normativ nu se referă la acest domeniu.</w:t>
            </w:r>
          </w:p>
          <w:p w:rsidR="00DB67F7" w:rsidRPr="0044125B" w:rsidRDefault="00DB67F7" w:rsidP="007D686C">
            <w:pPr>
              <w:jc w:val="both"/>
              <w:rPr>
                <w:szCs w:val="28"/>
              </w:rPr>
            </w:pPr>
          </w:p>
        </w:tc>
      </w:tr>
      <w:tr w:rsidR="000D6906" w:rsidRPr="0044125B" w:rsidTr="00305309">
        <w:trPr>
          <w:trHeight w:val="703"/>
        </w:trPr>
        <w:tc>
          <w:tcPr>
            <w:tcW w:w="3528" w:type="dxa"/>
          </w:tcPr>
          <w:p w:rsidR="000D6906" w:rsidRPr="0044125B" w:rsidRDefault="000D6906" w:rsidP="00AA1024">
            <w:pPr>
              <w:jc w:val="both"/>
              <w:rPr>
                <w:szCs w:val="28"/>
              </w:rPr>
            </w:pPr>
            <w:r w:rsidRPr="0044125B">
              <w:rPr>
                <w:szCs w:val="28"/>
              </w:rPr>
              <w:t>2.Schimbări preconizate</w:t>
            </w:r>
          </w:p>
        </w:tc>
        <w:tc>
          <w:tcPr>
            <w:tcW w:w="6361" w:type="dxa"/>
          </w:tcPr>
          <w:p w:rsidR="00AD69C9" w:rsidRDefault="005B0D54" w:rsidP="007751F9">
            <w:pPr>
              <w:tabs>
                <w:tab w:val="left" w:pos="410"/>
              </w:tabs>
              <w:autoSpaceDE w:val="0"/>
              <w:autoSpaceDN w:val="0"/>
              <w:adjustRightInd w:val="0"/>
              <w:jc w:val="both"/>
            </w:pPr>
            <w:r>
              <w:t xml:space="preserve">       </w:t>
            </w:r>
            <w:r w:rsidR="00AD69C9" w:rsidRPr="0044125B">
              <w:t xml:space="preserve">Pentru prezentul proiect de </w:t>
            </w:r>
            <w:r w:rsidR="007751F9">
              <w:t>act normativ</w:t>
            </w:r>
            <w:r w:rsidR="00AD69C9" w:rsidRPr="0044125B">
              <w:t xml:space="preserve"> este necesară </w:t>
            </w:r>
            <w:r w:rsidR="007751F9">
              <w:t>aprobarea sumei cu titlu de despăgubire, în valoare</w:t>
            </w:r>
            <w:r w:rsidR="00AD69C9" w:rsidRPr="00F45418">
              <w:t xml:space="preserve"> de </w:t>
            </w:r>
            <w:r w:rsidR="00C24A2B" w:rsidRPr="00103132">
              <w:rPr>
                <w:b/>
              </w:rPr>
              <w:t>334,42</w:t>
            </w:r>
            <w:r w:rsidR="00352D26" w:rsidRPr="00103132">
              <w:rPr>
                <w:b/>
              </w:rPr>
              <w:t xml:space="preserve"> </w:t>
            </w:r>
            <w:r w:rsidR="00D95EA7" w:rsidRPr="00F551BA">
              <w:rPr>
                <w:b/>
              </w:rPr>
              <w:t xml:space="preserve">mii </w:t>
            </w:r>
            <w:r w:rsidR="00352D26" w:rsidRPr="00F551BA">
              <w:rPr>
                <w:b/>
              </w:rPr>
              <w:t>lei</w:t>
            </w:r>
            <w:r w:rsidR="007751F9">
              <w:rPr>
                <w:b/>
              </w:rPr>
              <w:t>,</w:t>
            </w:r>
            <w:r w:rsidR="00FF7927" w:rsidRPr="00F45418">
              <w:t xml:space="preserve"> </w:t>
            </w:r>
            <w:r w:rsidR="00AD69C9" w:rsidRPr="00F45418">
              <w:t>aferentă</w:t>
            </w:r>
            <w:r w:rsidR="00AD69C9" w:rsidRPr="0044125B">
              <w:t xml:space="preserve"> </w:t>
            </w:r>
            <w:r w:rsidR="008D73AF">
              <w:t xml:space="preserve">unui numar de </w:t>
            </w:r>
            <w:r w:rsidR="00F45418" w:rsidRPr="00F551BA">
              <w:rPr>
                <w:b/>
              </w:rPr>
              <w:t>106</w:t>
            </w:r>
            <w:r w:rsidR="008D73AF" w:rsidRPr="00F551BA">
              <w:rPr>
                <w:b/>
              </w:rPr>
              <w:t xml:space="preserve"> </w:t>
            </w:r>
            <w:r w:rsidR="00A116E2" w:rsidRPr="00F551BA">
              <w:rPr>
                <w:b/>
              </w:rPr>
              <w:t>imobile</w:t>
            </w:r>
            <w:r w:rsidR="007751F9">
              <w:t>, in suprafață totală</w:t>
            </w:r>
            <w:r w:rsidR="008D73AF">
              <w:t xml:space="preserve"> de </w:t>
            </w:r>
            <w:r w:rsidR="00F45418" w:rsidRPr="00F551BA">
              <w:rPr>
                <w:b/>
              </w:rPr>
              <w:t>29.165 mp</w:t>
            </w:r>
            <w:r w:rsidR="007751F9">
              <w:rPr>
                <w:b/>
              </w:rPr>
              <w:t>,</w:t>
            </w:r>
            <w:r w:rsidR="00AD69C9" w:rsidRPr="0044125B">
              <w:t xml:space="preserve"> </w:t>
            </w:r>
            <w:r w:rsidR="007751F9">
              <w:t>astfel cum este prevăzut</w:t>
            </w:r>
            <w:r w:rsidR="00AD69C9" w:rsidRPr="0044125B">
              <w:t xml:space="preserve"> în </w:t>
            </w:r>
            <w:r w:rsidR="007751F9">
              <w:t>a</w:t>
            </w:r>
            <w:r w:rsidR="00AD69C9" w:rsidRPr="0044125B">
              <w:t>nex</w:t>
            </w:r>
            <w:r w:rsidR="00D91EFE">
              <w:t>a</w:t>
            </w:r>
            <w:r w:rsidR="008D73AF">
              <w:t xml:space="preserve"> nr. 2 la proiect</w:t>
            </w:r>
            <w:r w:rsidR="007751F9">
              <w:t>ul</w:t>
            </w:r>
            <w:r w:rsidR="008D73AF">
              <w:t xml:space="preserve"> de </w:t>
            </w:r>
            <w:r w:rsidR="007751F9">
              <w:t>act normativ</w:t>
            </w:r>
            <w:r w:rsidR="00D91EFE">
              <w:t xml:space="preserve">. </w:t>
            </w:r>
          </w:p>
          <w:p w:rsidR="007751F9" w:rsidRDefault="007751F9" w:rsidP="007751F9">
            <w:pPr>
              <w:autoSpaceDE w:val="0"/>
              <w:autoSpaceDN w:val="0"/>
              <w:adjustRightInd w:val="0"/>
              <w:ind w:firstLine="410"/>
              <w:jc w:val="both"/>
            </w:pPr>
            <w:r>
              <w:t>Prin prezentul proiect de act normativ, se propun următoarele:</w:t>
            </w:r>
          </w:p>
          <w:p w:rsidR="007751F9" w:rsidRDefault="007751F9" w:rsidP="007751F9">
            <w:pPr>
              <w:autoSpaceDE w:val="0"/>
              <w:autoSpaceDN w:val="0"/>
              <w:adjustRightInd w:val="0"/>
              <w:ind w:firstLine="410"/>
              <w:jc w:val="both"/>
            </w:pPr>
          </w:p>
          <w:p w:rsidR="007751F9" w:rsidRPr="00103132" w:rsidRDefault="007751F9" w:rsidP="007751F9">
            <w:pPr>
              <w:pStyle w:val="ListParagraph"/>
              <w:numPr>
                <w:ilvl w:val="0"/>
                <w:numId w:val="8"/>
              </w:numPr>
              <w:autoSpaceDE w:val="0"/>
              <w:autoSpaceDN w:val="0"/>
              <w:adjustRightInd w:val="0"/>
              <w:jc w:val="both"/>
            </w:pPr>
            <w:r>
              <w:t>Aprobarea amplasamentului suplimentar</w:t>
            </w:r>
            <w:r w:rsidR="0068772B">
              <w:t xml:space="preserve"> al lucrării de utilitate publică de interes național </w:t>
            </w:r>
            <w:r w:rsidR="0068772B" w:rsidRPr="00103132">
              <w:rPr>
                <w:bCs/>
              </w:rPr>
              <w:t xml:space="preserve">"Drum de centură în </w:t>
            </w:r>
            <w:r w:rsidR="0068772B" w:rsidRPr="00103132">
              <w:rPr>
                <w:bCs/>
              </w:rPr>
              <w:lastRenderedPageBreak/>
              <w:t>municipiul Tecuci între DN 25-DN 24",</w:t>
            </w:r>
            <w:r w:rsidR="00773A52">
              <w:rPr>
                <w:bCs/>
              </w:rPr>
              <w:t xml:space="preserve"> </w:t>
            </w:r>
            <w:r w:rsidR="00773A52">
              <w:t>necesar</w:t>
            </w:r>
            <w:r w:rsidR="00773A52" w:rsidRPr="00773A52">
              <w:t xml:space="preserve"> pentru relocarea utilităților,</w:t>
            </w:r>
            <w:r w:rsidR="0068772B" w:rsidRPr="00103132">
              <w:rPr>
                <w:bCs/>
              </w:rPr>
              <w:t xml:space="preserve"> aflat pe raza localității Municipiului Tecuci din județul Galați, </w:t>
            </w:r>
            <w:r w:rsidR="00FF1AD2" w:rsidRPr="00103132">
              <w:rPr>
                <w:bCs/>
              </w:rPr>
              <w:t xml:space="preserve">potrivit planului de amplasament/hărții topografice  </w:t>
            </w:r>
            <w:r w:rsidR="0068772B" w:rsidRPr="00103132">
              <w:rPr>
                <w:bCs/>
              </w:rPr>
              <w:t>prevăzut în an</w:t>
            </w:r>
            <w:r w:rsidR="00FF1AD2" w:rsidRPr="00103132">
              <w:rPr>
                <w:bCs/>
              </w:rPr>
              <w:t>exa nr. 1, la prezenta hotărâre.</w:t>
            </w:r>
          </w:p>
          <w:p w:rsidR="00FF1AD2" w:rsidRPr="00103132" w:rsidRDefault="00FF1AD2" w:rsidP="007751F9">
            <w:pPr>
              <w:pStyle w:val="ListParagraph"/>
              <w:numPr>
                <w:ilvl w:val="0"/>
                <w:numId w:val="8"/>
              </w:numPr>
              <w:autoSpaceDE w:val="0"/>
              <w:autoSpaceDN w:val="0"/>
              <w:adjustRightInd w:val="0"/>
              <w:jc w:val="both"/>
            </w:pPr>
            <w:r w:rsidRPr="00103132">
              <w:rPr>
                <w:bCs/>
              </w:rPr>
              <w:t xml:space="preserve">Aprobarea declanșării procedurii de expropriere a tuturor imobilelor proprietate privată, prezentând teren cu sau fără investiții, situate pe amplasamentul suplimentar, </w:t>
            </w:r>
            <w:r w:rsidR="00773A52">
              <w:t>necesar</w:t>
            </w:r>
            <w:r w:rsidR="00773A52" w:rsidRPr="00773A52">
              <w:t xml:space="preserve"> pentru relocarea utilităților,</w:t>
            </w:r>
            <w:r w:rsidR="00773A52" w:rsidRPr="00103132">
              <w:rPr>
                <w:bCs/>
              </w:rPr>
              <w:t xml:space="preserve"> </w:t>
            </w:r>
            <w:r w:rsidRPr="00103132">
              <w:rPr>
                <w:bCs/>
              </w:rPr>
              <w:t xml:space="preserve">care fac parte din coridorul de expropriere al lucrării de utilitate publică de interes național "Drum de centură în municipiul Tecuci între DN 25-DN 24", a listei cuprinzând imobilele proprietate privată supuse exproprierii, situate pe raza municipiului antemenționat, proprietarii sau deținătorii acestora, precum și sumele individuale estimate de către expropriator aferente despăgubirilor în cuantum total de </w:t>
            </w:r>
            <w:r w:rsidR="00C24A2B" w:rsidRPr="00103132">
              <w:rPr>
                <w:bCs/>
              </w:rPr>
              <w:t>334,42</w:t>
            </w:r>
            <w:r w:rsidRPr="00103132">
              <w:rPr>
                <w:bCs/>
              </w:rPr>
              <w:t xml:space="preserve"> mii lei pentru un număr de 106 imobile, în suprafață totală de 29.165 mp, prevăzute în anexa nr. 2 la prezenta hotărâre.</w:t>
            </w:r>
          </w:p>
          <w:p w:rsidR="007751F9" w:rsidRPr="0044125B" w:rsidRDefault="007751F9" w:rsidP="007751F9">
            <w:pPr>
              <w:autoSpaceDE w:val="0"/>
              <w:autoSpaceDN w:val="0"/>
              <w:adjustRightInd w:val="0"/>
              <w:ind w:firstLine="410"/>
              <w:jc w:val="both"/>
            </w:pPr>
          </w:p>
          <w:p w:rsidR="005828A5" w:rsidRDefault="00AD69C9" w:rsidP="008D1A80">
            <w:pPr>
              <w:autoSpaceDE w:val="0"/>
              <w:autoSpaceDN w:val="0"/>
              <w:adjustRightInd w:val="0"/>
              <w:ind w:firstLine="410"/>
              <w:jc w:val="both"/>
            </w:pPr>
            <w:r w:rsidRPr="0044125B">
              <w:t xml:space="preserve">Suma de </w:t>
            </w:r>
            <w:r w:rsidR="00335358">
              <w:t>334,42</w:t>
            </w:r>
            <w:r w:rsidR="00F45418" w:rsidRPr="00F45418">
              <w:t xml:space="preserve"> mii lei</w:t>
            </w:r>
            <w:r w:rsidR="00AE68EF" w:rsidRPr="0044125B">
              <w:t xml:space="preserve"> </w:t>
            </w:r>
            <w:r w:rsidR="008D1A80">
              <w:t xml:space="preserve">aferentă imobilelor </w:t>
            </w:r>
            <w:r w:rsidRPr="0044125B">
              <w:t xml:space="preserve">prevăzute în </w:t>
            </w:r>
            <w:r w:rsidR="008D73AF">
              <w:t>A</w:t>
            </w:r>
            <w:r w:rsidR="008D73AF" w:rsidRPr="0044125B">
              <w:t>nex</w:t>
            </w:r>
            <w:r w:rsidR="008D73AF">
              <w:t>a nr. 2</w:t>
            </w:r>
            <w:r w:rsidR="008D1A80">
              <w:t xml:space="preserve"> la proiectul de act normativ</w:t>
            </w:r>
            <w:r w:rsidR="00977E53" w:rsidRPr="0044125B">
              <w:t>,</w:t>
            </w:r>
            <w:r w:rsidRPr="0044125B">
              <w:t xml:space="preserve"> rezultă din raportul d</w:t>
            </w:r>
            <w:r w:rsidR="00E66AE2">
              <w:t xml:space="preserve">e evaluare întocmit </w:t>
            </w:r>
            <w:r w:rsidR="00F551BA">
              <w:t xml:space="preserve">in luna </w:t>
            </w:r>
            <w:r w:rsidR="008D1A80">
              <w:t>iunie</w:t>
            </w:r>
            <w:r w:rsidR="00F551BA">
              <w:t xml:space="preserve"> </w:t>
            </w:r>
            <w:r w:rsidR="0045734E">
              <w:t>2020</w:t>
            </w:r>
            <w:r w:rsidR="008D1A80">
              <w:t>,</w:t>
            </w:r>
            <w:r w:rsidR="00F551BA">
              <w:t xml:space="preserve"> </w:t>
            </w:r>
            <w:r w:rsidR="00E66AE2">
              <w:t xml:space="preserve">de către </w:t>
            </w:r>
            <w:r w:rsidR="00F551BA" w:rsidRPr="00653608">
              <w:t>evaluatorul autorizat</w:t>
            </w:r>
            <w:r w:rsidR="00F551BA">
              <w:t xml:space="preserve"> </w:t>
            </w:r>
            <w:r w:rsidR="00E66AE2">
              <w:t xml:space="preserve"> </w:t>
            </w:r>
            <w:r w:rsidR="00F551BA">
              <w:t>membru titular</w:t>
            </w:r>
            <w:r w:rsidRPr="0044125B">
              <w:t xml:space="preserve"> ANEVAR, </w:t>
            </w:r>
            <w:r w:rsidR="00F551BA">
              <w:t>ec. Constantin Valerica</w:t>
            </w:r>
            <w:r w:rsidR="008D1A80">
              <w:t xml:space="preserve"> având legitimația nr. 11667 valabilă pe anul 2020</w:t>
            </w:r>
            <w:r w:rsidR="00F551BA">
              <w:t xml:space="preserve">, </w:t>
            </w:r>
            <w:r w:rsidRPr="0044125B">
              <w:t>în conformitate cu dispozi</w:t>
            </w:r>
            <w:r w:rsidR="00C62433">
              <w:t>ț</w:t>
            </w:r>
            <w:r w:rsidRPr="0044125B">
              <w:t>iile Legii nr. 255/2010</w:t>
            </w:r>
            <w:r w:rsidR="008D1A80">
              <w:t xml:space="preserve"> </w:t>
            </w:r>
            <w:r w:rsidR="005B0D54" w:rsidRPr="00B80626">
              <w:t>privind exproprierea pentru cauză de utilitate publică</w:t>
            </w:r>
            <w:r w:rsidR="005B0D54" w:rsidRPr="0044125B">
              <w:t xml:space="preserve"> </w:t>
            </w:r>
            <w:r w:rsidR="00DA1FF9" w:rsidRPr="0044125B">
              <w:t>cu modificările şi completările ulterioare</w:t>
            </w:r>
            <w:r w:rsidRPr="0044125B">
              <w:t xml:space="preserve"> </w:t>
            </w:r>
            <w:r w:rsidR="00977E53" w:rsidRPr="0044125B">
              <w:t>ş</w:t>
            </w:r>
            <w:r w:rsidR="00E66AE2">
              <w:t xml:space="preserve">i ale </w:t>
            </w:r>
            <w:r w:rsidRPr="0044125B">
              <w:t>Hotărârii Guvernului nr. 53/2011</w:t>
            </w:r>
            <w:r w:rsidR="005B0D54">
              <w:t xml:space="preserve"> </w:t>
            </w:r>
            <w:r w:rsidR="005B0D54" w:rsidRPr="00B80626">
              <w:t>pentru aprobarea Normelor Metodologice de aplicare a acesteia.</w:t>
            </w:r>
          </w:p>
          <w:p w:rsidR="00370D89" w:rsidRPr="008D1A80" w:rsidRDefault="005B0D54" w:rsidP="009741A4">
            <w:pPr>
              <w:autoSpaceDE w:val="0"/>
              <w:autoSpaceDN w:val="0"/>
              <w:adjustRightInd w:val="0"/>
              <w:jc w:val="both"/>
            </w:pPr>
            <w:r>
              <w:t xml:space="preserve">            </w:t>
            </w:r>
            <w:r w:rsidRPr="00186089">
              <w:t xml:space="preserve">Procedurile de expropriere vor fi efectuate de către Compania Naţională de </w:t>
            </w:r>
            <w:r>
              <w:t>Administrare a Infrastructurii Rutiere</w:t>
            </w:r>
            <w:r w:rsidRPr="00186089">
              <w:t xml:space="preserve"> - S.A. d</w:t>
            </w:r>
            <w:r>
              <w:t>in</w:t>
            </w:r>
            <w:r w:rsidRPr="00186089">
              <w:t xml:space="preserve"> </w:t>
            </w:r>
            <w:r>
              <w:t>subordinea</w:t>
            </w:r>
            <w:r w:rsidRPr="00186089">
              <w:t xml:space="preserve"> </w:t>
            </w:r>
            <w:r>
              <w:t>Ministerului Transporturilor</w:t>
            </w:r>
            <w:r w:rsidR="009741A4">
              <w:t xml:space="preserve">, Infrastructurii și Comunicațiilor </w:t>
            </w:r>
            <w:r w:rsidRPr="00186089">
              <w:t xml:space="preserve">, în calitatea sa de expropriator în numele Statului Român, cu respectarea prevederilor Legii nr. 255/2010, cu modificările şi completările ulterioare şi </w:t>
            </w:r>
            <w:smartTag w:uri="urn:schemas-microsoft-com:office:smarttags" w:element="PersonName">
              <w:r w:rsidRPr="00186089">
                <w:t>al</w:t>
              </w:r>
            </w:smartTag>
            <w:r w:rsidRPr="00186089">
              <w:t>e Hotărârii Guvernului nr. 53/2011 pentru aprobarea Normelor metodologice de aplicare a Legii nr. 255/2010</w:t>
            </w:r>
            <w:r>
              <w:t xml:space="preserve"> cu modificările și completările ulterioare</w:t>
            </w:r>
            <w:r w:rsidRPr="00186089">
              <w:t>.</w:t>
            </w:r>
          </w:p>
        </w:tc>
      </w:tr>
      <w:tr w:rsidR="000D6906" w:rsidRPr="0044125B" w:rsidTr="00D20A6E">
        <w:tc>
          <w:tcPr>
            <w:tcW w:w="3528" w:type="dxa"/>
          </w:tcPr>
          <w:p w:rsidR="000D6906" w:rsidRPr="0044125B" w:rsidRDefault="000D6906" w:rsidP="00AA1024">
            <w:pPr>
              <w:jc w:val="both"/>
              <w:rPr>
                <w:szCs w:val="28"/>
              </w:rPr>
            </w:pPr>
            <w:r w:rsidRPr="0044125B">
              <w:rPr>
                <w:szCs w:val="28"/>
              </w:rPr>
              <w:lastRenderedPageBreak/>
              <w:t>3.Alte informaţii</w:t>
            </w:r>
          </w:p>
        </w:tc>
        <w:tc>
          <w:tcPr>
            <w:tcW w:w="6361" w:type="dxa"/>
          </w:tcPr>
          <w:p w:rsidR="00C123F1" w:rsidRPr="005B0D54" w:rsidRDefault="005B0D54" w:rsidP="00C24A2B">
            <w:pPr>
              <w:ind w:firstLine="410"/>
              <w:jc w:val="both"/>
              <w:rPr>
                <w:szCs w:val="28"/>
              </w:rPr>
            </w:pPr>
            <w:r w:rsidRPr="005B0D54">
              <w:t xml:space="preserve">Planurile cu amplasamentul </w:t>
            </w:r>
            <w:r w:rsidR="00C24A2B">
              <w:t xml:space="preserve">suplimentar al </w:t>
            </w:r>
            <w:r w:rsidRPr="005B0D54">
              <w:t>lucrării au fost avizate de către</w:t>
            </w:r>
            <w:r w:rsidR="00C123F1" w:rsidRPr="005B0D54">
              <w:rPr>
                <w:szCs w:val="28"/>
              </w:rPr>
              <w:t xml:space="preserve"> Oficiul</w:t>
            </w:r>
            <w:r w:rsidR="00904260" w:rsidRPr="005B0D54">
              <w:rPr>
                <w:szCs w:val="28"/>
              </w:rPr>
              <w:t xml:space="preserve"> de Cadastru şi </w:t>
            </w:r>
            <w:r w:rsidR="00B855BC" w:rsidRPr="005B0D54">
              <w:rPr>
                <w:szCs w:val="28"/>
              </w:rPr>
              <w:t xml:space="preserve">Publicitate Imobiliară </w:t>
            </w:r>
            <w:r w:rsidR="00C24A2B">
              <w:rPr>
                <w:szCs w:val="28"/>
              </w:rPr>
              <w:t>Galaț</w:t>
            </w:r>
            <w:r w:rsidR="00570BE5" w:rsidRPr="005B0D54">
              <w:rPr>
                <w:szCs w:val="28"/>
              </w:rPr>
              <w:t>i</w:t>
            </w:r>
            <w:r w:rsidRPr="005B0D54">
              <w:rPr>
                <w:szCs w:val="28"/>
              </w:rPr>
              <w:t xml:space="preserve">, </w:t>
            </w:r>
            <w:r w:rsidRPr="005B0D54">
              <w:t xml:space="preserve">în conformitate cu prevederile  Legii nr. 255/2010 </w:t>
            </w:r>
            <w:r w:rsidR="00C24A2B">
              <w:t xml:space="preserve"> privind exproprierea pentru cauză de utilitate publică, </w:t>
            </w:r>
            <w:r w:rsidRPr="005B0D54">
              <w:t xml:space="preserve">cu modificările și completările ulterioare şi </w:t>
            </w:r>
            <w:r w:rsidR="00C24A2B">
              <w:t>ale Hotărârii</w:t>
            </w:r>
            <w:r w:rsidRPr="005B0D54">
              <w:t xml:space="preserve"> Guvernului nr. 53/2011</w:t>
            </w:r>
            <w:r w:rsidR="00C24A2B">
              <w:t xml:space="preserve"> pentru aprobarea Normelor Metodologice de aplicare a acesteia</w:t>
            </w:r>
            <w:r w:rsidRPr="005B0D54">
              <w:t>.</w:t>
            </w:r>
          </w:p>
          <w:p w:rsidR="00793756" w:rsidRDefault="00DB122C" w:rsidP="00845712">
            <w:pPr>
              <w:tabs>
                <w:tab w:val="left" w:pos="410"/>
                <w:tab w:val="left" w:pos="500"/>
              </w:tabs>
              <w:jc w:val="both"/>
            </w:pPr>
            <w:r>
              <w:t xml:space="preserve">        Lista proprietarilor/deținătorilor imobilelor prevăzute în Anexa nr. 2 la prezentul proiect de act normativ, a fost </w:t>
            </w:r>
            <w:r w:rsidR="00C24A2B">
              <w:t>elaborată</w:t>
            </w:r>
            <w:r>
              <w:t xml:space="preserve"> în baza </w:t>
            </w:r>
            <w:r w:rsidR="00C24A2B">
              <w:t>informațiilor</w:t>
            </w:r>
            <w:r>
              <w:t xml:space="preserve"> furnizate </w:t>
            </w:r>
            <w:r w:rsidRPr="00DC0480">
              <w:t>d</w:t>
            </w:r>
            <w:r>
              <w:t>e că</w:t>
            </w:r>
            <w:r w:rsidRPr="00DC0480">
              <w:t xml:space="preserve">tre </w:t>
            </w:r>
            <w:r w:rsidR="00C24A2B">
              <w:t>Primăria Municipiului Tecuci din județul Galaț</w:t>
            </w:r>
            <w:r>
              <w:t>i și confirmate de aceștia cu ștampilă și semnătură</w:t>
            </w:r>
            <w:r w:rsidR="00C24A2B">
              <w:t>.</w:t>
            </w:r>
          </w:p>
          <w:p w:rsidR="00C24A2B" w:rsidRPr="00C11E01" w:rsidRDefault="00C24A2B" w:rsidP="00C24A2B">
            <w:pPr>
              <w:ind w:firstLine="410"/>
              <w:jc w:val="both"/>
            </w:pPr>
            <w:r>
              <w:t xml:space="preserve">Întreaga </w:t>
            </w:r>
            <w:r w:rsidRPr="00FA1400">
              <w:t>suprafață</w:t>
            </w:r>
            <w:r w:rsidRPr="00FA1400">
              <w:rPr>
                <w:bCs/>
              </w:rPr>
              <w:t xml:space="preserve"> </w:t>
            </w:r>
            <w:r>
              <w:rPr>
                <w:bCs/>
              </w:rPr>
              <w:t>de teren ce urmează a fi afectată</w:t>
            </w:r>
            <w:r w:rsidRPr="00FA1400">
              <w:rPr>
                <w:bCs/>
              </w:rPr>
              <w:t xml:space="preserve"> de executarea lucrărilor </w:t>
            </w:r>
            <w:r>
              <w:rPr>
                <w:bCs/>
              </w:rPr>
              <w:t>preconizate este inclusă în coridorul de expropriere al lucrării de utilitate publică de interes național.</w:t>
            </w:r>
          </w:p>
          <w:p w:rsidR="00C24A2B" w:rsidRDefault="00DB122C" w:rsidP="00C24A2B">
            <w:pPr>
              <w:ind w:firstLine="410"/>
              <w:jc w:val="both"/>
              <w:rPr>
                <w:color w:val="000000"/>
              </w:rPr>
            </w:pPr>
            <w:r w:rsidRPr="00186089">
              <w:lastRenderedPageBreak/>
              <w:t xml:space="preserve">În situaţia în care în cadrul </w:t>
            </w:r>
            <w:r w:rsidR="00C24A2B">
              <w:t>coridorului de expropriere</w:t>
            </w:r>
            <w:r w:rsidRPr="00186089">
              <w:t>, cu ocazia întocmirii documentaţiilor cadastrale de dezmembrare a imobilelor afectate, vor fi identificate imobile ce ar putea constitui monumente istorice/zone de protecţie, se vor respecta prevederile Legii nr. 422/2001 privind protejarea monumentelor istorice, republicată.</w:t>
            </w:r>
            <w:r>
              <w:rPr>
                <w:color w:val="000000"/>
              </w:rPr>
              <w:t xml:space="preserve"> </w:t>
            </w:r>
          </w:p>
          <w:p w:rsidR="00A215D9" w:rsidRDefault="00DB122C" w:rsidP="00C24A2B">
            <w:pPr>
              <w:ind w:firstLine="410"/>
              <w:jc w:val="both"/>
              <w:rPr>
                <w:color w:val="FF0000"/>
              </w:rPr>
            </w:pPr>
            <w:r w:rsidRPr="00186089">
              <w:rPr>
                <w:color w:val="000000"/>
              </w:rPr>
              <w:t xml:space="preserve">În măsura în care unele dintre construcţii au destinaţia de locuinţă se va proceda potrivit dispoziţiilor art. 29 alin. (2) din Legea nr. 33/1994 privind exproprierea pentru cauză de utilitate publică, republicată şi ale Legii nr. 255/2010 </w:t>
            </w:r>
            <w:r w:rsidRPr="00186089">
              <w:t>privind exproprierea pentru cauză de utilitate publică, necesară realizării unor obiective de interes naţional, judeţean şi local,  cu modificările şi completările ulterioare</w:t>
            </w:r>
            <w:r w:rsidRPr="00186089">
              <w:rPr>
                <w:rFonts w:ascii="Arial" w:hAnsi="Arial" w:cs="Arial"/>
                <w:color w:val="000000"/>
              </w:rPr>
              <w:t>.</w:t>
            </w:r>
            <w:r w:rsidR="001C208C" w:rsidRPr="00DB122C">
              <w:rPr>
                <w:color w:val="FF0000"/>
              </w:rPr>
              <w:t xml:space="preserve"> </w:t>
            </w:r>
          </w:p>
          <w:p w:rsidR="00D93D26" w:rsidRDefault="00D93D26" w:rsidP="00D93D26">
            <w:pPr>
              <w:ind w:firstLine="500"/>
              <w:jc w:val="both"/>
              <w:rPr>
                <w:bCs/>
              </w:rPr>
            </w:pPr>
            <w:r w:rsidRPr="001C462A">
              <w:rPr>
                <w:bCs/>
              </w:rPr>
              <w:t>Pentru imobilele care au fost identificate ca fiind în proprietate privată a unităților administrativ – teritoriale, se vor aplica dispozițiile</w:t>
            </w:r>
            <w:r>
              <w:rPr>
                <w:bCs/>
              </w:rPr>
              <w:t xml:space="preserve"> </w:t>
            </w:r>
            <w:r w:rsidRPr="001C462A">
              <w:rPr>
                <w:bCs/>
              </w:rPr>
              <w:t>art. 3 din Legea nr. 255/2010, cu modificările și completările ulterioare, potrivit cărora: ”</w:t>
            </w:r>
            <w:bookmarkStart w:id="2" w:name="do|caI|ar3|pa1"/>
            <w:bookmarkEnd w:id="2"/>
            <w:r w:rsidRPr="001C462A">
              <w:rPr>
                <w:bCs/>
                <w:i/>
              </w:rPr>
              <w:t>Potrivit prevederilor prezentei legi pot fi expropriate bunurile imobile proprietate a persoanelor fizice sau persoanelor juridice, cu sau fără scop lucrativ, şi a oricăror alte entități, precum şi cele aflate în proprietatea privată a comunelor, orașelor, municipiilor şi județelor, pe care se realizează lucrările de utilitate publică de interes naţional, judeţean şi local</w:t>
            </w:r>
            <w:r w:rsidRPr="001C462A">
              <w:rPr>
                <w:bCs/>
              </w:rPr>
              <w:t>.”</w:t>
            </w:r>
          </w:p>
          <w:p w:rsidR="006F4BA8" w:rsidRPr="00DB122C" w:rsidRDefault="006F4BA8" w:rsidP="006F4BA8">
            <w:pPr>
              <w:ind w:firstLine="410"/>
              <w:jc w:val="both"/>
              <w:rPr>
                <w:color w:val="FF0000"/>
              </w:rPr>
            </w:pPr>
            <w:r>
              <w:t>Pentru imobilele care fac obiectul prezentului proiect de act normativ și care au categoria de folosință ”arabil” și ”pășuni” scoaterea din circuitul agricol se va realiza cu respectarea art. 11 alin. (6</w:t>
            </w:r>
            <w:r>
              <w:rPr>
                <w:vertAlign w:val="superscript"/>
              </w:rPr>
              <w:t>6</w:t>
            </w:r>
            <w:r>
              <w:t>) din Legea nr. 255/2010, cu modificările și completările ulterioare, inclusiv cu avizul tehnic emis de Agenția Națională de Îmbunătățiri Funciare. Totodată, după publicarea în Monitorul Oficial al României, Partea I, a prezentei hotărâri, în conformitate cu dispozițiile art. 11 alin. (6</w:t>
            </w:r>
            <w:r>
              <w:rPr>
                <w:vertAlign w:val="superscript"/>
              </w:rPr>
              <w:t>7</w:t>
            </w:r>
            <w:r>
              <w:t>), expropriatorul va transmite către Ministerul Agriculturii și Dezvoltării Rurale lista suprafețelor de teren situate pe amplasamentul coridorului de expropriere aprobat, precum și fișierele în format electronic vectorial în Sistemul național de proiecție stereografic 1970.</w:t>
            </w:r>
          </w:p>
        </w:tc>
      </w:tr>
    </w:tbl>
    <w:p w:rsidR="005E27E5" w:rsidRDefault="005E27E5" w:rsidP="004C062F">
      <w:pPr>
        <w:rPr>
          <w:b/>
          <w:szCs w:val="28"/>
        </w:rPr>
      </w:pPr>
    </w:p>
    <w:p w:rsidR="00E9504F" w:rsidRPr="0044125B" w:rsidRDefault="00E9504F" w:rsidP="004C062F">
      <w:pPr>
        <w:rPr>
          <w:b/>
          <w:szCs w:val="28"/>
        </w:rPr>
      </w:pPr>
    </w:p>
    <w:p w:rsidR="00DB122C" w:rsidRDefault="00DB122C" w:rsidP="00DB122C">
      <w:pPr>
        <w:ind w:left="142"/>
        <w:jc w:val="center"/>
        <w:rPr>
          <w:b/>
          <w:bCs/>
          <w:szCs w:val="28"/>
        </w:rPr>
      </w:pPr>
      <w:r>
        <w:rPr>
          <w:b/>
          <w:bCs/>
          <w:szCs w:val="28"/>
        </w:rPr>
        <w:t xml:space="preserve">Secțiunea </w:t>
      </w:r>
      <w:r w:rsidRPr="00B12A72">
        <w:rPr>
          <w:b/>
          <w:bCs/>
          <w:szCs w:val="28"/>
        </w:rPr>
        <w:t>3.</w:t>
      </w:r>
    </w:p>
    <w:p w:rsidR="005D77E9" w:rsidRDefault="00DB122C" w:rsidP="00DB122C">
      <w:pPr>
        <w:pStyle w:val="ListParagraph"/>
        <w:jc w:val="center"/>
        <w:rPr>
          <w:b/>
          <w:szCs w:val="28"/>
        </w:rPr>
      </w:pPr>
      <w:r w:rsidRPr="00B12A72">
        <w:rPr>
          <w:b/>
          <w:bCs/>
          <w:szCs w:val="28"/>
        </w:rPr>
        <w:t>Impactul socio-economic al proiectului de act normativ</w:t>
      </w:r>
    </w:p>
    <w:p w:rsidR="00657700" w:rsidRPr="005D77E9" w:rsidRDefault="00657700" w:rsidP="005D77E9">
      <w:pPr>
        <w:pStyle w:val="ListParagraph"/>
        <w:rPr>
          <w:b/>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6323"/>
      </w:tblGrid>
      <w:tr w:rsidR="004C062F" w:rsidRPr="0044125B" w:rsidTr="00845712">
        <w:tc>
          <w:tcPr>
            <w:tcW w:w="3505" w:type="dxa"/>
          </w:tcPr>
          <w:p w:rsidR="004C062F" w:rsidRPr="0044125B" w:rsidRDefault="004C062F" w:rsidP="00C145A9">
            <w:pPr>
              <w:rPr>
                <w:szCs w:val="28"/>
              </w:rPr>
            </w:pPr>
            <w:r w:rsidRPr="0044125B">
              <w:rPr>
                <w:szCs w:val="28"/>
              </w:rPr>
              <w:t>1.Impactul macroeconomic</w:t>
            </w:r>
          </w:p>
        </w:tc>
        <w:tc>
          <w:tcPr>
            <w:tcW w:w="6323" w:type="dxa"/>
          </w:tcPr>
          <w:p w:rsidR="00952EA2" w:rsidRPr="0044125B" w:rsidRDefault="009D2E0E" w:rsidP="00AA1024">
            <w:pPr>
              <w:jc w:val="both"/>
              <w:rPr>
                <w:szCs w:val="28"/>
              </w:rPr>
            </w:pPr>
            <w:r w:rsidRPr="0044125B">
              <w:rPr>
                <w:szCs w:val="28"/>
              </w:rPr>
              <w:t>Proiectul de act normativ nu se referă la acest domeniu.</w:t>
            </w:r>
          </w:p>
        </w:tc>
      </w:tr>
      <w:tr w:rsidR="00C145A9" w:rsidRPr="0044125B" w:rsidTr="00845712">
        <w:tc>
          <w:tcPr>
            <w:tcW w:w="3505" w:type="dxa"/>
          </w:tcPr>
          <w:p w:rsidR="00C145A9" w:rsidRPr="0044125B" w:rsidRDefault="00C145A9" w:rsidP="00E063DA">
            <w:pPr>
              <w:jc w:val="both"/>
              <w:rPr>
                <w:szCs w:val="28"/>
              </w:rPr>
            </w:pPr>
            <w:r w:rsidRPr="0044125B">
              <w:rPr>
                <w:szCs w:val="28"/>
              </w:rPr>
              <w:t>1</w:t>
            </w:r>
            <w:r w:rsidRPr="0044125B">
              <w:rPr>
                <w:szCs w:val="28"/>
                <w:vertAlign w:val="superscript"/>
              </w:rPr>
              <w:t>1</w:t>
            </w:r>
            <w:r w:rsidRPr="0044125B">
              <w:rPr>
                <w:szCs w:val="28"/>
              </w:rPr>
              <w:t>Impactul asupra mediului concuren</w:t>
            </w:r>
            <w:r w:rsidR="00E063DA">
              <w:rPr>
                <w:szCs w:val="28"/>
              </w:rPr>
              <w:t>ț</w:t>
            </w:r>
            <w:r w:rsidRPr="0044125B">
              <w:rPr>
                <w:szCs w:val="28"/>
              </w:rPr>
              <w:t xml:space="preserve">ial </w:t>
            </w:r>
            <w:r w:rsidR="0000789F" w:rsidRPr="0044125B">
              <w:rPr>
                <w:szCs w:val="28"/>
              </w:rPr>
              <w:t>si domeniul ajutoarelor de stat.</w:t>
            </w:r>
          </w:p>
        </w:tc>
        <w:tc>
          <w:tcPr>
            <w:tcW w:w="6323" w:type="dxa"/>
          </w:tcPr>
          <w:p w:rsidR="00C145A9" w:rsidRPr="0044125B" w:rsidRDefault="008708C1" w:rsidP="00AA1024">
            <w:pPr>
              <w:jc w:val="both"/>
              <w:rPr>
                <w:szCs w:val="28"/>
              </w:rPr>
            </w:pPr>
            <w:r w:rsidRPr="0044125B">
              <w:rPr>
                <w:szCs w:val="28"/>
              </w:rPr>
              <w:t>Proiectul de act normativ nu se referă la acest domeniu.</w:t>
            </w:r>
          </w:p>
        </w:tc>
      </w:tr>
      <w:tr w:rsidR="00C145A9" w:rsidRPr="0044125B" w:rsidTr="00845712">
        <w:tc>
          <w:tcPr>
            <w:tcW w:w="3505" w:type="dxa"/>
          </w:tcPr>
          <w:p w:rsidR="00C145A9" w:rsidRPr="0044125B" w:rsidRDefault="00C145A9" w:rsidP="00C145A9">
            <w:pPr>
              <w:jc w:val="both"/>
              <w:rPr>
                <w:szCs w:val="28"/>
              </w:rPr>
            </w:pPr>
            <w:r w:rsidRPr="0044125B">
              <w:rPr>
                <w:szCs w:val="28"/>
              </w:rPr>
              <w:t>2.Impactul asupra mediului de afaceri</w:t>
            </w:r>
          </w:p>
          <w:p w:rsidR="00C145A9" w:rsidRPr="0044125B" w:rsidRDefault="00C145A9" w:rsidP="00C145A9">
            <w:pPr>
              <w:rPr>
                <w:szCs w:val="28"/>
              </w:rPr>
            </w:pPr>
          </w:p>
        </w:tc>
        <w:tc>
          <w:tcPr>
            <w:tcW w:w="6323" w:type="dxa"/>
          </w:tcPr>
          <w:p w:rsidR="00C145A9" w:rsidRPr="0044125B" w:rsidRDefault="004631E4" w:rsidP="00AA1024">
            <w:pPr>
              <w:jc w:val="both"/>
              <w:rPr>
                <w:szCs w:val="28"/>
              </w:rPr>
            </w:pPr>
            <w:r w:rsidRPr="0044125B">
              <w:t>Finalizarea acestui obiectiv duce la îmbunătăţirea condiţiilor  mediului de afaceri.</w:t>
            </w:r>
          </w:p>
        </w:tc>
      </w:tr>
      <w:tr w:rsidR="00DB122C" w:rsidRPr="0044125B" w:rsidTr="00845712">
        <w:tc>
          <w:tcPr>
            <w:tcW w:w="3505" w:type="dxa"/>
          </w:tcPr>
          <w:p w:rsidR="00DB122C" w:rsidRPr="0044125B" w:rsidRDefault="00DB122C" w:rsidP="00C145A9">
            <w:pPr>
              <w:rPr>
                <w:szCs w:val="28"/>
              </w:rPr>
            </w:pPr>
            <w:r w:rsidRPr="00F619A0">
              <w:t>2</w:t>
            </w:r>
            <w:r w:rsidRPr="00F619A0">
              <w:rPr>
                <w:vertAlign w:val="superscript"/>
              </w:rPr>
              <w:t>1</w:t>
            </w:r>
            <w:r w:rsidRPr="00B12A72">
              <w:t>.</w:t>
            </w:r>
            <w:r w:rsidRPr="00F619A0">
              <w:rPr>
                <w:rStyle w:val="tpa1"/>
              </w:rPr>
              <w:t>Impactul asupra sarcinilor administrative</w:t>
            </w:r>
          </w:p>
        </w:tc>
        <w:tc>
          <w:tcPr>
            <w:tcW w:w="6323" w:type="dxa"/>
          </w:tcPr>
          <w:p w:rsidR="00DB122C" w:rsidRPr="0044125B" w:rsidRDefault="00DB122C" w:rsidP="00AA1024">
            <w:pPr>
              <w:jc w:val="both"/>
              <w:rPr>
                <w:szCs w:val="28"/>
              </w:rPr>
            </w:pPr>
            <w:r w:rsidRPr="007A76D2">
              <w:t xml:space="preserve">Proiectul de act normativ nu </w:t>
            </w:r>
            <w:r>
              <w:t>s</w:t>
            </w:r>
            <w:r w:rsidRPr="007A76D2">
              <w:t>e referă la ace</w:t>
            </w:r>
            <w:r>
              <w:t>s</w:t>
            </w:r>
            <w:r w:rsidRPr="007A76D2">
              <w:t>t domeniu.</w:t>
            </w:r>
          </w:p>
        </w:tc>
      </w:tr>
      <w:tr w:rsidR="00DB122C" w:rsidRPr="0044125B" w:rsidTr="00845712">
        <w:tc>
          <w:tcPr>
            <w:tcW w:w="3505" w:type="dxa"/>
          </w:tcPr>
          <w:p w:rsidR="00DB122C" w:rsidRPr="00F619A0" w:rsidRDefault="00DB122C" w:rsidP="00DB122C">
            <w:pPr>
              <w:shd w:val="clear" w:color="auto" w:fill="FFFFFF"/>
              <w:jc w:val="both"/>
            </w:pPr>
            <w:r w:rsidRPr="00F619A0">
              <w:t>2</w:t>
            </w:r>
            <w:r w:rsidRPr="00F619A0">
              <w:rPr>
                <w:vertAlign w:val="superscript"/>
              </w:rPr>
              <w:t>2</w:t>
            </w:r>
            <w:r w:rsidRPr="00B12A72">
              <w:t>.</w:t>
            </w:r>
            <w:r w:rsidRPr="00F619A0">
              <w:rPr>
                <w:rStyle w:val="tpa1"/>
              </w:rPr>
              <w:t>Impactul asupra întreprinderilor mici şi mijlocii</w:t>
            </w:r>
            <w:bookmarkStart w:id="3" w:name="do|arI|pt4|pa5"/>
            <w:bookmarkEnd w:id="3"/>
          </w:p>
        </w:tc>
        <w:tc>
          <w:tcPr>
            <w:tcW w:w="6323" w:type="dxa"/>
          </w:tcPr>
          <w:p w:rsidR="00DB122C" w:rsidRPr="00B12A72" w:rsidRDefault="00DB122C" w:rsidP="00DB122C">
            <w:pPr>
              <w:jc w:val="both"/>
            </w:pPr>
            <w:r w:rsidRPr="007A76D2">
              <w:t xml:space="preserve">Proiectul de act normativ nu </w:t>
            </w:r>
            <w:r>
              <w:t>s</w:t>
            </w:r>
            <w:r w:rsidRPr="007A76D2">
              <w:t>e referă la ace</w:t>
            </w:r>
            <w:r>
              <w:t>s</w:t>
            </w:r>
            <w:r w:rsidRPr="007A76D2">
              <w:t>t domeniu.</w:t>
            </w:r>
          </w:p>
        </w:tc>
      </w:tr>
      <w:tr w:rsidR="00C145A9" w:rsidRPr="0044125B" w:rsidTr="00845712">
        <w:tc>
          <w:tcPr>
            <w:tcW w:w="3505" w:type="dxa"/>
          </w:tcPr>
          <w:p w:rsidR="00C145A9" w:rsidRPr="0044125B" w:rsidRDefault="00C145A9" w:rsidP="00C145A9">
            <w:pPr>
              <w:rPr>
                <w:szCs w:val="28"/>
              </w:rPr>
            </w:pPr>
            <w:r w:rsidRPr="0044125B">
              <w:rPr>
                <w:szCs w:val="28"/>
              </w:rPr>
              <w:t>3.Impactul social</w:t>
            </w:r>
          </w:p>
        </w:tc>
        <w:tc>
          <w:tcPr>
            <w:tcW w:w="6323" w:type="dxa"/>
          </w:tcPr>
          <w:p w:rsidR="00C145A9" w:rsidRPr="0044125B" w:rsidRDefault="00C145A9" w:rsidP="00AA1024">
            <w:pPr>
              <w:jc w:val="both"/>
              <w:rPr>
                <w:szCs w:val="28"/>
              </w:rPr>
            </w:pPr>
            <w:r w:rsidRPr="0044125B">
              <w:rPr>
                <w:szCs w:val="28"/>
              </w:rPr>
              <w:t xml:space="preserve">Realizarea acestui obiectiv prezintă avantaje tehnice, economice şi sociale, având un impact pozitiv asupra aşezărilor umane şi a altor obiective </w:t>
            </w:r>
            <w:r w:rsidR="000A5B92" w:rsidRPr="007A76D2">
              <w:t>colaterale.</w:t>
            </w:r>
          </w:p>
        </w:tc>
      </w:tr>
      <w:tr w:rsidR="00C145A9" w:rsidRPr="0044125B" w:rsidTr="00845712">
        <w:tc>
          <w:tcPr>
            <w:tcW w:w="3505" w:type="dxa"/>
          </w:tcPr>
          <w:p w:rsidR="00C145A9" w:rsidRPr="0044125B" w:rsidRDefault="00C145A9" w:rsidP="00C145A9">
            <w:pPr>
              <w:rPr>
                <w:szCs w:val="28"/>
              </w:rPr>
            </w:pPr>
            <w:r w:rsidRPr="0044125B">
              <w:rPr>
                <w:szCs w:val="28"/>
              </w:rPr>
              <w:lastRenderedPageBreak/>
              <w:t xml:space="preserve">4.Impactul asupra mediului </w:t>
            </w:r>
          </w:p>
        </w:tc>
        <w:tc>
          <w:tcPr>
            <w:tcW w:w="6323" w:type="dxa"/>
          </w:tcPr>
          <w:p w:rsidR="00C145A9" w:rsidRPr="0044125B" w:rsidRDefault="00034F33" w:rsidP="00AA1024">
            <w:pPr>
              <w:jc w:val="both"/>
              <w:rPr>
                <w:szCs w:val="28"/>
              </w:rPr>
            </w:pPr>
            <w:r w:rsidRPr="0044125B">
              <w:t>Acest proiect de hotărâre a Guvernului nu are impact în acest domeniu</w:t>
            </w:r>
            <w:r w:rsidRPr="0044125B">
              <w:rPr>
                <w:szCs w:val="28"/>
              </w:rPr>
              <w:t xml:space="preserve"> </w:t>
            </w:r>
          </w:p>
        </w:tc>
      </w:tr>
      <w:tr w:rsidR="00C145A9" w:rsidRPr="0044125B" w:rsidTr="00845712">
        <w:tc>
          <w:tcPr>
            <w:tcW w:w="3505" w:type="dxa"/>
          </w:tcPr>
          <w:p w:rsidR="00C145A9" w:rsidRPr="0044125B" w:rsidRDefault="00C145A9" w:rsidP="00C145A9">
            <w:pPr>
              <w:rPr>
                <w:szCs w:val="28"/>
              </w:rPr>
            </w:pPr>
            <w:r w:rsidRPr="0044125B">
              <w:rPr>
                <w:szCs w:val="28"/>
              </w:rPr>
              <w:t>5.Alte informaţii</w:t>
            </w:r>
          </w:p>
        </w:tc>
        <w:tc>
          <w:tcPr>
            <w:tcW w:w="6323" w:type="dxa"/>
          </w:tcPr>
          <w:p w:rsidR="00C145A9" w:rsidRPr="0044125B" w:rsidRDefault="00C145A9" w:rsidP="00AA1024">
            <w:pPr>
              <w:jc w:val="both"/>
              <w:rPr>
                <w:szCs w:val="28"/>
              </w:rPr>
            </w:pPr>
            <w:r w:rsidRPr="0044125B">
              <w:rPr>
                <w:szCs w:val="28"/>
              </w:rPr>
              <w:t>Nu au fost identificate</w:t>
            </w:r>
          </w:p>
        </w:tc>
      </w:tr>
    </w:tbl>
    <w:p w:rsidR="005D77E9" w:rsidRDefault="005D77E9" w:rsidP="00E34D8E">
      <w:pPr>
        <w:rPr>
          <w:b/>
          <w:szCs w:val="28"/>
        </w:rPr>
      </w:pPr>
    </w:p>
    <w:p w:rsidR="009576BF" w:rsidRDefault="009576BF" w:rsidP="000A5B92">
      <w:pPr>
        <w:ind w:left="142"/>
        <w:jc w:val="center"/>
        <w:rPr>
          <w:b/>
          <w:bCs/>
          <w:szCs w:val="28"/>
        </w:rPr>
      </w:pPr>
    </w:p>
    <w:p w:rsidR="000A5B92" w:rsidRDefault="000A5B92" w:rsidP="000A5B92">
      <w:pPr>
        <w:ind w:left="142"/>
        <w:jc w:val="center"/>
        <w:rPr>
          <w:b/>
          <w:bCs/>
          <w:szCs w:val="28"/>
        </w:rPr>
      </w:pPr>
      <w:r>
        <w:rPr>
          <w:b/>
          <w:bCs/>
          <w:szCs w:val="28"/>
        </w:rPr>
        <w:t>Secțiunea</w:t>
      </w:r>
      <w:r w:rsidRPr="00B12A72">
        <w:rPr>
          <w:b/>
          <w:bCs/>
          <w:szCs w:val="28"/>
        </w:rPr>
        <w:t xml:space="preserve"> 4.</w:t>
      </w:r>
    </w:p>
    <w:p w:rsidR="005D77E9" w:rsidRDefault="000A5B92" w:rsidP="000A5B92">
      <w:pPr>
        <w:jc w:val="center"/>
        <w:rPr>
          <w:szCs w:val="28"/>
        </w:rPr>
      </w:pPr>
      <w:r w:rsidRPr="00B12A72">
        <w:rPr>
          <w:b/>
          <w:bCs/>
          <w:szCs w:val="28"/>
        </w:rPr>
        <w:t>Impactul financiar asupra bugetului general consolidat, atât pe termen scurt, pentru anul    curent, cât şi pe termen lung (pe 5 ani)</w:t>
      </w:r>
    </w:p>
    <w:p w:rsidR="004C062F" w:rsidRPr="0044125B" w:rsidRDefault="00926C6C" w:rsidP="00E34D8E">
      <w:pPr>
        <w:rPr>
          <w:szCs w:val="28"/>
        </w:rPr>
      </w:pPr>
      <w:r w:rsidRPr="0044125B">
        <w:rPr>
          <w:szCs w:val="28"/>
        </w:rPr>
        <w:tab/>
      </w:r>
      <w:r w:rsidRPr="0044125B">
        <w:rPr>
          <w:szCs w:val="28"/>
        </w:rPr>
        <w:tab/>
      </w:r>
      <w:r w:rsidR="00E34D8E" w:rsidRPr="0044125B">
        <w:rPr>
          <w:b/>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2543"/>
        <w:gridCol w:w="720"/>
        <w:gridCol w:w="540"/>
        <w:gridCol w:w="540"/>
        <w:gridCol w:w="540"/>
        <w:gridCol w:w="1440"/>
      </w:tblGrid>
      <w:tr w:rsidR="00C145A9" w:rsidRPr="0044125B">
        <w:trPr>
          <w:trHeight w:val="87"/>
        </w:trPr>
        <w:tc>
          <w:tcPr>
            <w:tcW w:w="9828" w:type="dxa"/>
            <w:gridSpan w:val="7"/>
          </w:tcPr>
          <w:p w:rsidR="00C145A9" w:rsidRPr="0044125B" w:rsidRDefault="00C145A9" w:rsidP="00AA1024">
            <w:pPr>
              <w:jc w:val="center"/>
              <w:rPr>
                <w:szCs w:val="28"/>
              </w:rPr>
            </w:pPr>
            <w:r w:rsidRPr="0044125B">
              <w:rPr>
                <w:szCs w:val="28"/>
              </w:rPr>
              <w:t>- mii lei -</w:t>
            </w:r>
          </w:p>
        </w:tc>
      </w:tr>
      <w:tr w:rsidR="004C062F" w:rsidRPr="0044125B" w:rsidTr="00845712">
        <w:trPr>
          <w:trHeight w:val="87"/>
        </w:trPr>
        <w:tc>
          <w:tcPr>
            <w:tcW w:w="3505" w:type="dxa"/>
          </w:tcPr>
          <w:p w:rsidR="004C062F" w:rsidRPr="0044125B" w:rsidRDefault="004C062F" w:rsidP="00AA1024">
            <w:pPr>
              <w:jc w:val="center"/>
              <w:rPr>
                <w:szCs w:val="28"/>
              </w:rPr>
            </w:pPr>
            <w:r w:rsidRPr="0044125B">
              <w:rPr>
                <w:szCs w:val="28"/>
              </w:rPr>
              <w:t>Indicatori</w:t>
            </w:r>
          </w:p>
        </w:tc>
        <w:tc>
          <w:tcPr>
            <w:tcW w:w="2543" w:type="dxa"/>
            <w:tcBorders>
              <w:right w:val="nil"/>
            </w:tcBorders>
          </w:tcPr>
          <w:p w:rsidR="004C062F" w:rsidRPr="0044125B" w:rsidRDefault="004C062F" w:rsidP="00AA1024">
            <w:pPr>
              <w:jc w:val="center"/>
              <w:rPr>
                <w:szCs w:val="28"/>
              </w:rPr>
            </w:pPr>
            <w:r w:rsidRPr="0044125B">
              <w:rPr>
                <w:szCs w:val="28"/>
              </w:rPr>
              <w:t>Anul curent</w:t>
            </w:r>
          </w:p>
        </w:tc>
        <w:tc>
          <w:tcPr>
            <w:tcW w:w="2340" w:type="dxa"/>
            <w:gridSpan w:val="4"/>
            <w:tcBorders>
              <w:top w:val="single" w:sz="4" w:space="0" w:color="auto"/>
              <w:left w:val="single" w:sz="4" w:space="0" w:color="auto"/>
              <w:bottom w:val="single" w:sz="4" w:space="0" w:color="auto"/>
              <w:right w:val="single" w:sz="4" w:space="0" w:color="auto"/>
            </w:tcBorders>
          </w:tcPr>
          <w:p w:rsidR="004C062F" w:rsidRPr="0044125B" w:rsidRDefault="00CC50FB" w:rsidP="00AA1024">
            <w:pPr>
              <w:jc w:val="center"/>
              <w:rPr>
                <w:szCs w:val="28"/>
              </w:rPr>
            </w:pPr>
            <w:r w:rsidRPr="0044125B">
              <w:rPr>
                <w:szCs w:val="28"/>
              </w:rPr>
              <w:t>Urmă</w:t>
            </w:r>
            <w:r w:rsidR="004C062F" w:rsidRPr="0044125B">
              <w:rPr>
                <w:szCs w:val="28"/>
              </w:rPr>
              <w:t>torii 4 ani</w:t>
            </w:r>
          </w:p>
        </w:tc>
        <w:tc>
          <w:tcPr>
            <w:tcW w:w="1440" w:type="dxa"/>
            <w:tcBorders>
              <w:left w:val="nil"/>
            </w:tcBorders>
          </w:tcPr>
          <w:p w:rsidR="004C062F" w:rsidRPr="0044125B" w:rsidRDefault="004C062F" w:rsidP="00AA1024">
            <w:pPr>
              <w:jc w:val="center"/>
              <w:rPr>
                <w:szCs w:val="28"/>
              </w:rPr>
            </w:pPr>
            <w:r w:rsidRPr="0044125B">
              <w:rPr>
                <w:szCs w:val="28"/>
              </w:rPr>
              <w:t xml:space="preserve">Media pe </w:t>
            </w:r>
            <w:r w:rsidR="000A5B92">
              <w:rPr>
                <w:szCs w:val="28"/>
              </w:rPr>
              <w:t>cinci</w:t>
            </w:r>
            <w:r w:rsidRPr="0044125B">
              <w:rPr>
                <w:szCs w:val="28"/>
              </w:rPr>
              <w:t xml:space="preserve"> ani</w:t>
            </w:r>
          </w:p>
        </w:tc>
      </w:tr>
      <w:tr w:rsidR="000A5B92" w:rsidRPr="0044125B" w:rsidTr="00A047CE">
        <w:trPr>
          <w:trHeight w:val="87"/>
        </w:trPr>
        <w:tc>
          <w:tcPr>
            <w:tcW w:w="9828" w:type="dxa"/>
            <w:gridSpan w:val="7"/>
          </w:tcPr>
          <w:p w:rsidR="000A5B92" w:rsidRPr="00B12A72" w:rsidRDefault="000A5B92" w:rsidP="000A5B92">
            <w:pPr>
              <w:jc w:val="center"/>
              <w:rPr>
                <w:sz w:val="22"/>
                <w:szCs w:val="22"/>
              </w:rPr>
            </w:pPr>
            <w:r w:rsidRPr="00B12A72">
              <w:rPr>
                <w:sz w:val="22"/>
                <w:szCs w:val="22"/>
              </w:rPr>
              <w:t>- mii lei -</w:t>
            </w:r>
          </w:p>
        </w:tc>
      </w:tr>
      <w:tr w:rsidR="004C062F" w:rsidRPr="0044125B" w:rsidTr="00845712">
        <w:trPr>
          <w:trHeight w:val="87"/>
        </w:trPr>
        <w:tc>
          <w:tcPr>
            <w:tcW w:w="3505" w:type="dxa"/>
          </w:tcPr>
          <w:p w:rsidR="004C062F" w:rsidRPr="0044125B" w:rsidRDefault="004C062F" w:rsidP="00AA1024">
            <w:pPr>
              <w:jc w:val="center"/>
              <w:rPr>
                <w:szCs w:val="28"/>
              </w:rPr>
            </w:pPr>
            <w:r w:rsidRPr="0044125B">
              <w:rPr>
                <w:szCs w:val="28"/>
              </w:rPr>
              <w:t>1</w:t>
            </w:r>
          </w:p>
        </w:tc>
        <w:tc>
          <w:tcPr>
            <w:tcW w:w="2543" w:type="dxa"/>
          </w:tcPr>
          <w:p w:rsidR="004C062F" w:rsidRPr="0044125B" w:rsidRDefault="004C062F" w:rsidP="00AA1024">
            <w:pPr>
              <w:jc w:val="center"/>
              <w:rPr>
                <w:szCs w:val="28"/>
              </w:rPr>
            </w:pPr>
            <w:r w:rsidRPr="0044125B">
              <w:rPr>
                <w:szCs w:val="28"/>
              </w:rPr>
              <w:t>2</w:t>
            </w:r>
          </w:p>
        </w:tc>
        <w:tc>
          <w:tcPr>
            <w:tcW w:w="720" w:type="dxa"/>
          </w:tcPr>
          <w:p w:rsidR="004C062F" w:rsidRPr="0044125B" w:rsidRDefault="004C062F" w:rsidP="00AA1024">
            <w:pPr>
              <w:jc w:val="center"/>
              <w:rPr>
                <w:szCs w:val="28"/>
              </w:rPr>
            </w:pPr>
            <w:r w:rsidRPr="0044125B">
              <w:rPr>
                <w:szCs w:val="28"/>
              </w:rPr>
              <w:t>3</w:t>
            </w:r>
          </w:p>
        </w:tc>
        <w:tc>
          <w:tcPr>
            <w:tcW w:w="540" w:type="dxa"/>
          </w:tcPr>
          <w:p w:rsidR="004C062F" w:rsidRPr="0044125B" w:rsidRDefault="004C062F" w:rsidP="00AA1024">
            <w:pPr>
              <w:jc w:val="center"/>
              <w:rPr>
                <w:szCs w:val="28"/>
              </w:rPr>
            </w:pPr>
            <w:r w:rsidRPr="0044125B">
              <w:rPr>
                <w:szCs w:val="28"/>
              </w:rPr>
              <w:t>4</w:t>
            </w:r>
          </w:p>
        </w:tc>
        <w:tc>
          <w:tcPr>
            <w:tcW w:w="540" w:type="dxa"/>
          </w:tcPr>
          <w:p w:rsidR="004C062F" w:rsidRPr="0044125B" w:rsidRDefault="004C062F" w:rsidP="00AA1024">
            <w:pPr>
              <w:jc w:val="center"/>
              <w:rPr>
                <w:szCs w:val="28"/>
              </w:rPr>
            </w:pPr>
            <w:r w:rsidRPr="0044125B">
              <w:rPr>
                <w:szCs w:val="28"/>
              </w:rPr>
              <w:t>5</w:t>
            </w:r>
          </w:p>
        </w:tc>
        <w:tc>
          <w:tcPr>
            <w:tcW w:w="540" w:type="dxa"/>
          </w:tcPr>
          <w:p w:rsidR="004C062F" w:rsidRPr="0044125B" w:rsidRDefault="004C062F" w:rsidP="00AA1024">
            <w:pPr>
              <w:jc w:val="center"/>
              <w:rPr>
                <w:szCs w:val="28"/>
              </w:rPr>
            </w:pPr>
            <w:r w:rsidRPr="0044125B">
              <w:rPr>
                <w:szCs w:val="28"/>
              </w:rPr>
              <w:t>6</w:t>
            </w:r>
          </w:p>
        </w:tc>
        <w:tc>
          <w:tcPr>
            <w:tcW w:w="1440" w:type="dxa"/>
          </w:tcPr>
          <w:p w:rsidR="004C062F" w:rsidRPr="0044125B" w:rsidRDefault="004C062F" w:rsidP="00AA1024">
            <w:pPr>
              <w:jc w:val="center"/>
              <w:rPr>
                <w:szCs w:val="28"/>
              </w:rPr>
            </w:pPr>
            <w:r w:rsidRPr="0044125B">
              <w:rPr>
                <w:szCs w:val="28"/>
              </w:rPr>
              <w:t>7</w:t>
            </w:r>
          </w:p>
        </w:tc>
      </w:tr>
      <w:tr w:rsidR="004C062F" w:rsidRPr="0044125B" w:rsidTr="00845712">
        <w:trPr>
          <w:trHeight w:val="87"/>
        </w:trPr>
        <w:tc>
          <w:tcPr>
            <w:tcW w:w="3505" w:type="dxa"/>
          </w:tcPr>
          <w:p w:rsidR="004C062F" w:rsidRPr="0044125B" w:rsidRDefault="004C062F" w:rsidP="00AA1024">
            <w:pPr>
              <w:jc w:val="both"/>
              <w:rPr>
                <w:szCs w:val="28"/>
              </w:rPr>
            </w:pPr>
            <w:r w:rsidRPr="0044125B">
              <w:rPr>
                <w:szCs w:val="28"/>
              </w:rPr>
              <w:t>1. Modificări ale veniturilor bugetare</w:t>
            </w:r>
            <w:r w:rsidR="00C208C3" w:rsidRPr="0044125B">
              <w:rPr>
                <w:szCs w:val="28"/>
              </w:rPr>
              <w:t>, plus/minus, din care:</w:t>
            </w:r>
          </w:p>
        </w:tc>
        <w:tc>
          <w:tcPr>
            <w:tcW w:w="2543" w:type="dxa"/>
          </w:tcPr>
          <w:p w:rsidR="004C062F" w:rsidRPr="0044125B" w:rsidRDefault="004C062F" w:rsidP="00AA1024">
            <w:pPr>
              <w:jc w:val="both"/>
              <w:rPr>
                <w:b/>
                <w:szCs w:val="28"/>
              </w:rPr>
            </w:pPr>
          </w:p>
        </w:tc>
        <w:tc>
          <w:tcPr>
            <w:tcW w:w="720" w:type="dxa"/>
          </w:tcPr>
          <w:p w:rsidR="004C062F" w:rsidRPr="0044125B" w:rsidRDefault="004C062F" w:rsidP="00AA1024">
            <w:pPr>
              <w:jc w:val="both"/>
              <w:rPr>
                <w:szCs w:val="28"/>
              </w:rPr>
            </w:pPr>
          </w:p>
        </w:tc>
        <w:tc>
          <w:tcPr>
            <w:tcW w:w="540" w:type="dxa"/>
          </w:tcPr>
          <w:p w:rsidR="004C062F" w:rsidRPr="0044125B" w:rsidRDefault="004C062F" w:rsidP="00AA1024">
            <w:pPr>
              <w:jc w:val="both"/>
              <w:rPr>
                <w:szCs w:val="28"/>
              </w:rPr>
            </w:pPr>
          </w:p>
        </w:tc>
        <w:tc>
          <w:tcPr>
            <w:tcW w:w="540" w:type="dxa"/>
          </w:tcPr>
          <w:p w:rsidR="004C062F" w:rsidRPr="0044125B" w:rsidRDefault="004C062F" w:rsidP="00AA1024">
            <w:pPr>
              <w:jc w:val="both"/>
              <w:rPr>
                <w:szCs w:val="28"/>
              </w:rPr>
            </w:pPr>
          </w:p>
        </w:tc>
        <w:tc>
          <w:tcPr>
            <w:tcW w:w="540" w:type="dxa"/>
          </w:tcPr>
          <w:p w:rsidR="004C062F" w:rsidRPr="0044125B" w:rsidRDefault="004C062F" w:rsidP="00AA1024">
            <w:pPr>
              <w:jc w:val="both"/>
              <w:rPr>
                <w:szCs w:val="28"/>
              </w:rPr>
            </w:pPr>
          </w:p>
        </w:tc>
        <w:tc>
          <w:tcPr>
            <w:tcW w:w="1440" w:type="dxa"/>
          </w:tcPr>
          <w:p w:rsidR="004C062F" w:rsidRPr="0044125B" w:rsidRDefault="004C062F" w:rsidP="00AA1024">
            <w:pPr>
              <w:rPr>
                <w:szCs w:val="28"/>
              </w:rPr>
            </w:pPr>
          </w:p>
        </w:tc>
      </w:tr>
      <w:tr w:rsidR="00C208C3" w:rsidRPr="0044125B" w:rsidTr="00845712">
        <w:trPr>
          <w:trHeight w:val="369"/>
        </w:trPr>
        <w:tc>
          <w:tcPr>
            <w:tcW w:w="3505" w:type="dxa"/>
            <w:vAlign w:val="center"/>
          </w:tcPr>
          <w:p w:rsidR="00C208C3" w:rsidRPr="0044125B" w:rsidRDefault="00C208C3" w:rsidP="00C208C3">
            <w:pPr>
              <w:pStyle w:val="StyleNORMALArialFirstline0cm"/>
              <w:spacing w:before="0" w:after="0"/>
              <w:jc w:val="left"/>
              <w:rPr>
                <w:lang w:val="ro-RO"/>
              </w:rPr>
            </w:pPr>
            <w:r w:rsidRPr="0044125B">
              <w:rPr>
                <w:rFonts w:ascii="Times New Roman" w:hAnsi="Times New Roman"/>
                <w:szCs w:val="28"/>
                <w:lang w:val="ro-RO"/>
              </w:rPr>
              <w:t>a) buget de stat, din acesta:</w:t>
            </w:r>
          </w:p>
        </w:tc>
        <w:tc>
          <w:tcPr>
            <w:tcW w:w="2543" w:type="dxa"/>
          </w:tcPr>
          <w:p w:rsidR="00C208C3" w:rsidRPr="0044125B" w:rsidRDefault="00C208C3" w:rsidP="00AA1024">
            <w:pPr>
              <w:jc w:val="center"/>
              <w:rPr>
                <w:b/>
                <w:szCs w:val="28"/>
              </w:rPr>
            </w:pPr>
          </w:p>
        </w:tc>
        <w:tc>
          <w:tcPr>
            <w:tcW w:w="72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both"/>
              <w:rPr>
                <w:szCs w:val="28"/>
              </w:rPr>
            </w:pPr>
          </w:p>
        </w:tc>
        <w:tc>
          <w:tcPr>
            <w:tcW w:w="1440" w:type="dxa"/>
          </w:tcPr>
          <w:p w:rsidR="00C208C3" w:rsidRPr="0044125B" w:rsidRDefault="00C208C3" w:rsidP="00AA1024">
            <w:pPr>
              <w:pStyle w:val="StyleNORMALArialFirstline0cm"/>
              <w:spacing w:before="0" w:after="0"/>
              <w:rPr>
                <w:rFonts w:ascii="Times New Roman" w:hAnsi="Times New Roman"/>
                <w:b/>
                <w:szCs w:val="28"/>
                <w:lang w:val="ro-RO"/>
              </w:rPr>
            </w:pPr>
          </w:p>
        </w:tc>
      </w:tr>
      <w:tr w:rsidR="00C208C3" w:rsidRPr="0044125B" w:rsidTr="00845712">
        <w:trPr>
          <w:trHeight w:val="337"/>
        </w:trPr>
        <w:tc>
          <w:tcPr>
            <w:tcW w:w="3505" w:type="dxa"/>
            <w:vAlign w:val="center"/>
          </w:tcPr>
          <w:p w:rsidR="00C208C3" w:rsidRPr="0044125B" w:rsidRDefault="00C208C3" w:rsidP="00C208C3">
            <w:pPr>
              <w:pStyle w:val="StyleNORMALArialFirstline0cm"/>
              <w:spacing w:before="0" w:after="0"/>
              <w:jc w:val="left"/>
              <w:rPr>
                <w:lang w:val="ro-RO"/>
              </w:rPr>
            </w:pPr>
            <w:r w:rsidRPr="0044125B">
              <w:rPr>
                <w:rFonts w:ascii="Times New Roman" w:hAnsi="Times New Roman"/>
                <w:szCs w:val="28"/>
                <w:lang w:val="ro-RO"/>
              </w:rPr>
              <w:t>(i) impozit pe profit</w:t>
            </w:r>
          </w:p>
        </w:tc>
        <w:tc>
          <w:tcPr>
            <w:tcW w:w="2543" w:type="dxa"/>
          </w:tcPr>
          <w:p w:rsidR="00C208C3" w:rsidRPr="0044125B" w:rsidRDefault="00C208C3" w:rsidP="00AA1024">
            <w:pPr>
              <w:jc w:val="center"/>
              <w:rPr>
                <w:b/>
                <w:szCs w:val="28"/>
              </w:rPr>
            </w:pPr>
          </w:p>
        </w:tc>
        <w:tc>
          <w:tcPr>
            <w:tcW w:w="72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both"/>
              <w:rPr>
                <w:szCs w:val="28"/>
              </w:rPr>
            </w:pPr>
          </w:p>
        </w:tc>
        <w:tc>
          <w:tcPr>
            <w:tcW w:w="1440" w:type="dxa"/>
          </w:tcPr>
          <w:p w:rsidR="00C208C3" w:rsidRPr="0044125B" w:rsidRDefault="00C208C3" w:rsidP="00AA1024">
            <w:pPr>
              <w:pStyle w:val="StyleNORMALArialFirstline0cm"/>
              <w:spacing w:before="0" w:after="0"/>
              <w:rPr>
                <w:rFonts w:ascii="Times New Roman" w:hAnsi="Times New Roman"/>
                <w:b/>
                <w:szCs w:val="28"/>
                <w:lang w:val="ro-RO"/>
              </w:rPr>
            </w:pPr>
          </w:p>
        </w:tc>
      </w:tr>
      <w:tr w:rsidR="00C208C3" w:rsidRPr="0044125B" w:rsidTr="00845712">
        <w:trPr>
          <w:trHeight w:val="331"/>
        </w:trPr>
        <w:tc>
          <w:tcPr>
            <w:tcW w:w="3505" w:type="dxa"/>
            <w:vAlign w:val="center"/>
          </w:tcPr>
          <w:p w:rsidR="00C208C3" w:rsidRPr="0044125B" w:rsidRDefault="00C208C3" w:rsidP="00C208C3">
            <w:pPr>
              <w:pStyle w:val="StyleNORMALArialFirstline0cm"/>
              <w:spacing w:before="0" w:after="0"/>
              <w:jc w:val="left"/>
              <w:rPr>
                <w:lang w:val="ro-RO"/>
              </w:rPr>
            </w:pPr>
            <w:r w:rsidRPr="0044125B">
              <w:rPr>
                <w:rFonts w:ascii="Times New Roman" w:hAnsi="Times New Roman"/>
                <w:szCs w:val="28"/>
                <w:lang w:val="ro-RO"/>
              </w:rPr>
              <w:t>(ii) impozit pe venit</w:t>
            </w:r>
          </w:p>
        </w:tc>
        <w:tc>
          <w:tcPr>
            <w:tcW w:w="2543" w:type="dxa"/>
          </w:tcPr>
          <w:p w:rsidR="00C208C3" w:rsidRPr="0044125B" w:rsidRDefault="00C208C3" w:rsidP="00AA1024">
            <w:pPr>
              <w:jc w:val="center"/>
              <w:rPr>
                <w:b/>
                <w:szCs w:val="28"/>
              </w:rPr>
            </w:pPr>
          </w:p>
        </w:tc>
        <w:tc>
          <w:tcPr>
            <w:tcW w:w="72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both"/>
              <w:rPr>
                <w:szCs w:val="28"/>
              </w:rPr>
            </w:pPr>
          </w:p>
        </w:tc>
        <w:tc>
          <w:tcPr>
            <w:tcW w:w="1440" w:type="dxa"/>
          </w:tcPr>
          <w:p w:rsidR="00C208C3" w:rsidRPr="0044125B" w:rsidRDefault="00C208C3" w:rsidP="00AA1024">
            <w:pPr>
              <w:pStyle w:val="StyleNORMALArialFirstline0cm"/>
              <w:spacing w:before="0" w:after="0"/>
              <w:rPr>
                <w:rFonts w:ascii="Times New Roman" w:hAnsi="Times New Roman"/>
                <w:b/>
                <w:szCs w:val="28"/>
                <w:lang w:val="ro-RO"/>
              </w:rPr>
            </w:pPr>
          </w:p>
        </w:tc>
      </w:tr>
      <w:tr w:rsidR="00C208C3" w:rsidRPr="0044125B" w:rsidTr="00845712">
        <w:trPr>
          <w:trHeight w:val="340"/>
        </w:trPr>
        <w:tc>
          <w:tcPr>
            <w:tcW w:w="3505" w:type="dxa"/>
            <w:vAlign w:val="center"/>
          </w:tcPr>
          <w:p w:rsidR="00C208C3" w:rsidRPr="0044125B" w:rsidRDefault="00C208C3" w:rsidP="00C208C3">
            <w:pPr>
              <w:pStyle w:val="StyleNORMALArialFirstline0cm"/>
              <w:spacing w:before="0" w:after="0"/>
              <w:jc w:val="left"/>
              <w:rPr>
                <w:lang w:val="ro-RO"/>
              </w:rPr>
            </w:pPr>
            <w:r w:rsidRPr="0044125B">
              <w:rPr>
                <w:rFonts w:ascii="Times New Roman" w:hAnsi="Times New Roman"/>
                <w:szCs w:val="28"/>
                <w:lang w:val="ro-RO"/>
              </w:rPr>
              <w:t>b) bugete locale:</w:t>
            </w:r>
          </w:p>
        </w:tc>
        <w:tc>
          <w:tcPr>
            <w:tcW w:w="2543" w:type="dxa"/>
          </w:tcPr>
          <w:p w:rsidR="00C208C3" w:rsidRPr="0044125B" w:rsidRDefault="00C208C3" w:rsidP="00AA1024">
            <w:pPr>
              <w:jc w:val="center"/>
              <w:rPr>
                <w:b/>
                <w:szCs w:val="28"/>
              </w:rPr>
            </w:pPr>
          </w:p>
        </w:tc>
        <w:tc>
          <w:tcPr>
            <w:tcW w:w="72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both"/>
              <w:rPr>
                <w:szCs w:val="28"/>
              </w:rPr>
            </w:pPr>
          </w:p>
        </w:tc>
        <w:tc>
          <w:tcPr>
            <w:tcW w:w="1440" w:type="dxa"/>
          </w:tcPr>
          <w:p w:rsidR="00C208C3" w:rsidRPr="0044125B" w:rsidRDefault="00C208C3" w:rsidP="00AA1024">
            <w:pPr>
              <w:pStyle w:val="StyleNORMALArialFirstline0cm"/>
              <w:spacing w:before="0" w:after="0"/>
              <w:rPr>
                <w:rFonts w:ascii="Times New Roman" w:hAnsi="Times New Roman"/>
                <w:b/>
                <w:szCs w:val="28"/>
                <w:lang w:val="ro-RO"/>
              </w:rPr>
            </w:pPr>
          </w:p>
        </w:tc>
      </w:tr>
      <w:tr w:rsidR="00C208C3" w:rsidRPr="0044125B" w:rsidTr="00845712">
        <w:trPr>
          <w:trHeight w:val="251"/>
        </w:trPr>
        <w:tc>
          <w:tcPr>
            <w:tcW w:w="3505" w:type="dxa"/>
            <w:vAlign w:val="center"/>
          </w:tcPr>
          <w:p w:rsidR="00C208C3" w:rsidRPr="0044125B" w:rsidRDefault="00C208C3" w:rsidP="00C208C3">
            <w:pPr>
              <w:pStyle w:val="StyleNORMALArialFirstline0cm"/>
              <w:spacing w:before="0" w:after="0"/>
              <w:jc w:val="left"/>
              <w:rPr>
                <w:lang w:val="ro-RO"/>
              </w:rPr>
            </w:pPr>
            <w:r w:rsidRPr="0044125B">
              <w:rPr>
                <w:rFonts w:ascii="Times New Roman" w:hAnsi="Times New Roman"/>
                <w:szCs w:val="28"/>
                <w:lang w:val="ro-RO"/>
              </w:rPr>
              <w:t>(i) impozit pe profit</w:t>
            </w:r>
          </w:p>
        </w:tc>
        <w:tc>
          <w:tcPr>
            <w:tcW w:w="2543" w:type="dxa"/>
          </w:tcPr>
          <w:p w:rsidR="00C208C3" w:rsidRPr="0044125B" w:rsidRDefault="00C208C3" w:rsidP="00AA1024">
            <w:pPr>
              <w:jc w:val="center"/>
              <w:rPr>
                <w:b/>
                <w:szCs w:val="28"/>
              </w:rPr>
            </w:pPr>
          </w:p>
        </w:tc>
        <w:tc>
          <w:tcPr>
            <w:tcW w:w="72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both"/>
              <w:rPr>
                <w:szCs w:val="28"/>
              </w:rPr>
            </w:pPr>
          </w:p>
        </w:tc>
        <w:tc>
          <w:tcPr>
            <w:tcW w:w="1440" w:type="dxa"/>
          </w:tcPr>
          <w:p w:rsidR="00C208C3" w:rsidRPr="0044125B" w:rsidRDefault="00C208C3" w:rsidP="00AA1024">
            <w:pPr>
              <w:pStyle w:val="StyleNORMALArialFirstline0cm"/>
              <w:spacing w:before="0" w:after="0"/>
              <w:rPr>
                <w:rFonts w:ascii="Times New Roman" w:hAnsi="Times New Roman"/>
                <w:b/>
                <w:szCs w:val="28"/>
                <w:lang w:val="ro-RO"/>
              </w:rPr>
            </w:pPr>
          </w:p>
        </w:tc>
      </w:tr>
      <w:tr w:rsidR="00C208C3" w:rsidRPr="0044125B" w:rsidTr="00845712">
        <w:trPr>
          <w:trHeight w:val="328"/>
        </w:trPr>
        <w:tc>
          <w:tcPr>
            <w:tcW w:w="3505" w:type="dxa"/>
            <w:vAlign w:val="center"/>
          </w:tcPr>
          <w:p w:rsidR="00C208C3" w:rsidRPr="0044125B" w:rsidRDefault="00C208C3" w:rsidP="00C208C3">
            <w:pPr>
              <w:pStyle w:val="StyleNORMALArialFirstline0cm"/>
              <w:spacing w:before="0" w:after="0"/>
              <w:jc w:val="left"/>
              <w:rPr>
                <w:lang w:val="ro-RO"/>
              </w:rPr>
            </w:pPr>
            <w:r w:rsidRPr="0044125B">
              <w:rPr>
                <w:rFonts w:ascii="Times New Roman" w:hAnsi="Times New Roman"/>
                <w:szCs w:val="28"/>
                <w:lang w:val="ro-RO"/>
              </w:rPr>
              <w:t>c) bugetul asigurărilor sociale de stat:</w:t>
            </w:r>
          </w:p>
        </w:tc>
        <w:tc>
          <w:tcPr>
            <w:tcW w:w="2543" w:type="dxa"/>
          </w:tcPr>
          <w:p w:rsidR="00C208C3" w:rsidRPr="0044125B" w:rsidRDefault="00C208C3" w:rsidP="00AA1024">
            <w:pPr>
              <w:jc w:val="center"/>
              <w:rPr>
                <w:b/>
                <w:szCs w:val="28"/>
              </w:rPr>
            </w:pPr>
          </w:p>
        </w:tc>
        <w:tc>
          <w:tcPr>
            <w:tcW w:w="72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both"/>
              <w:rPr>
                <w:szCs w:val="28"/>
              </w:rPr>
            </w:pPr>
          </w:p>
        </w:tc>
        <w:tc>
          <w:tcPr>
            <w:tcW w:w="1440" w:type="dxa"/>
          </w:tcPr>
          <w:p w:rsidR="00C208C3" w:rsidRPr="0044125B" w:rsidRDefault="00C208C3" w:rsidP="00AA1024">
            <w:pPr>
              <w:pStyle w:val="StyleNORMALArialFirstline0cm"/>
              <w:spacing w:before="0" w:after="0"/>
              <w:rPr>
                <w:rFonts w:ascii="Times New Roman" w:hAnsi="Times New Roman"/>
                <w:b/>
                <w:szCs w:val="28"/>
                <w:lang w:val="ro-RO"/>
              </w:rPr>
            </w:pPr>
          </w:p>
        </w:tc>
      </w:tr>
      <w:tr w:rsidR="00C208C3" w:rsidRPr="0044125B" w:rsidTr="00845712">
        <w:trPr>
          <w:trHeight w:val="226"/>
        </w:trPr>
        <w:tc>
          <w:tcPr>
            <w:tcW w:w="3505" w:type="dxa"/>
            <w:vAlign w:val="center"/>
          </w:tcPr>
          <w:p w:rsidR="00C208C3" w:rsidRPr="0044125B" w:rsidRDefault="00C208C3" w:rsidP="00C208C3">
            <w:pPr>
              <w:pStyle w:val="StyleNORMALArialFirstline0cm"/>
              <w:spacing w:before="0" w:after="0"/>
              <w:jc w:val="left"/>
              <w:rPr>
                <w:lang w:val="ro-RO"/>
              </w:rPr>
            </w:pPr>
            <w:r w:rsidRPr="0044125B">
              <w:rPr>
                <w:rFonts w:ascii="Times New Roman" w:hAnsi="Times New Roman"/>
                <w:szCs w:val="28"/>
                <w:lang w:val="ro-RO"/>
              </w:rPr>
              <w:t>(i) contribuţii de asigurări</w:t>
            </w:r>
          </w:p>
        </w:tc>
        <w:tc>
          <w:tcPr>
            <w:tcW w:w="2543" w:type="dxa"/>
          </w:tcPr>
          <w:p w:rsidR="00C208C3" w:rsidRPr="0044125B" w:rsidRDefault="00C208C3" w:rsidP="00AA1024">
            <w:pPr>
              <w:jc w:val="center"/>
              <w:rPr>
                <w:b/>
                <w:szCs w:val="28"/>
              </w:rPr>
            </w:pPr>
          </w:p>
        </w:tc>
        <w:tc>
          <w:tcPr>
            <w:tcW w:w="72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center"/>
              <w:rPr>
                <w:szCs w:val="28"/>
              </w:rPr>
            </w:pPr>
          </w:p>
        </w:tc>
        <w:tc>
          <w:tcPr>
            <w:tcW w:w="540" w:type="dxa"/>
          </w:tcPr>
          <w:p w:rsidR="00C208C3" w:rsidRPr="0044125B" w:rsidRDefault="00C208C3" w:rsidP="00AA1024">
            <w:pPr>
              <w:jc w:val="both"/>
              <w:rPr>
                <w:szCs w:val="28"/>
              </w:rPr>
            </w:pPr>
          </w:p>
        </w:tc>
        <w:tc>
          <w:tcPr>
            <w:tcW w:w="1440" w:type="dxa"/>
          </w:tcPr>
          <w:p w:rsidR="00C208C3" w:rsidRPr="0044125B" w:rsidRDefault="00C208C3" w:rsidP="00AA1024">
            <w:pPr>
              <w:pStyle w:val="StyleNORMALArialFirstline0cm"/>
              <w:spacing w:before="0" w:after="0"/>
              <w:rPr>
                <w:rFonts w:ascii="Times New Roman" w:hAnsi="Times New Roman"/>
                <w:b/>
                <w:szCs w:val="28"/>
                <w:lang w:val="ro-RO"/>
              </w:rPr>
            </w:pPr>
          </w:p>
        </w:tc>
      </w:tr>
      <w:tr w:rsidR="004C062F" w:rsidRPr="0044125B" w:rsidTr="00845712">
        <w:trPr>
          <w:trHeight w:val="454"/>
        </w:trPr>
        <w:tc>
          <w:tcPr>
            <w:tcW w:w="3505" w:type="dxa"/>
            <w:vAlign w:val="center"/>
          </w:tcPr>
          <w:p w:rsidR="004C062F" w:rsidRPr="0044125B" w:rsidRDefault="004C062F" w:rsidP="00C208C3">
            <w:pPr>
              <w:pStyle w:val="StyleNORMALArialFirstline0cm"/>
              <w:spacing w:before="0" w:after="0"/>
              <w:jc w:val="left"/>
              <w:rPr>
                <w:rFonts w:ascii="Times New Roman" w:hAnsi="Times New Roman"/>
                <w:szCs w:val="28"/>
                <w:lang w:val="ro-RO"/>
              </w:rPr>
            </w:pPr>
            <w:r w:rsidRPr="0044125B">
              <w:rPr>
                <w:rFonts w:ascii="Times New Roman" w:hAnsi="Times New Roman"/>
                <w:lang w:val="ro-RO"/>
              </w:rPr>
              <w:t>2.Modificări ale cheltuielilor bugetare</w:t>
            </w:r>
            <w:r w:rsidR="008E6C17" w:rsidRPr="0044125B">
              <w:rPr>
                <w:rFonts w:ascii="Times New Roman" w:hAnsi="Times New Roman"/>
                <w:lang w:val="ro-RO"/>
              </w:rPr>
              <w:t>, plus/minus, din care:</w:t>
            </w:r>
          </w:p>
        </w:tc>
        <w:tc>
          <w:tcPr>
            <w:tcW w:w="2543" w:type="dxa"/>
          </w:tcPr>
          <w:p w:rsidR="004C062F" w:rsidRPr="0044125B" w:rsidRDefault="004C062F" w:rsidP="00AA1024">
            <w:pPr>
              <w:jc w:val="center"/>
              <w:rPr>
                <w:b/>
                <w:szCs w:val="28"/>
              </w:rPr>
            </w:pPr>
          </w:p>
        </w:tc>
        <w:tc>
          <w:tcPr>
            <w:tcW w:w="720" w:type="dxa"/>
          </w:tcPr>
          <w:p w:rsidR="004C062F" w:rsidRPr="0044125B" w:rsidRDefault="004C062F" w:rsidP="00AA1024">
            <w:pPr>
              <w:jc w:val="center"/>
              <w:rPr>
                <w:szCs w:val="28"/>
              </w:rPr>
            </w:pPr>
          </w:p>
          <w:p w:rsidR="004C062F" w:rsidRPr="0044125B" w:rsidRDefault="004C062F" w:rsidP="00AA1024">
            <w:pPr>
              <w:jc w:val="center"/>
              <w:rPr>
                <w:szCs w:val="28"/>
              </w:rPr>
            </w:pPr>
          </w:p>
        </w:tc>
        <w:tc>
          <w:tcPr>
            <w:tcW w:w="540" w:type="dxa"/>
          </w:tcPr>
          <w:p w:rsidR="004C062F" w:rsidRPr="0044125B" w:rsidRDefault="004C062F" w:rsidP="00AA1024">
            <w:pPr>
              <w:jc w:val="center"/>
              <w:rPr>
                <w:szCs w:val="28"/>
              </w:rPr>
            </w:pPr>
          </w:p>
          <w:p w:rsidR="004C062F" w:rsidRPr="0044125B" w:rsidRDefault="004C062F" w:rsidP="00AA1024">
            <w:pPr>
              <w:jc w:val="center"/>
              <w:rPr>
                <w:szCs w:val="28"/>
              </w:rPr>
            </w:pPr>
          </w:p>
        </w:tc>
        <w:tc>
          <w:tcPr>
            <w:tcW w:w="540" w:type="dxa"/>
          </w:tcPr>
          <w:p w:rsidR="004C062F" w:rsidRPr="0044125B" w:rsidRDefault="004C062F" w:rsidP="00AA1024">
            <w:pPr>
              <w:jc w:val="center"/>
              <w:rPr>
                <w:szCs w:val="28"/>
              </w:rPr>
            </w:pPr>
          </w:p>
        </w:tc>
        <w:tc>
          <w:tcPr>
            <w:tcW w:w="540" w:type="dxa"/>
          </w:tcPr>
          <w:p w:rsidR="004C062F" w:rsidRPr="0044125B" w:rsidRDefault="004C062F" w:rsidP="00AA1024">
            <w:pPr>
              <w:jc w:val="both"/>
              <w:rPr>
                <w:szCs w:val="28"/>
              </w:rPr>
            </w:pPr>
          </w:p>
        </w:tc>
        <w:tc>
          <w:tcPr>
            <w:tcW w:w="1440" w:type="dxa"/>
          </w:tcPr>
          <w:p w:rsidR="004C062F" w:rsidRPr="0044125B" w:rsidRDefault="004C062F" w:rsidP="00AA1024">
            <w:pPr>
              <w:pStyle w:val="StyleNORMALArialFirstline0cm"/>
              <w:spacing w:before="0" w:after="0"/>
              <w:rPr>
                <w:rFonts w:ascii="Times New Roman" w:hAnsi="Times New Roman"/>
                <w:b/>
                <w:szCs w:val="28"/>
                <w:lang w:val="ro-RO"/>
              </w:rPr>
            </w:pPr>
          </w:p>
        </w:tc>
      </w:tr>
      <w:tr w:rsidR="008E6C17" w:rsidRPr="0044125B" w:rsidTr="00845712">
        <w:trPr>
          <w:trHeight w:val="349"/>
        </w:trPr>
        <w:tc>
          <w:tcPr>
            <w:tcW w:w="3505" w:type="dxa"/>
            <w:vAlign w:val="center"/>
          </w:tcPr>
          <w:p w:rsidR="008E6C17" w:rsidRPr="0044125B" w:rsidRDefault="008E6C17" w:rsidP="008E6C17">
            <w:pPr>
              <w:rPr>
                <w:szCs w:val="28"/>
              </w:rPr>
            </w:pPr>
            <w:r w:rsidRPr="0044125B">
              <w:rPr>
                <w:szCs w:val="28"/>
              </w:rPr>
              <w:t>a) bugetul de stat, din acesta:</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8E6C17" w:rsidRPr="0044125B" w:rsidTr="00845712">
        <w:trPr>
          <w:trHeight w:val="163"/>
        </w:trPr>
        <w:tc>
          <w:tcPr>
            <w:tcW w:w="3505" w:type="dxa"/>
            <w:vAlign w:val="center"/>
          </w:tcPr>
          <w:p w:rsidR="008E6C17" w:rsidRPr="0044125B" w:rsidRDefault="008E6C17" w:rsidP="008E6C17">
            <w:pPr>
              <w:rPr>
                <w:szCs w:val="28"/>
              </w:rPr>
            </w:pPr>
            <w:r w:rsidRPr="0044125B">
              <w:rPr>
                <w:szCs w:val="28"/>
              </w:rPr>
              <w:t>(i) cheltuieli de personal</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8E6C17" w:rsidRPr="0044125B" w:rsidTr="00845712">
        <w:trPr>
          <w:trHeight w:val="340"/>
        </w:trPr>
        <w:tc>
          <w:tcPr>
            <w:tcW w:w="3505" w:type="dxa"/>
            <w:vAlign w:val="center"/>
          </w:tcPr>
          <w:p w:rsidR="008E6C17" w:rsidRPr="0044125B" w:rsidRDefault="008E6C17" w:rsidP="008E6C17">
            <w:pPr>
              <w:rPr>
                <w:szCs w:val="28"/>
              </w:rPr>
            </w:pPr>
            <w:r w:rsidRPr="0044125B">
              <w:rPr>
                <w:szCs w:val="28"/>
              </w:rPr>
              <w:t>(ii) bunuri si servicii</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8E6C17" w:rsidRPr="0044125B" w:rsidTr="00845712">
        <w:trPr>
          <w:trHeight w:val="347"/>
        </w:trPr>
        <w:tc>
          <w:tcPr>
            <w:tcW w:w="3505" w:type="dxa"/>
            <w:vAlign w:val="center"/>
          </w:tcPr>
          <w:p w:rsidR="008E6C17" w:rsidRPr="0044125B" w:rsidRDefault="008E6C17" w:rsidP="008E6C17">
            <w:pPr>
              <w:rPr>
                <w:szCs w:val="28"/>
              </w:rPr>
            </w:pPr>
            <w:r w:rsidRPr="0044125B">
              <w:rPr>
                <w:szCs w:val="28"/>
              </w:rPr>
              <w:t>b) bugete locale:</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8E6C17" w:rsidRPr="0044125B" w:rsidTr="00845712">
        <w:trPr>
          <w:trHeight w:val="341"/>
        </w:trPr>
        <w:tc>
          <w:tcPr>
            <w:tcW w:w="3505" w:type="dxa"/>
            <w:vAlign w:val="center"/>
          </w:tcPr>
          <w:p w:rsidR="008E6C17" w:rsidRPr="0044125B" w:rsidRDefault="008E6C17" w:rsidP="008E6C17">
            <w:pPr>
              <w:rPr>
                <w:szCs w:val="28"/>
              </w:rPr>
            </w:pPr>
            <w:r w:rsidRPr="0044125B">
              <w:rPr>
                <w:szCs w:val="28"/>
              </w:rPr>
              <w:t>(i) cheltuieli de personal</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8E6C17" w:rsidRPr="0044125B" w:rsidTr="00845712">
        <w:trPr>
          <w:trHeight w:val="349"/>
        </w:trPr>
        <w:tc>
          <w:tcPr>
            <w:tcW w:w="3505" w:type="dxa"/>
            <w:vAlign w:val="center"/>
          </w:tcPr>
          <w:p w:rsidR="008E6C17" w:rsidRPr="0044125B" w:rsidRDefault="008E6C17" w:rsidP="008E6C17">
            <w:pPr>
              <w:rPr>
                <w:szCs w:val="28"/>
              </w:rPr>
            </w:pPr>
            <w:r w:rsidRPr="0044125B">
              <w:rPr>
                <w:szCs w:val="28"/>
              </w:rPr>
              <w:t>(ii) bunuri şi servicii</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8E6C17" w:rsidRPr="0044125B" w:rsidTr="00845712">
        <w:trPr>
          <w:trHeight w:val="343"/>
        </w:trPr>
        <w:tc>
          <w:tcPr>
            <w:tcW w:w="3505" w:type="dxa"/>
            <w:vAlign w:val="center"/>
          </w:tcPr>
          <w:p w:rsidR="008E6C17" w:rsidRPr="0044125B" w:rsidRDefault="008E6C17" w:rsidP="008E6C17">
            <w:pPr>
              <w:rPr>
                <w:szCs w:val="28"/>
              </w:rPr>
            </w:pPr>
            <w:r w:rsidRPr="0044125B">
              <w:rPr>
                <w:szCs w:val="28"/>
              </w:rPr>
              <w:t>c) bugetul asigurărilor sociale de stat:</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8E6C17" w:rsidRPr="0044125B" w:rsidTr="00845712">
        <w:trPr>
          <w:trHeight w:val="351"/>
        </w:trPr>
        <w:tc>
          <w:tcPr>
            <w:tcW w:w="3505" w:type="dxa"/>
            <w:vAlign w:val="center"/>
          </w:tcPr>
          <w:p w:rsidR="008E6C17" w:rsidRPr="0044125B" w:rsidRDefault="008E6C17" w:rsidP="008E6C17">
            <w:pPr>
              <w:rPr>
                <w:szCs w:val="28"/>
              </w:rPr>
            </w:pPr>
            <w:r w:rsidRPr="0044125B">
              <w:rPr>
                <w:szCs w:val="28"/>
              </w:rPr>
              <w:t>(i) cheltuieli de personal</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8E6C17" w:rsidRPr="0044125B" w:rsidTr="00845712">
        <w:trPr>
          <w:trHeight w:val="345"/>
        </w:trPr>
        <w:tc>
          <w:tcPr>
            <w:tcW w:w="3505" w:type="dxa"/>
            <w:vAlign w:val="center"/>
          </w:tcPr>
          <w:p w:rsidR="008E6C17" w:rsidRPr="0044125B" w:rsidRDefault="008E6C17" w:rsidP="008E6C17">
            <w:pPr>
              <w:rPr>
                <w:szCs w:val="28"/>
              </w:rPr>
            </w:pPr>
            <w:r w:rsidRPr="0044125B">
              <w:rPr>
                <w:szCs w:val="28"/>
              </w:rPr>
              <w:t>(ii) bunuri si servicii</w:t>
            </w:r>
          </w:p>
        </w:tc>
        <w:tc>
          <w:tcPr>
            <w:tcW w:w="2543" w:type="dxa"/>
          </w:tcPr>
          <w:p w:rsidR="008E6C17" w:rsidRPr="0044125B" w:rsidRDefault="008E6C17" w:rsidP="00AA1024">
            <w:pPr>
              <w:jc w:val="center"/>
              <w:rPr>
                <w:bCs/>
                <w:szCs w:val="28"/>
              </w:rPr>
            </w:pPr>
          </w:p>
        </w:tc>
        <w:tc>
          <w:tcPr>
            <w:tcW w:w="720" w:type="dxa"/>
          </w:tcPr>
          <w:p w:rsidR="008E6C17" w:rsidRPr="0044125B" w:rsidRDefault="008E6C17" w:rsidP="00AA1024">
            <w:pPr>
              <w:jc w:val="center"/>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540" w:type="dxa"/>
          </w:tcPr>
          <w:p w:rsidR="008E6C17" w:rsidRPr="0044125B" w:rsidRDefault="008E6C17" w:rsidP="00AA1024">
            <w:pPr>
              <w:jc w:val="both"/>
              <w:rPr>
                <w:szCs w:val="28"/>
              </w:rPr>
            </w:pPr>
          </w:p>
        </w:tc>
        <w:tc>
          <w:tcPr>
            <w:tcW w:w="1440" w:type="dxa"/>
          </w:tcPr>
          <w:p w:rsidR="008E6C17" w:rsidRPr="0044125B" w:rsidRDefault="008E6C17" w:rsidP="00AA1024">
            <w:pPr>
              <w:jc w:val="both"/>
              <w:rPr>
                <w:b/>
                <w:szCs w:val="28"/>
              </w:rPr>
            </w:pPr>
          </w:p>
        </w:tc>
      </w:tr>
      <w:tr w:rsidR="004C062F" w:rsidRPr="0044125B" w:rsidTr="00845712">
        <w:trPr>
          <w:trHeight w:val="380"/>
        </w:trPr>
        <w:tc>
          <w:tcPr>
            <w:tcW w:w="3505" w:type="dxa"/>
            <w:vAlign w:val="center"/>
          </w:tcPr>
          <w:p w:rsidR="008E6C17" w:rsidRPr="0044125B" w:rsidRDefault="004C062F" w:rsidP="008E6C17">
            <w:pPr>
              <w:jc w:val="both"/>
              <w:rPr>
                <w:szCs w:val="28"/>
              </w:rPr>
            </w:pPr>
            <w:r w:rsidRPr="0044125B">
              <w:rPr>
                <w:szCs w:val="28"/>
              </w:rPr>
              <w:t>3.Impact financiar, plus/minus</w:t>
            </w:r>
            <w:r w:rsidR="008E6C17" w:rsidRPr="0044125B">
              <w:rPr>
                <w:szCs w:val="28"/>
              </w:rPr>
              <w:t>, din care:</w:t>
            </w:r>
          </w:p>
        </w:tc>
        <w:tc>
          <w:tcPr>
            <w:tcW w:w="2543" w:type="dxa"/>
          </w:tcPr>
          <w:p w:rsidR="004C062F" w:rsidRPr="0044125B" w:rsidRDefault="004C062F" w:rsidP="00AA1024">
            <w:pPr>
              <w:jc w:val="center"/>
              <w:rPr>
                <w:bCs/>
                <w:szCs w:val="28"/>
              </w:rPr>
            </w:pPr>
          </w:p>
        </w:tc>
        <w:tc>
          <w:tcPr>
            <w:tcW w:w="720" w:type="dxa"/>
          </w:tcPr>
          <w:p w:rsidR="004C062F" w:rsidRPr="0044125B" w:rsidRDefault="004C062F" w:rsidP="00AA1024">
            <w:pPr>
              <w:jc w:val="center"/>
              <w:rPr>
                <w:szCs w:val="28"/>
              </w:rPr>
            </w:pPr>
          </w:p>
          <w:p w:rsidR="004C062F" w:rsidRPr="0044125B" w:rsidRDefault="004C062F" w:rsidP="00AA1024">
            <w:pPr>
              <w:jc w:val="center"/>
              <w:rPr>
                <w:szCs w:val="28"/>
              </w:rPr>
            </w:pPr>
          </w:p>
        </w:tc>
        <w:tc>
          <w:tcPr>
            <w:tcW w:w="540" w:type="dxa"/>
          </w:tcPr>
          <w:p w:rsidR="004C062F" w:rsidRPr="0044125B" w:rsidRDefault="004C062F" w:rsidP="00AA1024">
            <w:pPr>
              <w:jc w:val="both"/>
              <w:rPr>
                <w:szCs w:val="28"/>
              </w:rPr>
            </w:pPr>
          </w:p>
          <w:p w:rsidR="004C062F" w:rsidRPr="0044125B" w:rsidRDefault="004C062F" w:rsidP="00AA1024">
            <w:pPr>
              <w:rPr>
                <w:szCs w:val="28"/>
              </w:rPr>
            </w:pPr>
          </w:p>
        </w:tc>
        <w:tc>
          <w:tcPr>
            <w:tcW w:w="540" w:type="dxa"/>
          </w:tcPr>
          <w:p w:rsidR="004C062F" w:rsidRPr="0044125B" w:rsidRDefault="004C062F" w:rsidP="00AA1024">
            <w:pPr>
              <w:jc w:val="both"/>
              <w:rPr>
                <w:szCs w:val="28"/>
              </w:rPr>
            </w:pPr>
          </w:p>
        </w:tc>
        <w:tc>
          <w:tcPr>
            <w:tcW w:w="540" w:type="dxa"/>
          </w:tcPr>
          <w:p w:rsidR="004C062F" w:rsidRPr="0044125B" w:rsidRDefault="004C062F" w:rsidP="00AA1024">
            <w:pPr>
              <w:jc w:val="both"/>
              <w:rPr>
                <w:szCs w:val="28"/>
              </w:rPr>
            </w:pPr>
          </w:p>
        </w:tc>
        <w:tc>
          <w:tcPr>
            <w:tcW w:w="1440" w:type="dxa"/>
          </w:tcPr>
          <w:p w:rsidR="004C062F" w:rsidRPr="0044125B" w:rsidRDefault="004C062F" w:rsidP="00AA1024">
            <w:pPr>
              <w:jc w:val="both"/>
              <w:rPr>
                <w:b/>
                <w:szCs w:val="28"/>
              </w:rPr>
            </w:pPr>
          </w:p>
        </w:tc>
      </w:tr>
      <w:tr w:rsidR="008E6C17" w:rsidRPr="0044125B" w:rsidTr="00845712">
        <w:trPr>
          <w:trHeight w:val="361"/>
        </w:trPr>
        <w:tc>
          <w:tcPr>
            <w:tcW w:w="3505" w:type="dxa"/>
            <w:vAlign w:val="center"/>
          </w:tcPr>
          <w:p w:rsidR="008E6C17" w:rsidRPr="0044125B" w:rsidRDefault="008E6C17" w:rsidP="00C208C3">
            <w:pPr>
              <w:rPr>
                <w:szCs w:val="28"/>
              </w:rPr>
            </w:pPr>
            <w:r w:rsidRPr="0044125B">
              <w:rPr>
                <w:szCs w:val="28"/>
              </w:rPr>
              <w:t>a) bugetul de stat</w:t>
            </w:r>
          </w:p>
        </w:tc>
        <w:tc>
          <w:tcPr>
            <w:tcW w:w="2543" w:type="dxa"/>
          </w:tcPr>
          <w:p w:rsidR="008E6C17" w:rsidRPr="0044125B" w:rsidRDefault="008E6C17" w:rsidP="00AA1024">
            <w:pPr>
              <w:jc w:val="both"/>
              <w:rPr>
                <w:b/>
                <w:szCs w:val="28"/>
              </w:rPr>
            </w:pPr>
          </w:p>
        </w:tc>
        <w:tc>
          <w:tcPr>
            <w:tcW w:w="720" w:type="dxa"/>
          </w:tcPr>
          <w:p w:rsidR="008E6C17" w:rsidRPr="0044125B" w:rsidRDefault="008E6C17" w:rsidP="00AA1024">
            <w:pPr>
              <w:jc w:val="both"/>
              <w:rPr>
                <w:b/>
                <w:szCs w:val="28"/>
              </w:rPr>
            </w:pPr>
          </w:p>
        </w:tc>
        <w:tc>
          <w:tcPr>
            <w:tcW w:w="540" w:type="dxa"/>
          </w:tcPr>
          <w:p w:rsidR="008E6C17" w:rsidRPr="0044125B" w:rsidRDefault="008E6C17" w:rsidP="00AA1024">
            <w:pPr>
              <w:jc w:val="both"/>
              <w:rPr>
                <w:b/>
                <w:szCs w:val="28"/>
              </w:rPr>
            </w:pPr>
          </w:p>
        </w:tc>
        <w:tc>
          <w:tcPr>
            <w:tcW w:w="540" w:type="dxa"/>
          </w:tcPr>
          <w:p w:rsidR="008E6C17" w:rsidRPr="0044125B" w:rsidRDefault="008E6C17" w:rsidP="00AA1024">
            <w:pPr>
              <w:jc w:val="both"/>
              <w:rPr>
                <w:b/>
                <w:szCs w:val="28"/>
              </w:rPr>
            </w:pPr>
          </w:p>
        </w:tc>
        <w:tc>
          <w:tcPr>
            <w:tcW w:w="540" w:type="dxa"/>
          </w:tcPr>
          <w:p w:rsidR="008E6C17" w:rsidRPr="0044125B" w:rsidRDefault="008E6C17" w:rsidP="00AA1024">
            <w:pPr>
              <w:jc w:val="both"/>
              <w:rPr>
                <w:b/>
                <w:szCs w:val="28"/>
              </w:rPr>
            </w:pPr>
          </w:p>
        </w:tc>
        <w:tc>
          <w:tcPr>
            <w:tcW w:w="1440" w:type="dxa"/>
          </w:tcPr>
          <w:p w:rsidR="008E6C17" w:rsidRPr="0044125B" w:rsidRDefault="008E6C17" w:rsidP="00AA1024">
            <w:pPr>
              <w:jc w:val="both"/>
              <w:rPr>
                <w:b/>
                <w:szCs w:val="28"/>
              </w:rPr>
            </w:pPr>
          </w:p>
        </w:tc>
      </w:tr>
      <w:tr w:rsidR="008E6C17" w:rsidRPr="0044125B" w:rsidTr="00845712">
        <w:trPr>
          <w:trHeight w:val="299"/>
        </w:trPr>
        <w:tc>
          <w:tcPr>
            <w:tcW w:w="3505" w:type="dxa"/>
            <w:vAlign w:val="center"/>
          </w:tcPr>
          <w:p w:rsidR="008E6C17" w:rsidRPr="0044125B" w:rsidRDefault="008E6C17" w:rsidP="008E6C17">
            <w:pPr>
              <w:rPr>
                <w:szCs w:val="28"/>
              </w:rPr>
            </w:pPr>
            <w:r w:rsidRPr="0044125B">
              <w:rPr>
                <w:szCs w:val="28"/>
              </w:rPr>
              <w:t>b) bugete locale</w:t>
            </w:r>
          </w:p>
        </w:tc>
        <w:tc>
          <w:tcPr>
            <w:tcW w:w="2543" w:type="dxa"/>
          </w:tcPr>
          <w:p w:rsidR="008E6C17" w:rsidRPr="0044125B" w:rsidRDefault="008E6C17" w:rsidP="00AA1024">
            <w:pPr>
              <w:jc w:val="both"/>
              <w:rPr>
                <w:b/>
                <w:szCs w:val="28"/>
              </w:rPr>
            </w:pPr>
          </w:p>
        </w:tc>
        <w:tc>
          <w:tcPr>
            <w:tcW w:w="720" w:type="dxa"/>
          </w:tcPr>
          <w:p w:rsidR="008E6C17" w:rsidRPr="0044125B" w:rsidRDefault="008E6C17" w:rsidP="00AA1024">
            <w:pPr>
              <w:jc w:val="both"/>
              <w:rPr>
                <w:b/>
                <w:szCs w:val="28"/>
              </w:rPr>
            </w:pPr>
          </w:p>
        </w:tc>
        <w:tc>
          <w:tcPr>
            <w:tcW w:w="540" w:type="dxa"/>
          </w:tcPr>
          <w:p w:rsidR="008E6C17" w:rsidRPr="0044125B" w:rsidRDefault="008E6C17" w:rsidP="00AA1024">
            <w:pPr>
              <w:jc w:val="both"/>
              <w:rPr>
                <w:b/>
                <w:szCs w:val="28"/>
              </w:rPr>
            </w:pPr>
          </w:p>
        </w:tc>
        <w:tc>
          <w:tcPr>
            <w:tcW w:w="540" w:type="dxa"/>
          </w:tcPr>
          <w:p w:rsidR="008E6C17" w:rsidRPr="0044125B" w:rsidRDefault="008E6C17" w:rsidP="00AA1024">
            <w:pPr>
              <w:jc w:val="both"/>
              <w:rPr>
                <w:b/>
                <w:szCs w:val="28"/>
              </w:rPr>
            </w:pPr>
          </w:p>
        </w:tc>
        <w:tc>
          <w:tcPr>
            <w:tcW w:w="540" w:type="dxa"/>
          </w:tcPr>
          <w:p w:rsidR="008E6C17" w:rsidRPr="0044125B" w:rsidRDefault="008E6C17" w:rsidP="00AA1024">
            <w:pPr>
              <w:jc w:val="both"/>
              <w:rPr>
                <w:b/>
                <w:szCs w:val="28"/>
              </w:rPr>
            </w:pPr>
          </w:p>
        </w:tc>
        <w:tc>
          <w:tcPr>
            <w:tcW w:w="1440" w:type="dxa"/>
          </w:tcPr>
          <w:p w:rsidR="008E6C17" w:rsidRPr="0044125B" w:rsidRDefault="008E6C17" w:rsidP="00AA1024">
            <w:pPr>
              <w:jc w:val="both"/>
              <w:rPr>
                <w:b/>
                <w:szCs w:val="28"/>
              </w:rPr>
            </w:pPr>
          </w:p>
        </w:tc>
      </w:tr>
      <w:tr w:rsidR="004C062F" w:rsidRPr="0044125B" w:rsidTr="00845712">
        <w:trPr>
          <w:trHeight w:val="491"/>
        </w:trPr>
        <w:tc>
          <w:tcPr>
            <w:tcW w:w="3505" w:type="dxa"/>
            <w:vAlign w:val="center"/>
          </w:tcPr>
          <w:p w:rsidR="004C062F" w:rsidRPr="0044125B" w:rsidRDefault="004C062F" w:rsidP="008E6C17">
            <w:pPr>
              <w:rPr>
                <w:szCs w:val="28"/>
              </w:rPr>
            </w:pPr>
            <w:r w:rsidRPr="0044125B">
              <w:rPr>
                <w:szCs w:val="28"/>
              </w:rPr>
              <w:t>4.Propuneri pentru acoperirea creşterii cheltuielilor bugetare</w:t>
            </w:r>
          </w:p>
        </w:tc>
        <w:tc>
          <w:tcPr>
            <w:tcW w:w="2543" w:type="dxa"/>
          </w:tcPr>
          <w:p w:rsidR="004C062F" w:rsidRPr="0044125B" w:rsidRDefault="004C062F" w:rsidP="00AA1024">
            <w:pPr>
              <w:jc w:val="both"/>
              <w:rPr>
                <w:b/>
                <w:szCs w:val="28"/>
              </w:rPr>
            </w:pPr>
          </w:p>
        </w:tc>
        <w:tc>
          <w:tcPr>
            <w:tcW w:w="720" w:type="dxa"/>
          </w:tcPr>
          <w:p w:rsidR="004C062F" w:rsidRPr="0044125B" w:rsidRDefault="004C062F" w:rsidP="00AA1024">
            <w:pPr>
              <w:jc w:val="both"/>
              <w:rPr>
                <w:b/>
                <w:szCs w:val="28"/>
              </w:rPr>
            </w:pPr>
          </w:p>
        </w:tc>
        <w:tc>
          <w:tcPr>
            <w:tcW w:w="540" w:type="dxa"/>
          </w:tcPr>
          <w:p w:rsidR="004C062F" w:rsidRPr="0044125B" w:rsidRDefault="004C062F" w:rsidP="00AA1024">
            <w:pPr>
              <w:jc w:val="both"/>
              <w:rPr>
                <w:b/>
                <w:szCs w:val="28"/>
              </w:rPr>
            </w:pPr>
          </w:p>
        </w:tc>
        <w:tc>
          <w:tcPr>
            <w:tcW w:w="540" w:type="dxa"/>
          </w:tcPr>
          <w:p w:rsidR="004C062F" w:rsidRPr="0044125B" w:rsidRDefault="004C062F" w:rsidP="00AA1024">
            <w:pPr>
              <w:jc w:val="both"/>
              <w:rPr>
                <w:b/>
                <w:szCs w:val="28"/>
              </w:rPr>
            </w:pPr>
          </w:p>
        </w:tc>
        <w:tc>
          <w:tcPr>
            <w:tcW w:w="540" w:type="dxa"/>
          </w:tcPr>
          <w:p w:rsidR="004C062F" w:rsidRPr="0044125B" w:rsidRDefault="004C062F" w:rsidP="00AA1024">
            <w:pPr>
              <w:jc w:val="both"/>
              <w:rPr>
                <w:b/>
                <w:szCs w:val="28"/>
              </w:rPr>
            </w:pPr>
          </w:p>
        </w:tc>
        <w:tc>
          <w:tcPr>
            <w:tcW w:w="1440" w:type="dxa"/>
          </w:tcPr>
          <w:p w:rsidR="004C062F" w:rsidRPr="0044125B" w:rsidRDefault="004C062F" w:rsidP="00AA1024">
            <w:pPr>
              <w:jc w:val="both"/>
              <w:rPr>
                <w:b/>
                <w:szCs w:val="28"/>
              </w:rPr>
            </w:pPr>
          </w:p>
        </w:tc>
      </w:tr>
      <w:tr w:rsidR="004C062F" w:rsidRPr="0044125B" w:rsidTr="00845712">
        <w:trPr>
          <w:trHeight w:val="502"/>
        </w:trPr>
        <w:tc>
          <w:tcPr>
            <w:tcW w:w="3505" w:type="dxa"/>
          </w:tcPr>
          <w:p w:rsidR="004C062F" w:rsidRPr="0044125B" w:rsidRDefault="004C062F" w:rsidP="00E34D8E">
            <w:pPr>
              <w:jc w:val="both"/>
              <w:rPr>
                <w:szCs w:val="28"/>
              </w:rPr>
            </w:pPr>
            <w:r w:rsidRPr="0044125B">
              <w:rPr>
                <w:szCs w:val="28"/>
              </w:rPr>
              <w:t>5.Propuneri pentru a compensa reducerea veniturilor bugetare</w:t>
            </w:r>
            <w:r w:rsidR="00E34D8E" w:rsidRPr="0044125B">
              <w:rPr>
                <w:szCs w:val="28"/>
              </w:rPr>
              <w:t>.</w:t>
            </w:r>
          </w:p>
        </w:tc>
        <w:tc>
          <w:tcPr>
            <w:tcW w:w="2543" w:type="dxa"/>
          </w:tcPr>
          <w:p w:rsidR="004C062F" w:rsidRPr="0044125B" w:rsidRDefault="004C062F" w:rsidP="00AA1024">
            <w:pPr>
              <w:jc w:val="both"/>
              <w:rPr>
                <w:b/>
                <w:szCs w:val="28"/>
              </w:rPr>
            </w:pPr>
          </w:p>
        </w:tc>
        <w:tc>
          <w:tcPr>
            <w:tcW w:w="720" w:type="dxa"/>
          </w:tcPr>
          <w:p w:rsidR="004C062F" w:rsidRPr="0044125B" w:rsidRDefault="004C062F" w:rsidP="00AA1024">
            <w:pPr>
              <w:jc w:val="both"/>
              <w:rPr>
                <w:b/>
                <w:szCs w:val="28"/>
              </w:rPr>
            </w:pPr>
          </w:p>
        </w:tc>
        <w:tc>
          <w:tcPr>
            <w:tcW w:w="540" w:type="dxa"/>
          </w:tcPr>
          <w:p w:rsidR="004C062F" w:rsidRPr="0044125B" w:rsidRDefault="004C062F" w:rsidP="00AA1024">
            <w:pPr>
              <w:jc w:val="both"/>
              <w:rPr>
                <w:b/>
                <w:szCs w:val="28"/>
              </w:rPr>
            </w:pPr>
          </w:p>
        </w:tc>
        <w:tc>
          <w:tcPr>
            <w:tcW w:w="540" w:type="dxa"/>
          </w:tcPr>
          <w:p w:rsidR="004C062F" w:rsidRPr="0044125B" w:rsidRDefault="004C062F" w:rsidP="00AA1024">
            <w:pPr>
              <w:jc w:val="both"/>
              <w:rPr>
                <w:b/>
                <w:szCs w:val="28"/>
              </w:rPr>
            </w:pPr>
          </w:p>
        </w:tc>
        <w:tc>
          <w:tcPr>
            <w:tcW w:w="540" w:type="dxa"/>
          </w:tcPr>
          <w:p w:rsidR="004C062F" w:rsidRPr="0044125B" w:rsidRDefault="004C062F" w:rsidP="00AA1024">
            <w:pPr>
              <w:jc w:val="both"/>
              <w:rPr>
                <w:b/>
                <w:szCs w:val="28"/>
              </w:rPr>
            </w:pPr>
          </w:p>
        </w:tc>
        <w:tc>
          <w:tcPr>
            <w:tcW w:w="1440" w:type="dxa"/>
          </w:tcPr>
          <w:p w:rsidR="004C062F" w:rsidRPr="0044125B" w:rsidRDefault="004C062F" w:rsidP="00AA1024">
            <w:pPr>
              <w:jc w:val="both"/>
              <w:rPr>
                <w:b/>
                <w:szCs w:val="28"/>
              </w:rPr>
            </w:pPr>
          </w:p>
        </w:tc>
      </w:tr>
      <w:tr w:rsidR="004C062F" w:rsidRPr="0044125B" w:rsidTr="00845712">
        <w:trPr>
          <w:trHeight w:val="802"/>
        </w:trPr>
        <w:tc>
          <w:tcPr>
            <w:tcW w:w="3505" w:type="dxa"/>
          </w:tcPr>
          <w:p w:rsidR="00E34D8E" w:rsidRPr="0044125B" w:rsidRDefault="004C062F" w:rsidP="007940BB">
            <w:pPr>
              <w:rPr>
                <w:szCs w:val="28"/>
              </w:rPr>
            </w:pPr>
            <w:r w:rsidRPr="0044125B">
              <w:rPr>
                <w:szCs w:val="28"/>
              </w:rPr>
              <w:t>6.</w:t>
            </w:r>
            <w:r w:rsidR="00481BB2" w:rsidRPr="00B12A72">
              <w:rPr>
                <w:sz w:val="22"/>
                <w:szCs w:val="22"/>
              </w:rPr>
              <w:t xml:space="preserve"> Calcule detaliate privind fundamentarea modificărilor veniturilor şi/sau cheltuielilor bugetare</w:t>
            </w:r>
          </w:p>
        </w:tc>
        <w:tc>
          <w:tcPr>
            <w:tcW w:w="2543" w:type="dxa"/>
          </w:tcPr>
          <w:p w:rsidR="004C062F" w:rsidRPr="0044125B" w:rsidRDefault="004C062F" w:rsidP="00AA1024">
            <w:pPr>
              <w:rPr>
                <w:b/>
                <w:szCs w:val="28"/>
              </w:rPr>
            </w:pPr>
          </w:p>
        </w:tc>
        <w:tc>
          <w:tcPr>
            <w:tcW w:w="720" w:type="dxa"/>
          </w:tcPr>
          <w:p w:rsidR="004C062F" w:rsidRPr="0044125B" w:rsidRDefault="004C062F" w:rsidP="00AA1024">
            <w:pPr>
              <w:jc w:val="center"/>
              <w:rPr>
                <w:szCs w:val="28"/>
              </w:rPr>
            </w:pPr>
          </w:p>
        </w:tc>
        <w:tc>
          <w:tcPr>
            <w:tcW w:w="540" w:type="dxa"/>
          </w:tcPr>
          <w:p w:rsidR="004C062F" w:rsidRPr="0044125B" w:rsidRDefault="004C062F" w:rsidP="00AA1024">
            <w:pPr>
              <w:rPr>
                <w:szCs w:val="28"/>
              </w:rPr>
            </w:pPr>
          </w:p>
          <w:p w:rsidR="004C062F" w:rsidRPr="0044125B" w:rsidRDefault="004C062F" w:rsidP="00AA1024">
            <w:pPr>
              <w:rPr>
                <w:szCs w:val="28"/>
              </w:rPr>
            </w:pPr>
          </w:p>
          <w:p w:rsidR="004C062F" w:rsidRPr="0044125B" w:rsidRDefault="004C062F" w:rsidP="00AA1024">
            <w:pPr>
              <w:rPr>
                <w:szCs w:val="28"/>
              </w:rPr>
            </w:pPr>
          </w:p>
          <w:p w:rsidR="004C062F" w:rsidRPr="0044125B" w:rsidRDefault="004C062F" w:rsidP="00AA1024">
            <w:pPr>
              <w:rPr>
                <w:szCs w:val="28"/>
              </w:rPr>
            </w:pPr>
          </w:p>
        </w:tc>
        <w:tc>
          <w:tcPr>
            <w:tcW w:w="540" w:type="dxa"/>
          </w:tcPr>
          <w:p w:rsidR="004C062F" w:rsidRPr="0044125B" w:rsidRDefault="004C062F" w:rsidP="00AA1024">
            <w:pPr>
              <w:jc w:val="both"/>
              <w:rPr>
                <w:b/>
                <w:szCs w:val="28"/>
              </w:rPr>
            </w:pPr>
          </w:p>
        </w:tc>
        <w:tc>
          <w:tcPr>
            <w:tcW w:w="540" w:type="dxa"/>
          </w:tcPr>
          <w:p w:rsidR="004C062F" w:rsidRPr="0044125B" w:rsidRDefault="004C062F" w:rsidP="00AA1024">
            <w:pPr>
              <w:jc w:val="both"/>
              <w:rPr>
                <w:b/>
                <w:szCs w:val="28"/>
              </w:rPr>
            </w:pPr>
          </w:p>
        </w:tc>
        <w:tc>
          <w:tcPr>
            <w:tcW w:w="1440" w:type="dxa"/>
          </w:tcPr>
          <w:p w:rsidR="004C062F" w:rsidRPr="0044125B" w:rsidRDefault="004C062F" w:rsidP="00AA1024">
            <w:pPr>
              <w:jc w:val="both"/>
              <w:rPr>
                <w:b/>
                <w:szCs w:val="28"/>
              </w:rPr>
            </w:pPr>
          </w:p>
        </w:tc>
      </w:tr>
      <w:tr w:rsidR="00C90F17" w:rsidRPr="0044125B" w:rsidTr="00845712">
        <w:trPr>
          <w:trHeight w:val="180"/>
        </w:trPr>
        <w:tc>
          <w:tcPr>
            <w:tcW w:w="3505" w:type="dxa"/>
          </w:tcPr>
          <w:p w:rsidR="00C90F17" w:rsidRPr="0044125B" w:rsidRDefault="00C90F17" w:rsidP="00AA1024">
            <w:pPr>
              <w:jc w:val="both"/>
              <w:rPr>
                <w:szCs w:val="28"/>
              </w:rPr>
            </w:pPr>
            <w:r w:rsidRPr="0044125B">
              <w:rPr>
                <w:szCs w:val="28"/>
              </w:rPr>
              <w:t>7.Alte informaţii</w:t>
            </w:r>
          </w:p>
        </w:tc>
        <w:tc>
          <w:tcPr>
            <w:tcW w:w="6323" w:type="dxa"/>
            <w:gridSpan w:val="6"/>
          </w:tcPr>
          <w:p w:rsidR="00305309" w:rsidRPr="00305309" w:rsidRDefault="00742F05" w:rsidP="009741A4">
            <w:pPr>
              <w:jc w:val="both"/>
              <w:rPr>
                <w:szCs w:val="28"/>
              </w:rPr>
            </w:pPr>
            <w:r w:rsidRPr="00016120">
              <w:t>Sumele individuale estimate de către expropriator, aferente despăgubiri</w:t>
            </w:r>
            <w:r w:rsidR="00845712">
              <w:t>lor</w:t>
            </w:r>
            <w:r>
              <w:t xml:space="preserve"> </w:t>
            </w:r>
            <w:r w:rsidRPr="00016120">
              <w:t>pentru imobilele proprietate privată</w:t>
            </w:r>
            <w:r w:rsidR="00845712">
              <w:t>,</w:t>
            </w:r>
            <w:r w:rsidRPr="00016120">
              <w:t xml:space="preserve"> situate pe </w:t>
            </w:r>
            <w:r w:rsidRPr="00016120">
              <w:lastRenderedPageBreak/>
              <w:t xml:space="preserve">amplasamentul </w:t>
            </w:r>
            <w:r w:rsidRPr="002066F6">
              <w:rPr>
                <w:bCs/>
              </w:rPr>
              <w:t>suplimentar</w:t>
            </w:r>
            <w:r w:rsidR="00773A52">
              <w:rPr>
                <w:bCs/>
              </w:rPr>
              <w:t>, necesar</w:t>
            </w:r>
            <w:r w:rsidR="00773A52" w:rsidRPr="00773A52">
              <w:rPr>
                <w:bCs/>
              </w:rPr>
              <w:t xml:space="preserve"> pentru relocarea utilităților</w:t>
            </w:r>
            <w:r w:rsidR="00773A52">
              <w:t>,</w:t>
            </w:r>
            <w:r>
              <w:t xml:space="preserve"> </w:t>
            </w:r>
            <w:r w:rsidRPr="005F4352">
              <w:rPr>
                <w:bCs/>
              </w:rPr>
              <w:t>care fac parte din coridorul de expropriere al lucrării de utilitate publică de interes naţional</w:t>
            </w:r>
            <w:r w:rsidR="00E132F5" w:rsidRPr="00570BE5">
              <w:rPr>
                <w:szCs w:val="28"/>
              </w:rPr>
              <w:t xml:space="preserve"> </w:t>
            </w:r>
            <w:r w:rsidR="00F45418" w:rsidRPr="00F45418">
              <w:t>„</w:t>
            </w:r>
            <w:r w:rsidR="00845712">
              <w:rPr>
                <w:lang w:val="fr-FR"/>
              </w:rPr>
              <w:t>Drum de centură î</w:t>
            </w:r>
            <w:r w:rsidR="00F45418" w:rsidRPr="00F45418">
              <w:rPr>
                <w:lang w:val="fr-FR"/>
              </w:rPr>
              <w:t xml:space="preserve">n municipiul </w:t>
            </w:r>
            <w:r w:rsidR="00845712">
              <w:rPr>
                <w:lang w:val="fr-FR"/>
              </w:rPr>
              <w:t xml:space="preserve">Tecuci între DN 25 </w:t>
            </w:r>
            <w:r w:rsidR="00E86D6F">
              <w:rPr>
                <w:lang w:val="fr-FR"/>
              </w:rPr>
              <w:t>-</w:t>
            </w:r>
            <w:r w:rsidR="00F45418" w:rsidRPr="00D6419D">
              <w:rPr>
                <w:lang w:val="fr-FR"/>
              </w:rPr>
              <w:t xml:space="preserve"> DN 24</w:t>
            </w:r>
            <w:r w:rsidR="00F45418" w:rsidRPr="00D6419D">
              <w:t>”</w:t>
            </w:r>
            <w:r w:rsidR="00E132F5" w:rsidRPr="00D6419D">
              <w:rPr>
                <w:szCs w:val="28"/>
              </w:rPr>
              <w:t>,</w:t>
            </w:r>
            <w:r w:rsidR="00AE4C2E" w:rsidRPr="00D6419D">
              <w:rPr>
                <w:szCs w:val="28"/>
              </w:rPr>
              <w:t xml:space="preserve"> </w:t>
            </w:r>
            <w:r w:rsidR="00845712">
              <w:rPr>
                <w:szCs w:val="28"/>
              </w:rPr>
              <w:t xml:space="preserve">aflate </w:t>
            </w:r>
            <w:r w:rsidR="00E132F5" w:rsidRPr="00D6419D">
              <w:rPr>
                <w:szCs w:val="28"/>
              </w:rPr>
              <w:t xml:space="preserve">pe raza </w:t>
            </w:r>
            <w:r w:rsidR="00845712">
              <w:rPr>
                <w:szCs w:val="28"/>
              </w:rPr>
              <w:t>municipiului</w:t>
            </w:r>
            <w:r w:rsidR="00570BE5" w:rsidRPr="006973D9">
              <w:rPr>
                <w:szCs w:val="28"/>
              </w:rPr>
              <w:t xml:space="preserve"> Tecuci</w:t>
            </w:r>
            <w:r w:rsidR="00845712">
              <w:rPr>
                <w:szCs w:val="28"/>
              </w:rPr>
              <w:t xml:space="preserve"> din județ</w:t>
            </w:r>
            <w:r w:rsidR="00F45418" w:rsidRPr="006973D9">
              <w:rPr>
                <w:szCs w:val="28"/>
              </w:rPr>
              <w:t>ul Galati</w:t>
            </w:r>
            <w:r w:rsidR="007F71C6" w:rsidRPr="006973D9">
              <w:rPr>
                <w:szCs w:val="28"/>
              </w:rPr>
              <w:t xml:space="preserve">, </w:t>
            </w:r>
            <w:r w:rsidR="00E132F5" w:rsidRPr="006973D9">
              <w:rPr>
                <w:szCs w:val="28"/>
              </w:rPr>
              <w:t xml:space="preserve">sunt în cuantum total </w:t>
            </w:r>
            <w:r w:rsidR="00A24279" w:rsidRPr="006973D9">
              <w:rPr>
                <w:szCs w:val="28"/>
              </w:rPr>
              <w:t xml:space="preserve"> de</w:t>
            </w:r>
            <w:r w:rsidR="001679CE" w:rsidRPr="006973D9">
              <w:rPr>
                <w:szCs w:val="28"/>
              </w:rPr>
              <w:t xml:space="preserve"> </w:t>
            </w:r>
            <w:r w:rsidR="00D6419D" w:rsidRPr="00773A52">
              <w:rPr>
                <w:szCs w:val="28"/>
              </w:rPr>
              <w:t>3</w:t>
            </w:r>
            <w:r w:rsidR="00B33067">
              <w:rPr>
                <w:szCs w:val="28"/>
              </w:rPr>
              <w:t>34,42</w:t>
            </w:r>
            <w:r w:rsidR="00D6419D" w:rsidRPr="00773A52">
              <w:rPr>
                <w:szCs w:val="28"/>
              </w:rPr>
              <w:t xml:space="preserve"> mii</w:t>
            </w:r>
            <w:r w:rsidR="0060131B" w:rsidRPr="00773A52">
              <w:rPr>
                <w:szCs w:val="28"/>
              </w:rPr>
              <w:t xml:space="preserve"> </w:t>
            </w:r>
            <w:r w:rsidR="00583348" w:rsidRPr="00773A52">
              <w:rPr>
                <w:szCs w:val="28"/>
              </w:rPr>
              <w:t>lei</w:t>
            </w:r>
            <w:r w:rsidR="00583348" w:rsidRPr="006973D9">
              <w:rPr>
                <w:szCs w:val="28"/>
              </w:rPr>
              <w:t xml:space="preserve"> </w:t>
            </w:r>
            <w:r w:rsidR="00845712">
              <w:t>și se alocă de la B</w:t>
            </w:r>
            <w:r w:rsidR="00510AF7" w:rsidRPr="006973D9">
              <w:t>ugetul de stat, prin bugetul Ministerului Transporturilor,</w:t>
            </w:r>
            <w:r w:rsidR="00845712">
              <w:t xml:space="preserve"> Infrastructurii și Comunicațiilor,</w:t>
            </w:r>
            <w:r w:rsidR="00510AF7" w:rsidRPr="006973D9">
              <w:t xml:space="preserve"> în conformitate cu </w:t>
            </w:r>
            <w:r w:rsidR="00D364FA" w:rsidRPr="00FA1F7C">
              <w:t xml:space="preserve">Legea </w:t>
            </w:r>
            <w:r w:rsidR="00D364FA" w:rsidRPr="00FA1F7C">
              <w:rPr>
                <w:rStyle w:val="tal1"/>
              </w:rPr>
              <w:t xml:space="preserve">bugetului de stat </w:t>
            </w:r>
            <w:r w:rsidR="00845712">
              <w:rPr>
                <w:rStyle w:val="tal1"/>
              </w:rPr>
              <w:t xml:space="preserve">pe anul 2020, </w:t>
            </w:r>
            <w:r w:rsidR="00D364FA" w:rsidRPr="00FA1F7C">
              <w:rPr>
                <w:rStyle w:val="tal1"/>
              </w:rPr>
              <w:t>nr. 5/20</w:t>
            </w:r>
            <w:r w:rsidR="00D364FA">
              <w:rPr>
                <w:rStyle w:val="tal1"/>
              </w:rPr>
              <w:t>20</w:t>
            </w:r>
            <w:r w:rsidR="00510AF7" w:rsidRPr="00D364FA">
              <w:t>,</w:t>
            </w:r>
            <w:r w:rsidR="00510AF7" w:rsidRPr="00D364FA">
              <w:rPr>
                <w:bCs/>
              </w:rPr>
              <w:t xml:space="preserve"> l</w:t>
            </w:r>
            <w:r w:rsidR="00510AF7" w:rsidRPr="00D364FA">
              <w:t xml:space="preserve">a capitolul 84.01 </w:t>
            </w:r>
            <w:r w:rsidR="006973D9" w:rsidRPr="00D364FA">
              <w:t>“Transporturi”</w:t>
            </w:r>
            <w:r w:rsidR="00510AF7" w:rsidRPr="00D364FA">
              <w:t>, subcapitolul 03 "Transport Rutier", titlul 58 "Proiecte cu finanțare din fonduri externe nerambursabile aferente cadrului financiar 2014 - 2020", articolul 58.01 - "Programe din Fond</w:t>
            </w:r>
            <w:r w:rsidR="009741A4">
              <w:t>ul</w:t>
            </w:r>
            <w:r w:rsidR="00510AF7" w:rsidRPr="00D364FA">
              <w:t xml:space="preserve"> Europe</w:t>
            </w:r>
            <w:r w:rsidR="009741A4">
              <w:t>an</w:t>
            </w:r>
            <w:r w:rsidR="00510AF7" w:rsidRPr="00D364FA">
              <w:t xml:space="preserve"> de Dezvoltare Regională (FEDR)".</w:t>
            </w:r>
          </w:p>
        </w:tc>
      </w:tr>
    </w:tbl>
    <w:p w:rsidR="000D4244" w:rsidRDefault="000D4244" w:rsidP="00611A7B">
      <w:pPr>
        <w:ind w:left="1416" w:hanging="1516"/>
        <w:jc w:val="both"/>
        <w:rPr>
          <w:b/>
          <w:szCs w:val="28"/>
        </w:rPr>
      </w:pPr>
    </w:p>
    <w:p w:rsidR="000D4244" w:rsidRDefault="000D4244" w:rsidP="00611A7B">
      <w:pPr>
        <w:ind w:left="1416" w:hanging="1516"/>
        <w:jc w:val="both"/>
        <w:rPr>
          <w:b/>
          <w:szCs w:val="28"/>
        </w:rPr>
      </w:pPr>
    </w:p>
    <w:p w:rsidR="00742F05" w:rsidRDefault="00742F05" w:rsidP="00742F05">
      <w:pPr>
        <w:jc w:val="center"/>
        <w:rPr>
          <w:b/>
          <w:bCs/>
          <w:szCs w:val="28"/>
        </w:rPr>
      </w:pPr>
      <w:r>
        <w:rPr>
          <w:b/>
          <w:bCs/>
          <w:szCs w:val="28"/>
        </w:rPr>
        <w:t xml:space="preserve">Secțiunea </w:t>
      </w:r>
      <w:r w:rsidRPr="00B12A72">
        <w:rPr>
          <w:b/>
          <w:bCs/>
          <w:szCs w:val="28"/>
        </w:rPr>
        <w:t>5.</w:t>
      </w:r>
    </w:p>
    <w:p w:rsidR="00943FC0" w:rsidRDefault="00742F05" w:rsidP="00742F05">
      <w:pPr>
        <w:ind w:left="1416" w:hanging="1516"/>
        <w:jc w:val="center"/>
        <w:rPr>
          <w:b/>
          <w:szCs w:val="28"/>
        </w:rPr>
      </w:pPr>
      <w:r w:rsidRPr="00B12A72">
        <w:rPr>
          <w:b/>
          <w:bCs/>
          <w:szCs w:val="28"/>
        </w:rPr>
        <w:t>Efectele proiectului de act  normativ asupra legislaţiei în vigoare</w:t>
      </w:r>
    </w:p>
    <w:p w:rsidR="005D77E9" w:rsidRDefault="005D77E9" w:rsidP="00611A7B">
      <w:pPr>
        <w:ind w:left="1416" w:hanging="1516"/>
        <w:jc w:val="both"/>
        <w:rPr>
          <w:b/>
          <w:szCs w:val="28"/>
        </w:rPr>
      </w:pPr>
    </w:p>
    <w:p w:rsidR="00657700" w:rsidRPr="0044125B" w:rsidRDefault="00657700" w:rsidP="00611A7B">
      <w:pPr>
        <w:ind w:left="1416" w:hanging="1516"/>
        <w:jc w:val="both"/>
        <w:rPr>
          <w:b/>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6323"/>
      </w:tblGrid>
      <w:tr w:rsidR="00742F05" w:rsidRPr="0044125B" w:rsidTr="00845712">
        <w:tc>
          <w:tcPr>
            <w:tcW w:w="3505" w:type="dxa"/>
          </w:tcPr>
          <w:p w:rsidR="00845712" w:rsidRPr="006636B2" w:rsidRDefault="00845712" w:rsidP="00845712">
            <w:pPr>
              <w:jc w:val="both"/>
            </w:pPr>
            <w:r w:rsidRPr="006636B2">
              <w:t xml:space="preserve">1.Măsuri normative necesare pentru aplicarea prevederilor proiectului de act normativ </w:t>
            </w:r>
          </w:p>
          <w:p w:rsidR="00845712" w:rsidRPr="006636B2" w:rsidRDefault="00845712" w:rsidP="00845712">
            <w:pPr>
              <w:jc w:val="both"/>
            </w:pPr>
            <w:r w:rsidRPr="006636B2">
              <w:t>a) acte normative în vigoare ce vor fi modificate sau abrogate, ca urmare a intrarii în vigoare a proiectului de act normativ;</w:t>
            </w:r>
          </w:p>
          <w:p w:rsidR="00742F05" w:rsidRPr="00B12A72" w:rsidRDefault="00845712" w:rsidP="00845712">
            <w:pPr>
              <w:rPr>
                <w:szCs w:val="28"/>
              </w:rPr>
            </w:pPr>
            <w:r w:rsidRPr="006636B2">
              <w:t>b) acte normative ce urmează a fi elaborate în vederea implementării noilor dispoziţii.</w:t>
            </w:r>
          </w:p>
        </w:tc>
        <w:tc>
          <w:tcPr>
            <w:tcW w:w="6323" w:type="dxa"/>
          </w:tcPr>
          <w:p w:rsidR="00742F05" w:rsidRPr="007A76D2" w:rsidRDefault="00742F05" w:rsidP="00742F05">
            <w:pPr>
              <w:pStyle w:val="Heading1"/>
              <w:rPr>
                <w:b w:val="0"/>
                <w:sz w:val="24"/>
              </w:rPr>
            </w:pPr>
            <w:r w:rsidRPr="007A76D2">
              <w:rPr>
                <w:b w:val="0"/>
                <w:sz w:val="24"/>
              </w:rPr>
              <w:t xml:space="preserve">Proiectul de </w:t>
            </w:r>
            <w:r>
              <w:rPr>
                <w:b w:val="0"/>
                <w:sz w:val="24"/>
              </w:rPr>
              <w:t>act normativ</w:t>
            </w:r>
            <w:r w:rsidRPr="007A76D2">
              <w:rPr>
                <w:b w:val="0"/>
                <w:sz w:val="24"/>
              </w:rPr>
              <w:t xml:space="preserve"> nu </w:t>
            </w:r>
            <w:r>
              <w:rPr>
                <w:b w:val="0"/>
                <w:sz w:val="24"/>
              </w:rPr>
              <w:t>s</w:t>
            </w:r>
            <w:r w:rsidRPr="007A76D2">
              <w:rPr>
                <w:b w:val="0"/>
                <w:sz w:val="24"/>
              </w:rPr>
              <w:t>e referă la ace</w:t>
            </w:r>
            <w:r>
              <w:rPr>
                <w:b w:val="0"/>
                <w:sz w:val="24"/>
              </w:rPr>
              <w:t>s</w:t>
            </w:r>
            <w:r w:rsidRPr="007A76D2">
              <w:rPr>
                <w:b w:val="0"/>
                <w:sz w:val="24"/>
              </w:rPr>
              <w:t>t domeniu</w:t>
            </w:r>
            <w:r>
              <w:rPr>
                <w:b w:val="0"/>
                <w:sz w:val="24"/>
              </w:rPr>
              <w:t>.</w:t>
            </w:r>
          </w:p>
          <w:p w:rsidR="00742F05" w:rsidRPr="00B12A72" w:rsidRDefault="00742F05" w:rsidP="00742F05">
            <w:pPr>
              <w:jc w:val="both"/>
              <w:rPr>
                <w:szCs w:val="28"/>
              </w:rPr>
            </w:pPr>
          </w:p>
        </w:tc>
      </w:tr>
      <w:tr w:rsidR="00742F05" w:rsidRPr="0044125B" w:rsidTr="00845712">
        <w:tc>
          <w:tcPr>
            <w:tcW w:w="3505" w:type="dxa"/>
          </w:tcPr>
          <w:p w:rsidR="00742F05" w:rsidRPr="00C525C8" w:rsidRDefault="00742F05" w:rsidP="00742F05">
            <w:pPr>
              <w:rPr>
                <w:szCs w:val="28"/>
              </w:rPr>
            </w:pPr>
            <w:r>
              <w:rPr>
                <w:szCs w:val="28"/>
              </w:rPr>
              <w:t>1</w:t>
            </w:r>
            <w:r>
              <w:rPr>
                <w:szCs w:val="28"/>
                <w:vertAlign w:val="superscript"/>
              </w:rPr>
              <w:t>1</w:t>
            </w:r>
            <w:r>
              <w:rPr>
                <w:szCs w:val="28"/>
              </w:rPr>
              <w:t>.</w:t>
            </w:r>
            <w:r w:rsidRPr="00637B7D">
              <w:t xml:space="preserve"> Compatibilitatea proiectului de act normativ cu legislaţia în domeniul achiziţiilor publice</w:t>
            </w:r>
          </w:p>
        </w:tc>
        <w:tc>
          <w:tcPr>
            <w:tcW w:w="6323" w:type="dxa"/>
          </w:tcPr>
          <w:p w:rsidR="00742F05" w:rsidRPr="00540983" w:rsidRDefault="00742F05" w:rsidP="00742F05">
            <w:pPr>
              <w:jc w:val="both"/>
              <w:rPr>
                <w:szCs w:val="28"/>
              </w:rPr>
            </w:pPr>
            <w:r w:rsidRPr="00540983">
              <w:t>Proiectul de act normativ nu se referă la acest domeniu.</w:t>
            </w:r>
          </w:p>
        </w:tc>
      </w:tr>
      <w:tr w:rsidR="00742F05" w:rsidRPr="0044125B" w:rsidTr="00845712">
        <w:tc>
          <w:tcPr>
            <w:tcW w:w="3505" w:type="dxa"/>
          </w:tcPr>
          <w:p w:rsidR="00742F05" w:rsidRPr="00B12A72" w:rsidRDefault="00742F05" w:rsidP="00742F05">
            <w:pPr>
              <w:rPr>
                <w:szCs w:val="28"/>
              </w:rPr>
            </w:pPr>
            <w:r w:rsidRPr="00B12A72">
              <w:rPr>
                <w:szCs w:val="28"/>
              </w:rPr>
              <w:t>2.Compatibilitatea proiectului de act normativ cu legislaţia comunitară în materie</w:t>
            </w:r>
          </w:p>
        </w:tc>
        <w:tc>
          <w:tcPr>
            <w:tcW w:w="6323" w:type="dxa"/>
          </w:tcPr>
          <w:p w:rsidR="00742F05" w:rsidRPr="00B12A72" w:rsidRDefault="00742F05" w:rsidP="00742F05">
            <w:pPr>
              <w:pStyle w:val="Heading1"/>
              <w:rPr>
                <w:b w:val="0"/>
                <w:bCs w:val="0"/>
                <w:sz w:val="24"/>
                <w:szCs w:val="28"/>
              </w:rPr>
            </w:pPr>
            <w:r w:rsidRPr="007A76D2">
              <w:rPr>
                <w:b w:val="0"/>
                <w:sz w:val="24"/>
              </w:rPr>
              <w:t xml:space="preserve">Proiectul de </w:t>
            </w:r>
            <w:r>
              <w:rPr>
                <w:b w:val="0"/>
                <w:sz w:val="24"/>
              </w:rPr>
              <w:t>act normativ</w:t>
            </w:r>
            <w:r w:rsidRPr="007A76D2">
              <w:rPr>
                <w:b w:val="0"/>
                <w:sz w:val="24"/>
              </w:rPr>
              <w:t xml:space="preserve"> nu </w:t>
            </w:r>
            <w:r>
              <w:rPr>
                <w:b w:val="0"/>
                <w:sz w:val="24"/>
              </w:rPr>
              <w:t>s</w:t>
            </w:r>
            <w:r w:rsidRPr="007A76D2">
              <w:rPr>
                <w:b w:val="0"/>
                <w:sz w:val="24"/>
              </w:rPr>
              <w:t>e referă la ace</w:t>
            </w:r>
            <w:r>
              <w:rPr>
                <w:b w:val="0"/>
                <w:sz w:val="24"/>
              </w:rPr>
              <w:t>s</w:t>
            </w:r>
            <w:r w:rsidRPr="007A76D2">
              <w:rPr>
                <w:b w:val="0"/>
                <w:sz w:val="24"/>
              </w:rPr>
              <w:t>t domeniu</w:t>
            </w:r>
            <w:r>
              <w:rPr>
                <w:b w:val="0"/>
                <w:sz w:val="24"/>
              </w:rPr>
              <w:t>.</w:t>
            </w:r>
          </w:p>
        </w:tc>
      </w:tr>
      <w:tr w:rsidR="00742F05" w:rsidRPr="0044125B" w:rsidTr="00845712">
        <w:tc>
          <w:tcPr>
            <w:tcW w:w="3505" w:type="dxa"/>
          </w:tcPr>
          <w:p w:rsidR="00742F05" w:rsidRPr="00B12A72" w:rsidRDefault="00742F05" w:rsidP="00742F05">
            <w:pPr>
              <w:rPr>
                <w:szCs w:val="28"/>
              </w:rPr>
            </w:pPr>
            <w:r w:rsidRPr="00B12A72">
              <w:rPr>
                <w:szCs w:val="28"/>
              </w:rPr>
              <w:t>3.Decizii ale Curţii Europene de Justiţie şi alte documente</w:t>
            </w:r>
          </w:p>
        </w:tc>
        <w:tc>
          <w:tcPr>
            <w:tcW w:w="6323" w:type="dxa"/>
          </w:tcPr>
          <w:p w:rsidR="00742F05" w:rsidRPr="00B12A72" w:rsidRDefault="00742F05" w:rsidP="00742F05">
            <w:pPr>
              <w:pStyle w:val="Heading1"/>
              <w:rPr>
                <w:b w:val="0"/>
                <w:bCs w:val="0"/>
                <w:sz w:val="24"/>
                <w:szCs w:val="28"/>
              </w:rPr>
            </w:pPr>
            <w:r w:rsidRPr="007A76D2">
              <w:rPr>
                <w:b w:val="0"/>
                <w:sz w:val="24"/>
              </w:rPr>
              <w:t xml:space="preserve">Proiectul de </w:t>
            </w:r>
            <w:r>
              <w:rPr>
                <w:b w:val="0"/>
                <w:sz w:val="24"/>
              </w:rPr>
              <w:t>act normativ</w:t>
            </w:r>
            <w:r w:rsidRPr="007A76D2">
              <w:rPr>
                <w:b w:val="0"/>
                <w:sz w:val="24"/>
              </w:rPr>
              <w:t xml:space="preserve"> nu </w:t>
            </w:r>
            <w:r>
              <w:rPr>
                <w:b w:val="0"/>
                <w:sz w:val="24"/>
              </w:rPr>
              <w:t>s</w:t>
            </w:r>
            <w:r w:rsidRPr="007A76D2">
              <w:rPr>
                <w:b w:val="0"/>
                <w:sz w:val="24"/>
              </w:rPr>
              <w:t>e referă la ace</w:t>
            </w:r>
            <w:r>
              <w:rPr>
                <w:b w:val="0"/>
                <w:sz w:val="24"/>
              </w:rPr>
              <w:t>s</w:t>
            </w:r>
            <w:r w:rsidRPr="007A76D2">
              <w:rPr>
                <w:b w:val="0"/>
                <w:sz w:val="24"/>
              </w:rPr>
              <w:t>t domeniu</w:t>
            </w:r>
            <w:r>
              <w:rPr>
                <w:b w:val="0"/>
                <w:sz w:val="24"/>
              </w:rPr>
              <w:t>.</w:t>
            </w:r>
          </w:p>
        </w:tc>
      </w:tr>
      <w:tr w:rsidR="00742F05" w:rsidRPr="0044125B" w:rsidTr="00845712">
        <w:tc>
          <w:tcPr>
            <w:tcW w:w="3505" w:type="dxa"/>
          </w:tcPr>
          <w:p w:rsidR="00742F05" w:rsidRPr="00B12A72" w:rsidRDefault="00742F05" w:rsidP="00742F05">
            <w:pPr>
              <w:rPr>
                <w:szCs w:val="28"/>
              </w:rPr>
            </w:pPr>
            <w:r w:rsidRPr="00B12A72">
              <w:rPr>
                <w:szCs w:val="28"/>
              </w:rPr>
              <w:t>4.Evaluarea conformităţii</w:t>
            </w:r>
          </w:p>
        </w:tc>
        <w:tc>
          <w:tcPr>
            <w:tcW w:w="6323" w:type="dxa"/>
          </w:tcPr>
          <w:p w:rsidR="00742F05" w:rsidRPr="00540983" w:rsidRDefault="00742F05" w:rsidP="00742F05">
            <w:pPr>
              <w:jc w:val="both"/>
              <w:rPr>
                <w:szCs w:val="28"/>
              </w:rPr>
            </w:pPr>
            <w:r w:rsidRPr="00540983">
              <w:t xml:space="preserve">Proiectul de </w:t>
            </w:r>
            <w:r>
              <w:t>act normativ</w:t>
            </w:r>
            <w:r w:rsidRPr="00540983">
              <w:t xml:space="preserve"> nu se referă la acest domeniu</w:t>
            </w:r>
            <w:r>
              <w:t>.</w:t>
            </w:r>
          </w:p>
        </w:tc>
      </w:tr>
      <w:tr w:rsidR="00742F05" w:rsidRPr="0044125B" w:rsidTr="00845712">
        <w:tc>
          <w:tcPr>
            <w:tcW w:w="3505" w:type="dxa"/>
          </w:tcPr>
          <w:p w:rsidR="00742F05" w:rsidRPr="00B12A72" w:rsidRDefault="00742F05" w:rsidP="00742F05">
            <w:pPr>
              <w:rPr>
                <w:szCs w:val="28"/>
              </w:rPr>
            </w:pPr>
            <w:r w:rsidRPr="00B12A72">
              <w:rPr>
                <w:szCs w:val="28"/>
              </w:rPr>
              <w:t>5.Alte acte normative şi/sau documente internaţionale din care decurg angajamente</w:t>
            </w:r>
          </w:p>
        </w:tc>
        <w:tc>
          <w:tcPr>
            <w:tcW w:w="6323" w:type="dxa"/>
          </w:tcPr>
          <w:p w:rsidR="00742F05" w:rsidRPr="00540983" w:rsidRDefault="00742F05" w:rsidP="00742F05">
            <w:pPr>
              <w:jc w:val="both"/>
              <w:rPr>
                <w:szCs w:val="28"/>
              </w:rPr>
            </w:pPr>
            <w:r w:rsidRPr="00540983">
              <w:t xml:space="preserve">Proiectul de </w:t>
            </w:r>
            <w:r>
              <w:t>act normativ</w:t>
            </w:r>
            <w:r w:rsidRPr="00540983">
              <w:t xml:space="preserve"> nu se referă la acest domeniu</w:t>
            </w:r>
            <w:r>
              <w:t>.</w:t>
            </w:r>
          </w:p>
        </w:tc>
      </w:tr>
      <w:tr w:rsidR="004C062F" w:rsidRPr="0044125B" w:rsidTr="00845712">
        <w:tc>
          <w:tcPr>
            <w:tcW w:w="3505" w:type="dxa"/>
          </w:tcPr>
          <w:p w:rsidR="004C062F" w:rsidRPr="0044125B" w:rsidRDefault="004C062F" w:rsidP="00611A7B">
            <w:pPr>
              <w:jc w:val="both"/>
              <w:rPr>
                <w:szCs w:val="28"/>
              </w:rPr>
            </w:pPr>
            <w:r w:rsidRPr="0044125B">
              <w:rPr>
                <w:szCs w:val="28"/>
              </w:rPr>
              <w:t>6. Alte informaţii</w:t>
            </w:r>
          </w:p>
        </w:tc>
        <w:tc>
          <w:tcPr>
            <w:tcW w:w="6323" w:type="dxa"/>
          </w:tcPr>
          <w:p w:rsidR="00A215D9" w:rsidRPr="0044125B" w:rsidRDefault="004C062F" w:rsidP="00611A7B">
            <w:pPr>
              <w:pStyle w:val="StyleNORMALArialFirstline0cm"/>
              <w:spacing w:before="0" w:after="0"/>
              <w:rPr>
                <w:rFonts w:ascii="Times New Roman" w:hAnsi="Times New Roman"/>
                <w:szCs w:val="28"/>
                <w:lang w:val="ro-RO"/>
              </w:rPr>
            </w:pPr>
            <w:r w:rsidRPr="0044125B">
              <w:rPr>
                <w:rFonts w:ascii="Times New Roman" w:hAnsi="Times New Roman"/>
                <w:szCs w:val="28"/>
                <w:lang w:val="ro-RO"/>
              </w:rPr>
              <w:t>Nu au fost identificate</w:t>
            </w:r>
          </w:p>
        </w:tc>
      </w:tr>
    </w:tbl>
    <w:p w:rsidR="00630AA1" w:rsidRDefault="00630AA1" w:rsidP="004C062F">
      <w:pPr>
        <w:rPr>
          <w:b/>
          <w:szCs w:val="28"/>
        </w:rPr>
      </w:pPr>
    </w:p>
    <w:p w:rsidR="00742F05" w:rsidRDefault="00742F05" w:rsidP="00742F05">
      <w:pPr>
        <w:jc w:val="center"/>
        <w:rPr>
          <w:b/>
          <w:bCs/>
          <w:szCs w:val="28"/>
        </w:rPr>
      </w:pPr>
      <w:r>
        <w:rPr>
          <w:b/>
          <w:bCs/>
          <w:szCs w:val="28"/>
        </w:rPr>
        <w:t xml:space="preserve">Secțiunea </w:t>
      </w:r>
      <w:r w:rsidRPr="00B12A72">
        <w:rPr>
          <w:b/>
          <w:bCs/>
          <w:szCs w:val="28"/>
        </w:rPr>
        <w:t>6.</w:t>
      </w:r>
    </w:p>
    <w:p w:rsidR="00943FC0" w:rsidRDefault="00742F05" w:rsidP="00742F05">
      <w:pPr>
        <w:ind w:left="1416" w:hanging="1516"/>
        <w:jc w:val="center"/>
        <w:rPr>
          <w:b/>
          <w:szCs w:val="28"/>
        </w:rPr>
      </w:pPr>
      <w:r w:rsidRPr="00B12A72">
        <w:rPr>
          <w:b/>
          <w:bCs/>
          <w:szCs w:val="28"/>
        </w:rPr>
        <w:t>Consultările efectuate în vederea elaborării proiectului de act normativ</w:t>
      </w:r>
    </w:p>
    <w:p w:rsidR="005D77E9" w:rsidRDefault="005D77E9" w:rsidP="003E224A">
      <w:pPr>
        <w:ind w:left="1416" w:hanging="1516"/>
        <w:rPr>
          <w:b/>
          <w:szCs w:val="28"/>
        </w:rPr>
      </w:pPr>
    </w:p>
    <w:tbl>
      <w:tblPr>
        <w:tblW w:w="9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6323"/>
      </w:tblGrid>
      <w:tr w:rsidR="00FE2F7E" w:rsidRPr="0044125B" w:rsidTr="00845712">
        <w:tc>
          <w:tcPr>
            <w:tcW w:w="3497" w:type="dxa"/>
          </w:tcPr>
          <w:p w:rsidR="00FE2F7E" w:rsidRPr="00B12A72" w:rsidRDefault="00FE2F7E" w:rsidP="00FE2F7E">
            <w:pPr>
              <w:rPr>
                <w:szCs w:val="28"/>
              </w:rPr>
            </w:pPr>
            <w:r w:rsidRPr="00B12A72">
              <w:rPr>
                <w:szCs w:val="28"/>
              </w:rPr>
              <w:t>1.Informaţii privind procesul de consultare cu organizaţii neguvernamentale, institute de cercetare şi alte organisme implicate</w:t>
            </w:r>
          </w:p>
        </w:tc>
        <w:tc>
          <w:tcPr>
            <w:tcW w:w="6323" w:type="dxa"/>
          </w:tcPr>
          <w:p w:rsidR="00FE2F7E" w:rsidRPr="00845712" w:rsidRDefault="00845712" w:rsidP="00845712">
            <w:pPr>
              <w:pStyle w:val="Heading1"/>
              <w:rPr>
                <w:b w:val="0"/>
                <w:sz w:val="24"/>
              </w:rPr>
            </w:pPr>
            <w:r w:rsidRPr="00FA1400">
              <w:rPr>
                <w:b w:val="0"/>
                <w:sz w:val="24"/>
              </w:rPr>
              <w:t>După finalizarea procedurilor de expropriere este necesar a se elabora un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tc>
      </w:tr>
      <w:tr w:rsidR="00742F05" w:rsidRPr="0044125B" w:rsidTr="00845712">
        <w:tc>
          <w:tcPr>
            <w:tcW w:w="3497" w:type="dxa"/>
          </w:tcPr>
          <w:p w:rsidR="00742F05" w:rsidRPr="00B12A72" w:rsidRDefault="00742F05" w:rsidP="00742F05">
            <w:pPr>
              <w:rPr>
                <w:szCs w:val="28"/>
              </w:rPr>
            </w:pPr>
            <w:r w:rsidRPr="00B12A72">
              <w:rPr>
                <w:szCs w:val="28"/>
              </w:rPr>
              <w:t xml:space="preserve">2.Fundamentarea alegerii organizaţiilor cu care a avut loc </w:t>
            </w:r>
            <w:r w:rsidRPr="00B12A72">
              <w:rPr>
                <w:szCs w:val="28"/>
              </w:rPr>
              <w:lastRenderedPageBreak/>
              <w:t>consultarea, precum şi a modului în care activitatea acestor organizaţii este legată de obiectul proiectului de act normativ</w:t>
            </w:r>
          </w:p>
        </w:tc>
        <w:tc>
          <w:tcPr>
            <w:tcW w:w="6323" w:type="dxa"/>
          </w:tcPr>
          <w:p w:rsidR="00742F05" w:rsidRPr="0044125B" w:rsidRDefault="00742F05" w:rsidP="00742F05">
            <w:pPr>
              <w:jc w:val="both"/>
              <w:rPr>
                <w:szCs w:val="28"/>
              </w:rPr>
            </w:pPr>
            <w:r w:rsidRPr="0044125B">
              <w:rPr>
                <w:szCs w:val="28"/>
              </w:rPr>
              <w:lastRenderedPageBreak/>
              <w:t>Proiectul de act normativ nu se referă la acest domeniu.</w:t>
            </w:r>
          </w:p>
          <w:p w:rsidR="00742F05" w:rsidRPr="0044125B" w:rsidRDefault="00742F05" w:rsidP="00742F05">
            <w:pPr>
              <w:jc w:val="both"/>
              <w:rPr>
                <w:szCs w:val="28"/>
              </w:rPr>
            </w:pPr>
          </w:p>
        </w:tc>
      </w:tr>
      <w:tr w:rsidR="00742F05" w:rsidRPr="0044125B" w:rsidTr="00845712">
        <w:tc>
          <w:tcPr>
            <w:tcW w:w="3497" w:type="dxa"/>
          </w:tcPr>
          <w:p w:rsidR="00742F05" w:rsidRPr="00B12A72" w:rsidRDefault="00742F05" w:rsidP="00742F05">
            <w:pPr>
              <w:rPr>
                <w:szCs w:val="28"/>
              </w:rPr>
            </w:pPr>
            <w:r w:rsidRPr="00B12A72">
              <w:rPr>
                <w:szCs w:val="28"/>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323" w:type="dxa"/>
          </w:tcPr>
          <w:p w:rsidR="00742F05" w:rsidRPr="0044125B" w:rsidRDefault="00742F05" w:rsidP="00742F05">
            <w:pPr>
              <w:jc w:val="both"/>
              <w:rPr>
                <w:szCs w:val="28"/>
              </w:rPr>
            </w:pPr>
            <w:r w:rsidRPr="0044125B">
              <w:rPr>
                <w:szCs w:val="28"/>
              </w:rPr>
              <w:t>Proiectul de act normativ nu se referă la acest domeniu.</w:t>
            </w:r>
          </w:p>
          <w:p w:rsidR="00742F05" w:rsidRPr="0044125B" w:rsidRDefault="00742F05" w:rsidP="00742F05">
            <w:pPr>
              <w:jc w:val="both"/>
              <w:rPr>
                <w:szCs w:val="28"/>
              </w:rPr>
            </w:pPr>
          </w:p>
        </w:tc>
      </w:tr>
      <w:tr w:rsidR="00742F05" w:rsidRPr="0044125B" w:rsidTr="00845712">
        <w:tc>
          <w:tcPr>
            <w:tcW w:w="3497" w:type="dxa"/>
          </w:tcPr>
          <w:p w:rsidR="00742F05" w:rsidRPr="00B12A72" w:rsidRDefault="00742F05" w:rsidP="00742F05">
            <w:pPr>
              <w:rPr>
                <w:szCs w:val="28"/>
              </w:rPr>
            </w:pPr>
            <w:r w:rsidRPr="00B12A72">
              <w:rPr>
                <w:szCs w:val="28"/>
              </w:rPr>
              <w:t>4.Consultările desfăşurate în cadrul comisiilor interministeriale, în conformitate cu prevederile Hotărârii Guvernului nr. 750/2005 privind constituirea consiliilor interministeriale permanente</w:t>
            </w:r>
          </w:p>
        </w:tc>
        <w:tc>
          <w:tcPr>
            <w:tcW w:w="6323" w:type="dxa"/>
          </w:tcPr>
          <w:p w:rsidR="00742F05" w:rsidRPr="00B12A72" w:rsidRDefault="00742F05" w:rsidP="00742F05">
            <w:pPr>
              <w:rPr>
                <w:szCs w:val="28"/>
              </w:rPr>
            </w:pPr>
            <w:r w:rsidRPr="007A76D2">
              <w:t>Proiectul de act normativ nu e</w:t>
            </w:r>
            <w:r>
              <w:t>s</w:t>
            </w:r>
            <w:r w:rsidRPr="007A76D2">
              <w:t xml:space="preserve">te </w:t>
            </w:r>
            <w:r>
              <w:t>s</w:t>
            </w:r>
            <w:r w:rsidRPr="007A76D2">
              <w:t>upu</w:t>
            </w:r>
            <w:r>
              <w:t>s</w:t>
            </w:r>
            <w:r w:rsidRPr="007A76D2">
              <w:t xml:space="preserve"> con</w:t>
            </w:r>
            <w:r>
              <w:t>s</w:t>
            </w:r>
            <w:r w:rsidRPr="007A76D2">
              <w:t>ultărilor comi</w:t>
            </w:r>
            <w:r>
              <w:t>s</w:t>
            </w:r>
            <w:r w:rsidRPr="007A76D2">
              <w:t>iilor intermini</w:t>
            </w:r>
            <w:r>
              <w:t>s</w:t>
            </w:r>
            <w:r w:rsidRPr="007A76D2">
              <w:t>teriale</w:t>
            </w:r>
            <w:r>
              <w:t>.</w:t>
            </w:r>
          </w:p>
        </w:tc>
      </w:tr>
      <w:tr w:rsidR="00742F05" w:rsidRPr="0044125B" w:rsidTr="00845712">
        <w:tc>
          <w:tcPr>
            <w:tcW w:w="3497" w:type="dxa"/>
          </w:tcPr>
          <w:p w:rsidR="00742F05" w:rsidRPr="00B12A72" w:rsidRDefault="00742F05" w:rsidP="00742F05">
            <w:pPr>
              <w:rPr>
                <w:szCs w:val="28"/>
              </w:rPr>
            </w:pPr>
            <w:r w:rsidRPr="00B12A72">
              <w:rPr>
                <w:szCs w:val="28"/>
              </w:rPr>
              <w:t>5.Informaţii privind avizarea de către</w:t>
            </w:r>
          </w:p>
          <w:p w:rsidR="00742F05" w:rsidRPr="00B12A72" w:rsidRDefault="00742F05" w:rsidP="00742F05">
            <w:pPr>
              <w:rPr>
                <w:szCs w:val="28"/>
              </w:rPr>
            </w:pPr>
            <w:r w:rsidRPr="00B12A72">
              <w:rPr>
                <w:szCs w:val="28"/>
              </w:rPr>
              <w:t xml:space="preserve">a)Consiliul Legislativ </w:t>
            </w:r>
          </w:p>
          <w:p w:rsidR="00742F05" w:rsidRPr="00B12A72" w:rsidRDefault="00742F05" w:rsidP="00742F05">
            <w:pPr>
              <w:rPr>
                <w:szCs w:val="28"/>
              </w:rPr>
            </w:pPr>
            <w:r w:rsidRPr="00B12A72">
              <w:rPr>
                <w:szCs w:val="28"/>
              </w:rPr>
              <w:t>b)Consiliul Suprem de Apărare a Ţării</w:t>
            </w:r>
          </w:p>
          <w:p w:rsidR="00742F05" w:rsidRPr="00B12A72" w:rsidRDefault="00742F05" w:rsidP="00742F05">
            <w:pPr>
              <w:rPr>
                <w:szCs w:val="28"/>
              </w:rPr>
            </w:pPr>
            <w:r w:rsidRPr="00B12A72">
              <w:rPr>
                <w:szCs w:val="28"/>
              </w:rPr>
              <w:t>c)Consiliul Economic şi Social</w:t>
            </w:r>
          </w:p>
          <w:p w:rsidR="00742F05" w:rsidRPr="00B12A72" w:rsidRDefault="00742F05" w:rsidP="00742F05">
            <w:pPr>
              <w:rPr>
                <w:szCs w:val="28"/>
              </w:rPr>
            </w:pPr>
            <w:r w:rsidRPr="00B12A72">
              <w:rPr>
                <w:szCs w:val="28"/>
              </w:rPr>
              <w:t>d)Consiliul Concurenţei</w:t>
            </w:r>
          </w:p>
          <w:p w:rsidR="00742F05" w:rsidRPr="00B12A72" w:rsidRDefault="00742F05" w:rsidP="00742F05">
            <w:pPr>
              <w:rPr>
                <w:szCs w:val="28"/>
              </w:rPr>
            </w:pPr>
            <w:r w:rsidRPr="00B12A72">
              <w:rPr>
                <w:szCs w:val="28"/>
              </w:rPr>
              <w:t>e)Curtea de Conturi</w:t>
            </w:r>
          </w:p>
        </w:tc>
        <w:tc>
          <w:tcPr>
            <w:tcW w:w="6323" w:type="dxa"/>
          </w:tcPr>
          <w:p w:rsidR="00742F05" w:rsidRPr="0044125B" w:rsidRDefault="00742F05" w:rsidP="00742F05">
            <w:pPr>
              <w:jc w:val="both"/>
            </w:pPr>
            <w:r w:rsidRPr="0044125B">
              <w:t>Proiectul de act normativ nu necesită aceste avize.</w:t>
            </w:r>
          </w:p>
        </w:tc>
      </w:tr>
      <w:tr w:rsidR="004C062F" w:rsidRPr="0044125B" w:rsidTr="00845712">
        <w:tc>
          <w:tcPr>
            <w:tcW w:w="3497" w:type="dxa"/>
          </w:tcPr>
          <w:p w:rsidR="004C062F" w:rsidRPr="0044125B" w:rsidRDefault="004C062F" w:rsidP="005D2612">
            <w:pPr>
              <w:jc w:val="both"/>
              <w:rPr>
                <w:szCs w:val="28"/>
              </w:rPr>
            </w:pPr>
            <w:r w:rsidRPr="0044125B">
              <w:rPr>
                <w:szCs w:val="28"/>
              </w:rPr>
              <w:t>6. Alte informaţii</w:t>
            </w:r>
          </w:p>
        </w:tc>
        <w:tc>
          <w:tcPr>
            <w:tcW w:w="6323" w:type="dxa"/>
          </w:tcPr>
          <w:p w:rsidR="00A215D9" w:rsidRPr="0044125B" w:rsidRDefault="004C062F" w:rsidP="00026F06">
            <w:pPr>
              <w:jc w:val="both"/>
              <w:rPr>
                <w:szCs w:val="28"/>
              </w:rPr>
            </w:pPr>
            <w:r w:rsidRPr="0044125B">
              <w:rPr>
                <w:szCs w:val="28"/>
              </w:rPr>
              <w:t>Nu au fost identificate</w:t>
            </w:r>
          </w:p>
        </w:tc>
      </w:tr>
    </w:tbl>
    <w:p w:rsidR="00773A52" w:rsidRDefault="00773A52" w:rsidP="00FE2F7E">
      <w:pPr>
        <w:jc w:val="center"/>
        <w:rPr>
          <w:b/>
          <w:bCs/>
          <w:szCs w:val="28"/>
        </w:rPr>
      </w:pPr>
    </w:p>
    <w:p w:rsidR="00FE2F7E" w:rsidRDefault="00FE2F7E" w:rsidP="00FE2F7E">
      <w:pPr>
        <w:jc w:val="center"/>
        <w:rPr>
          <w:b/>
          <w:bCs/>
          <w:szCs w:val="28"/>
        </w:rPr>
      </w:pPr>
      <w:r>
        <w:rPr>
          <w:b/>
          <w:bCs/>
          <w:szCs w:val="28"/>
        </w:rPr>
        <w:t xml:space="preserve">Secțiunea </w:t>
      </w:r>
      <w:r w:rsidRPr="00B12A72">
        <w:rPr>
          <w:b/>
          <w:bCs/>
          <w:szCs w:val="28"/>
        </w:rPr>
        <w:t>7.</w:t>
      </w:r>
    </w:p>
    <w:p w:rsidR="00730DE6" w:rsidRDefault="00FE2F7E" w:rsidP="00FE2F7E">
      <w:pPr>
        <w:jc w:val="center"/>
        <w:rPr>
          <w:b/>
          <w:bCs/>
          <w:szCs w:val="28"/>
        </w:rPr>
      </w:pPr>
      <w:r w:rsidRPr="00B12A72">
        <w:rPr>
          <w:b/>
          <w:bCs/>
          <w:szCs w:val="28"/>
        </w:rPr>
        <w:t>Activităţi de informare publică privind elaborarea şi implementarea proiectului de act normativ</w:t>
      </w:r>
    </w:p>
    <w:p w:rsidR="00845712" w:rsidRDefault="00845712" w:rsidP="00FE2F7E">
      <w:pPr>
        <w:jc w:val="center"/>
        <w:rPr>
          <w:b/>
          <w:szCs w:val="28"/>
        </w:rPr>
      </w:pPr>
    </w:p>
    <w:tbl>
      <w:tblPr>
        <w:tblW w:w="9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6323"/>
      </w:tblGrid>
      <w:tr w:rsidR="00FE2F7E" w:rsidRPr="0044125B" w:rsidTr="00E86D6F">
        <w:trPr>
          <w:trHeight w:val="703"/>
        </w:trPr>
        <w:tc>
          <w:tcPr>
            <w:tcW w:w="3497" w:type="dxa"/>
          </w:tcPr>
          <w:p w:rsidR="00FE2F7E" w:rsidRPr="0044125B" w:rsidRDefault="00FE2F7E" w:rsidP="00FE2F7E">
            <w:pPr>
              <w:jc w:val="both"/>
              <w:rPr>
                <w:szCs w:val="28"/>
              </w:rPr>
            </w:pPr>
            <w:r w:rsidRPr="0044125B">
              <w:rPr>
                <w:szCs w:val="28"/>
              </w:rPr>
              <w:t>1.Informarea societăţii civile cu privire la necesitatea elaborării proiectului de act normativ</w:t>
            </w:r>
          </w:p>
        </w:tc>
        <w:tc>
          <w:tcPr>
            <w:tcW w:w="6323" w:type="dxa"/>
          </w:tcPr>
          <w:p w:rsidR="00FE2F7E" w:rsidRPr="00C525C8" w:rsidRDefault="00FE2F7E" w:rsidP="00FE2F7E">
            <w:pPr>
              <w:pStyle w:val="BodyText3"/>
              <w:jc w:val="both"/>
              <w:rPr>
                <w:sz w:val="24"/>
                <w:szCs w:val="24"/>
              </w:rPr>
            </w:pPr>
            <w:r w:rsidRPr="00AA6F5D">
              <w:rPr>
                <w:sz w:val="24"/>
                <w:szCs w:val="24"/>
              </w:rPr>
              <w:t>Proiectul prezentului act normativ a îndeplinit procedura prevăzută de dispoziţiile Legii nr. 52/2003 privind transparenţa decizională în administraţia publică, cu modificările şi completările ulterioare.</w:t>
            </w:r>
          </w:p>
        </w:tc>
      </w:tr>
      <w:tr w:rsidR="004C062F" w:rsidRPr="0044125B" w:rsidTr="00E86D6F">
        <w:tc>
          <w:tcPr>
            <w:tcW w:w="3497" w:type="dxa"/>
          </w:tcPr>
          <w:p w:rsidR="004C062F" w:rsidRPr="0044125B" w:rsidRDefault="004C062F" w:rsidP="0007292C">
            <w:pPr>
              <w:jc w:val="both"/>
              <w:rPr>
                <w:szCs w:val="28"/>
              </w:rPr>
            </w:pPr>
            <w:r w:rsidRPr="0044125B">
              <w:rPr>
                <w:szCs w:val="28"/>
              </w:rPr>
              <w:t>2.Informarea societăţii civile cu privire la eventualul impact asupra mediului în urma implementării proiectului de act normativ, precum şi efectele asupra sănătăţii şi securităţii cetăţenilor sau diversităţii biologice</w:t>
            </w:r>
          </w:p>
        </w:tc>
        <w:tc>
          <w:tcPr>
            <w:tcW w:w="6323" w:type="dxa"/>
          </w:tcPr>
          <w:p w:rsidR="004C062F" w:rsidRPr="0044125B" w:rsidRDefault="004C062F" w:rsidP="00AA1024">
            <w:pPr>
              <w:pStyle w:val="StyleNORMALArialFirstline0cm"/>
              <w:spacing w:before="0" w:after="0"/>
              <w:rPr>
                <w:rFonts w:ascii="Times New Roman" w:hAnsi="Times New Roman"/>
                <w:lang w:val="ro-RO"/>
              </w:rPr>
            </w:pPr>
            <w:r w:rsidRPr="0044125B">
              <w:rPr>
                <w:rFonts w:ascii="Times New Roman" w:hAnsi="Times New Roman"/>
                <w:lang w:val="ro-RO"/>
              </w:rPr>
              <w:t xml:space="preserve">Proiectul de act normativ nu produce nici un impact asupra </w:t>
            </w:r>
            <w:r w:rsidR="00905914" w:rsidRPr="0044125B">
              <w:rPr>
                <w:rFonts w:ascii="Times New Roman" w:hAnsi="Times New Roman"/>
                <w:lang w:val="ro-RO"/>
              </w:rPr>
              <w:t>acestui domeniu</w:t>
            </w:r>
          </w:p>
        </w:tc>
      </w:tr>
      <w:tr w:rsidR="004C062F" w:rsidRPr="0044125B" w:rsidTr="00E86D6F">
        <w:tc>
          <w:tcPr>
            <w:tcW w:w="3497" w:type="dxa"/>
          </w:tcPr>
          <w:p w:rsidR="004C062F" w:rsidRPr="0044125B" w:rsidRDefault="004C062F" w:rsidP="007E1DDF">
            <w:pPr>
              <w:jc w:val="both"/>
              <w:rPr>
                <w:szCs w:val="28"/>
              </w:rPr>
            </w:pPr>
            <w:r w:rsidRPr="0044125B">
              <w:rPr>
                <w:szCs w:val="28"/>
              </w:rPr>
              <w:t>3. Alte informaţii</w:t>
            </w:r>
          </w:p>
        </w:tc>
        <w:tc>
          <w:tcPr>
            <w:tcW w:w="6323" w:type="dxa"/>
          </w:tcPr>
          <w:p w:rsidR="004C062F" w:rsidRPr="0044125B" w:rsidRDefault="004C062F" w:rsidP="007E1DDF">
            <w:pPr>
              <w:jc w:val="both"/>
              <w:rPr>
                <w:szCs w:val="28"/>
              </w:rPr>
            </w:pPr>
            <w:r w:rsidRPr="0044125B">
              <w:rPr>
                <w:szCs w:val="28"/>
              </w:rPr>
              <w:t>Nu au fost identificate</w:t>
            </w:r>
          </w:p>
        </w:tc>
      </w:tr>
    </w:tbl>
    <w:p w:rsidR="00657700" w:rsidRDefault="00657700" w:rsidP="004C062F">
      <w:pPr>
        <w:rPr>
          <w:b/>
          <w:szCs w:val="28"/>
        </w:rPr>
      </w:pPr>
    </w:p>
    <w:p w:rsidR="00E9504F" w:rsidRDefault="00E9504F" w:rsidP="004C062F">
      <w:pPr>
        <w:rPr>
          <w:b/>
          <w:szCs w:val="28"/>
        </w:rPr>
      </w:pPr>
    </w:p>
    <w:p w:rsidR="00F22FAF" w:rsidRDefault="00F22FAF" w:rsidP="004C062F">
      <w:pPr>
        <w:rPr>
          <w:b/>
          <w:szCs w:val="28"/>
        </w:rPr>
      </w:pPr>
    </w:p>
    <w:p w:rsidR="00D46758" w:rsidRDefault="00D46758" w:rsidP="00FE2F7E">
      <w:pPr>
        <w:jc w:val="center"/>
        <w:rPr>
          <w:b/>
          <w:bCs/>
          <w:szCs w:val="28"/>
        </w:rPr>
      </w:pPr>
    </w:p>
    <w:p w:rsidR="00FE2F7E" w:rsidRDefault="00FE2F7E" w:rsidP="00FE2F7E">
      <w:pPr>
        <w:jc w:val="center"/>
        <w:rPr>
          <w:b/>
          <w:bCs/>
          <w:szCs w:val="28"/>
        </w:rPr>
      </w:pPr>
      <w:r>
        <w:rPr>
          <w:b/>
          <w:bCs/>
          <w:szCs w:val="28"/>
        </w:rPr>
        <w:lastRenderedPageBreak/>
        <w:t xml:space="preserve">Secțiunea </w:t>
      </w:r>
      <w:r w:rsidRPr="00B12A72">
        <w:rPr>
          <w:b/>
          <w:bCs/>
          <w:szCs w:val="28"/>
        </w:rPr>
        <w:t>8.</w:t>
      </w:r>
    </w:p>
    <w:p w:rsidR="00630AA1" w:rsidRDefault="00FE2F7E" w:rsidP="00FE2F7E">
      <w:pPr>
        <w:jc w:val="center"/>
        <w:rPr>
          <w:b/>
          <w:szCs w:val="28"/>
        </w:rPr>
      </w:pPr>
      <w:r w:rsidRPr="00B12A72">
        <w:rPr>
          <w:b/>
          <w:bCs/>
          <w:szCs w:val="28"/>
        </w:rPr>
        <w:t>Măsuri de implementare</w:t>
      </w:r>
    </w:p>
    <w:p w:rsidR="00657700" w:rsidRDefault="00657700" w:rsidP="004C062F">
      <w:pPr>
        <w:rPr>
          <w:b/>
          <w:szCs w:val="28"/>
        </w:rPr>
      </w:pPr>
    </w:p>
    <w:tbl>
      <w:tblPr>
        <w:tblW w:w="9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7"/>
        <w:gridCol w:w="6413"/>
      </w:tblGrid>
      <w:tr w:rsidR="00FE2F7E" w:rsidRPr="0044125B" w:rsidTr="00E86D6F">
        <w:trPr>
          <w:trHeight w:val="1418"/>
        </w:trPr>
        <w:tc>
          <w:tcPr>
            <w:tcW w:w="3407" w:type="dxa"/>
          </w:tcPr>
          <w:p w:rsidR="00FE2F7E" w:rsidRPr="00B12A72" w:rsidRDefault="00FE2F7E" w:rsidP="00FE2F7E">
            <w:pPr>
              <w:rPr>
                <w:szCs w:val="28"/>
              </w:rPr>
            </w:pPr>
            <w:r w:rsidRPr="00B12A72">
              <w:rPr>
                <w:szCs w:val="28"/>
              </w:rPr>
              <w:t>1. Măsurile de punere în aplicare a proiectului de act normativ de către autorităţile administraţiei publice centrale şi/sau locale – înfiinţarea unor noi organisme sau extinderea competenţelor instituţiilor existente</w:t>
            </w:r>
          </w:p>
        </w:tc>
        <w:tc>
          <w:tcPr>
            <w:tcW w:w="6413" w:type="dxa"/>
          </w:tcPr>
          <w:p w:rsidR="00FE2F7E" w:rsidRPr="00B12A72" w:rsidRDefault="00FE2F7E" w:rsidP="00FE2F7E">
            <w:pPr>
              <w:jc w:val="both"/>
              <w:rPr>
                <w:szCs w:val="28"/>
              </w:rPr>
            </w:pPr>
            <w:r w:rsidRPr="00B12A72">
              <w:rPr>
                <w:szCs w:val="28"/>
              </w:rPr>
              <w:t xml:space="preserve">Proiectul de </w:t>
            </w:r>
            <w:r>
              <w:rPr>
                <w:szCs w:val="28"/>
              </w:rPr>
              <w:t>act normativ</w:t>
            </w:r>
            <w:r w:rsidRPr="00B12A72">
              <w:rPr>
                <w:szCs w:val="28"/>
              </w:rPr>
              <w:t xml:space="preserve"> nu se referă la acest domeniu</w:t>
            </w:r>
            <w:r>
              <w:rPr>
                <w:szCs w:val="28"/>
              </w:rPr>
              <w:t>.</w:t>
            </w:r>
          </w:p>
        </w:tc>
      </w:tr>
      <w:tr w:rsidR="00FE2F7E" w:rsidRPr="0044125B" w:rsidTr="00E86D6F">
        <w:trPr>
          <w:trHeight w:val="433"/>
        </w:trPr>
        <w:tc>
          <w:tcPr>
            <w:tcW w:w="3407" w:type="dxa"/>
          </w:tcPr>
          <w:p w:rsidR="00FE2F7E" w:rsidRPr="00B12A72" w:rsidRDefault="00FE2F7E" w:rsidP="00FE2F7E">
            <w:pPr>
              <w:rPr>
                <w:szCs w:val="28"/>
              </w:rPr>
            </w:pPr>
            <w:r w:rsidRPr="00B12A72">
              <w:rPr>
                <w:szCs w:val="28"/>
              </w:rPr>
              <w:t>2. Alte informaţii</w:t>
            </w:r>
          </w:p>
        </w:tc>
        <w:tc>
          <w:tcPr>
            <w:tcW w:w="6413" w:type="dxa"/>
          </w:tcPr>
          <w:p w:rsidR="00FE2F7E" w:rsidRPr="00B12A72" w:rsidRDefault="00FE2F7E" w:rsidP="00FE2F7E">
            <w:pPr>
              <w:rPr>
                <w:b/>
                <w:bCs/>
                <w:szCs w:val="28"/>
              </w:rPr>
            </w:pPr>
            <w:r w:rsidRPr="007A76D2">
              <w:t>Nu au fo</w:t>
            </w:r>
            <w:r>
              <w:t>s</w:t>
            </w:r>
            <w:r w:rsidRPr="007A76D2">
              <w:t>t identificate</w:t>
            </w:r>
            <w:r>
              <w:t>.</w:t>
            </w:r>
          </w:p>
        </w:tc>
      </w:tr>
    </w:tbl>
    <w:p w:rsidR="00527DC8" w:rsidRDefault="00527DC8" w:rsidP="00AC091C">
      <w:pPr>
        <w:ind w:firstLine="720"/>
        <w:jc w:val="both"/>
      </w:pPr>
    </w:p>
    <w:p w:rsidR="00C523D3" w:rsidRDefault="00C523D3"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611325" w:rsidRDefault="00611325"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D46758" w:rsidRDefault="00D46758" w:rsidP="00FE2F7E">
      <w:pPr>
        <w:jc w:val="both"/>
      </w:pPr>
    </w:p>
    <w:p w:rsidR="00E34D8E" w:rsidRPr="00CC08F1" w:rsidRDefault="00034F33" w:rsidP="00AC091C">
      <w:pPr>
        <w:ind w:firstLine="720"/>
        <w:jc w:val="both"/>
        <w:rPr>
          <w:bCs/>
        </w:rPr>
      </w:pPr>
      <w:r w:rsidRPr="00CC08F1">
        <w:lastRenderedPageBreak/>
        <w:t xml:space="preserve">Pentru considerentele de mai sus, am elaborat alăturat proiectul de </w:t>
      </w:r>
      <w:r w:rsidR="00611325" w:rsidRPr="00611325">
        <w:rPr>
          <w:bCs/>
        </w:rPr>
        <w:t xml:space="preserve">Hotărâre a Guvernului privind declanşarea procedurilor de expropriere a tuturor imobilelor proprietate privată situate pe amplasamentul suplimentar, </w:t>
      </w:r>
      <w:r w:rsidR="00773A52" w:rsidRPr="00773A52">
        <w:rPr>
          <w:bCs/>
        </w:rPr>
        <w:t>necesar pentru relocarea utilităților</w:t>
      </w:r>
      <w:r w:rsidR="00773A52">
        <w:rPr>
          <w:bCs/>
        </w:rPr>
        <w:t xml:space="preserve">, </w:t>
      </w:r>
      <w:r w:rsidR="00611325" w:rsidRPr="00611325">
        <w:rPr>
          <w:bCs/>
        </w:rPr>
        <w:t>care fac parte din coridorul de expropriere al lucrării de utilitate publică de interes naţional</w:t>
      </w:r>
      <w:r w:rsidR="00611325" w:rsidRPr="00611325">
        <w:t xml:space="preserve"> „</w:t>
      </w:r>
      <w:r w:rsidR="00611325" w:rsidRPr="00611325">
        <w:rPr>
          <w:lang w:val="fr-FR"/>
        </w:rPr>
        <w:t xml:space="preserve">Drum de centura in municipiul Tecuci intre DN 25 </w:t>
      </w:r>
      <w:r w:rsidR="00E86D6F">
        <w:rPr>
          <w:lang w:val="fr-FR"/>
        </w:rPr>
        <w:t>-</w:t>
      </w:r>
      <w:r w:rsidR="00611325" w:rsidRPr="00611325">
        <w:rPr>
          <w:lang w:val="fr-FR"/>
        </w:rPr>
        <w:t xml:space="preserve"> DN 24</w:t>
      </w:r>
      <w:r w:rsidR="00611325" w:rsidRPr="00611325">
        <w:t>”</w:t>
      </w:r>
      <w:r w:rsidR="00E90E8C" w:rsidRPr="00611325">
        <w:t>,</w:t>
      </w:r>
      <w:r w:rsidR="00E90E8C" w:rsidRPr="00CC08F1">
        <w:t xml:space="preserve"> </w:t>
      </w:r>
      <w:r w:rsidRPr="00CC08F1">
        <w:rPr>
          <w:szCs w:val="28"/>
        </w:rPr>
        <w:t>care</w:t>
      </w:r>
      <w:r w:rsidR="00FE2F7E" w:rsidRPr="00CC08F1">
        <w:rPr>
          <w:szCs w:val="28"/>
        </w:rPr>
        <w:t>,</w:t>
      </w:r>
      <w:r w:rsidRPr="00CC08F1">
        <w:rPr>
          <w:szCs w:val="28"/>
        </w:rPr>
        <w:t xml:space="preserve"> în forma prezentată, a fost avizat de ministerele interesate şi pe care îl supunem spre aprobare.</w:t>
      </w:r>
    </w:p>
    <w:p w:rsidR="001F6102" w:rsidRPr="0044125B" w:rsidRDefault="001F6102" w:rsidP="004C062F">
      <w:pPr>
        <w:pStyle w:val="BodyText"/>
        <w:ind w:firstLine="709"/>
        <w:rPr>
          <w:b/>
          <w:bCs/>
          <w:lang w:val="ro-RO"/>
        </w:rPr>
      </w:pPr>
    </w:p>
    <w:p w:rsidR="001D41C3" w:rsidRDefault="001D41C3" w:rsidP="004C062F">
      <w:pPr>
        <w:pStyle w:val="BodyText"/>
        <w:ind w:firstLine="709"/>
        <w:rPr>
          <w:b/>
          <w:bCs/>
          <w:lang w:val="ro-RO"/>
        </w:rPr>
      </w:pPr>
    </w:p>
    <w:p w:rsidR="00611325" w:rsidRDefault="00611325" w:rsidP="004C062F">
      <w:pPr>
        <w:pStyle w:val="BodyText"/>
        <w:ind w:firstLine="709"/>
        <w:rPr>
          <w:b/>
          <w:bCs/>
          <w:lang w:val="ro-RO"/>
        </w:rPr>
      </w:pPr>
    </w:p>
    <w:p w:rsidR="00611325" w:rsidRPr="0044125B" w:rsidRDefault="00611325" w:rsidP="004C062F">
      <w:pPr>
        <w:pStyle w:val="BodyText"/>
        <w:ind w:firstLine="709"/>
        <w:rPr>
          <w:b/>
          <w:bCs/>
          <w:lang w:val="ro-RO"/>
        </w:rPr>
      </w:pPr>
    </w:p>
    <w:p w:rsidR="00611325" w:rsidRPr="00FA1400" w:rsidRDefault="00611325" w:rsidP="00611325">
      <w:pPr>
        <w:jc w:val="center"/>
        <w:rPr>
          <w:b/>
        </w:rPr>
      </w:pPr>
      <w:r w:rsidRPr="00FA1400">
        <w:rPr>
          <w:b/>
        </w:rPr>
        <w:t>MINISTERUL TRANSPORTURILOR, INFRASTRUCTURII ȘI COMUNICAȚIILOR</w:t>
      </w:r>
    </w:p>
    <w:p w:rsidR="00611325" w:rsidRPr="00FA1400" w:rsidRDefault="00611325" w:rsidP="00611325">
      <w:pPr>
        <w:jc w:val="center"/>
        <w:rPr>
          <w:b/>
        </w:rPr>
      </w:pPr>
      <w:r w:rsidRPr="00FA1400">
        <w:rPr>
          <w:b/>
          <w:bCs/>
        </w:rPr>
        <w:t>LUCIAN NICOLAE BODE</w:t>
      </w:r>
    </w:p>
    <w:p w:rsidR="00611325" w:rsidRPr="00FA1400" w:rsidRDefault="00611325" w:rsidP="00611325">
      <w:pPr>
        <w:jc w:val="both"/>
        <w:rPr>
          <w:b/>
        </w:rPr>
      </w:pPr>
    </w:p>
    <w:p w:rsidR="00611325" w:rsidRPr="00FA1400" w:rsidRDefault="00611325" w:rsidP="00611325">
      <w:pPr>
        <w:jc w:val="both"/>
        <w:rPr>
          <w:b/>
        </w:rPr>
      </w:pPr>
    </w:p>
    <w:p w:rsidR="00611325" w:rsidRPr="00FA1400" w:rsidRDefault="00611325" w:rsidP="00611325">
      <w:pPr>
        <w:jc w:val="both"/>
        <w:rPr>
          <w:b/>
        </w:rPr>
      </w:pPr>
    </w:p>
    <w:p w:rsidR="00611325" w:rsidRPr="00FA1400" w:rsidRDefault="00611325" w:rsidP="00611325">
      <w:pPr>
        <w:jc w:val="both"/>
        <w:rPr>
          <w:b/>
        </w:rPr>
      </w:pPr>
    </w:p>
    <w:p w:rsidR="00611325" w:rsidRPr="00FA1400" w:rsidRDefault="00611325" w:rsidP="00611325">
      <w:pPr>
        <w:jc w:val="both"/>
        <w:rPr>
          <w:b/>
        </w:rPr>
      </w:pPr>
    </w:p>
    <w:p w:rsidR="00611325" w:rsidRDefault="00611325" w:rsidP="00611325">
      <w:pPr>
        <w:jc w:val="both"/>
        <w:rPr>
          <w:b/>
          <w:u w:val="single"/>
        </w:rPr>
      </w:pPr>
    </w:p>
    <w:p w:rsidR="00611325" w:rsidRDefault="00611325" w:rsidP="00611325">
      <w:pPr>
        <w:jc w:val="both"/>
        <w:rPr>
          <w:b/>
          <w:u w:val="single"/>
        </w:rPr>
      </w:pPr>
    </w:p>
    <w:p w:rsidR="00611325" w:rsidRDefault="00611325" w:rsidP="00611325">
      <w:pPr>
        <w:jc w:val="both"/>
        <w:rPr>
          <w:b/>
          <w:u w:val="single"/>
        </w:rPr>
      </w:pPr>
    </w:p>
    <w:p w:rsidR="00611325" w:rsidRPr="00FA1400" w:rsidRDefault="00611325" w:rsidP="00611325">
      <w:pPr>
        <w:jc w:val="center"/>
        <w:rPr>
          <w:b/>
          <w:u w:val="single"/>
        </w:rPr>
      </w:pPr>
      <w:r w:rsidRPr="00FA1400">
        <w:rPr>
          <w:b/>
          <w:u w:val="single"/>
        </w:rPr>
        <w:t>AVIZĂM FAVORABIL:</w:t>
      </w:r>
    </w:p>
    <w:p w:rsidR="00611325" w:rsidRPr="00FA1400" w:rsidRDefault="00611325" w:rsidP="00611325">
      <w:pPr>
        <w:jc w:val="center"/>
        <w:rPr>
          <w:b/>
          <w:u w:val="single"/>
        </w:rPr>
      </w:pPr>
    </w:p>
    <w:p w:rsidR="00611325" w:rsidRPr="00FA1400" w:rsidRDefault="00611325" w:rsidP="00611325">
      <w:pPr>
        <w:jc w:val="center"/>
        <w:rPr>
          <w:b/>
          <w:u w:val="single"/>
        </w:rPr>
      </w:pPr>
    </w:p>
    <w:p w:rsidR="00611325" w:rsidRPr="00FA1400" w:rsidRDefault="00611325" w:rsidP="00611325">
      <w:pPr>
        <w:jc w:val="center"/>
        <w:rPr>
          <w:b/>
          <w:u w:val="single"/>
        </w:rPr>
      </w:pPr>
    </w:p>
    <w:p w:rsidR="00611325" w:rsidRPr="00FA1400" w:rsidRDefault="00611325" w:rsidP="00611325">
      <w:pPr>
        <w:jc w:val="center"/>
        <w:rPr>
          <w:b/>
          <w:u w:val="single"/>
        </w:rPr>
      </w:pPr>
    </w:p>
    <w:p w:rsidR="00611325" w:rsidRPr="00FA1400" w:rsidRDefault="00611325" w:rsidP="00611325">
      <w:pPr>
        <w:jc w:val="center"/>
        <w:rPr>
          <w:b/>
        </w:rPr>
      </w:pPr>
      <w:r w:rsidRPr="00FA1400">
        <w:rPr>
          <w:b/>
        </w:rPr>
        <w:t>MINISTRUL FINANȚELOR PUBLICE</w:t>
      </w:r>
    </w:p>
    <w:p w:rsidR="00611325" w:rsidRPr="00FA1400" w:rsidRDefault="00611325" w:rsidP="00611325">
      <w:pPr>
        <w:jc w:val="center"/>
        <w:rPr>
          <w:b/>
        </w:rPr>
      </w:pPr>
      <w:r w:rsidRPr="00FA1400">
        <w:rPr>
          <w:b/>
        </w:rPr>
        <w:t>VASILE – FLORIN CÎȚU</w:t>
      </w:r>
    </w:p>
    <w:p w:rsidR="00611325" w:rsidRPr="00FA1400" w:rsidRDefault="00611325" w:rsidP="00611325">
      <w:pPr>
        <w:jc w:val="center"/>
        <w:rPr>
          <w:b/>
        </w:rPr>
      </w:pPr>
    </w:p>
    <w:p w:rsidR="00611325" w:rsidRPr="00FA1400" w:rsidRDefault="00611325" w:rsidP="00611325">
      <w:pPr>
        <w:jc w:val="center"/>
        <w:rPr>
          <w:b/>
        </w:rPr>
      </w:pPr>
    </w:p>
    <w:p w:rsidR="00611325" w:rsidRPr="00FA1400" w:rsidRDefault="00611325" w:rsidP="00611325">
      <w:pPr>
        <w:jc w:val="center"/>
        <w:rPr>
          <w:b/>
        </w:rPr>
      </w:pPr>
    </w:p>
    <w:p w:rsidR="00611325" w:rsidRPr="00FA1400" w:rsidRDefault="00611325" w:rsidP="00611325">
      <w:pPr>
        <w:jc w:val="center"/>
        <w:rPr>
          <w:b/>
        </w:rPr>
      </w:pPr>
    </w:p>
    <w:p w:rsidR="00611325" w:rsidRPr="00FA1400" w:rsidRDefault="00611325" w:rsidP="00611325">
      <w:pPr>
        <w:jc w:val="center"/>
        <w:rPr>
          <w:b/>
        </w:rPr>
      </w:pPr>
    </w:p>
    <w:p w:rsidR="00611325" w:rsidRPr="00FA1400" w:rsidRDefault="00611325" w:rsidP="00611325">
      <w:pPr>
        <w:jc w:val="center"/>
        <w:rPr>
          <w:b/>
        </w:rPr>
      </w:pPr>
    </w:p>
    <w:p w:rsidR="00611325" w:rsidRPr="00FA1400" w:rsidRDefault="00611325" w:rsidP="00611325">
      <w:pPr>
        <w:jc w:val="center"/>
        <w:rPr>
          <w:b/>
        </w:rPr>
      </w:pPr>
    </w:p>
    <w:p w:rsidR="00611325" w:rsidRPr="00FA1400" w:rsidRDefault="00611325" w:rsidP="00611325">
      <w:pPr>
        <w:jc w:val="center"/>
        <w:rPr>
          <w:b/>
        </w:rPr>
      </w:pPr>
    </w:p>
    <w:p w:rsidR="00611325" w:rsidRPr="00FA1400" w:rsidRDefault="00611325" w:rsidP="00611325">
      <w:pPr>
        <w:jc w:val="center"/>
        <w:rPr>
          <w:b/>
          <w:u w:val="single"/>
        </w:rPr>
      </w:pPr>
    </w:p>
    <w:p w:rsidR="00611325" w:rsidRPr="00FA1400" w:rsidRDefault="00611325" w:rsidP="00611325">
      <w:pPr>
        <w:jc w:val="center"/>
        <w:rPr>
          <w:b/>
          <w:bCs/>
        </w:rPr>
      </w:pPr>
      <w:r w:rsidRPr="00FA1400">
        <w:rPr>
          <w:b/>
          <w:bCs/>
        </w:rPr>
        <w:t>MINISTRUL JUSTIŢIEI</w:t>
      </w:r>
    </w:p>
    <w:p w:rsidR="00611325" w:rsidRPr="00FA1400" w:rsidRDefault="00611325" w:rsidP="00611325">
      <w:pPr>
        <w:jc w:val="center"/>
        <w:rPr>
          <w:b/>
          <w:bCs/>
        </w:rPr>
      </w:pPr>
      <w:r w:rsidRPr="00FA1400">
        <w:rPr>
          <w:b/>
          <w:bCs/>
        </w:rPr>
        <w:t>MARIAN CĂTĂLIN PREDOIU</w:t>
      </w:r>
    </w:p>
    <w:p w:rsidR="001D41C3" w:rsidRDefault="001D41C3" w:rsidP="004C062F">
      <w:pPr>
        <w:pStyle w:val="BodyText"/>
        <w:ind w:firstLine="709"/>
        <w:rPr>
          <w:b/>
          <w:bCs/>
          <w:lang w:val="ro-RO"/>
        </w:rPr>
      </w:pPr>
    </w:p>
    <w:p w:rsidR="0095627D" w:rsidRDefault="0095627D" w:rsidP="004C062F">
      <w:pPr>
        <w:pStyle w:val="BodyText"/>
        <w:ind w:firstLine="709"/>
        <w:rPr>
          <w:b/>
          <w:bCs/>
          <w:lang w:val="ro-RO"/>
        </w:rPr>
      </w:pPr>
    </w:p>
    <w:p w:rsidR="0095627D" w:rsidRDefault="0095627D" w:rsidP="004C062F">
      <w:pPr>
        <w:pStyle w:val="BodyText"/>
        <w:ind w:firstLine="709"/>
        <w:rPr>
          <w:b/>
          <w:bCs/>
          <w:lang w:val="ro-RO"/>
        </w:rPr>
      </w:pPr>
    </w:p>
    <w:p w:rsidR="0095627D" w:rsidRDefault="0095627D" w:rsidP="004C062F">
      <w:pPr>
        <w:pStyle w:val="BodyText"/>
        <w:ind w:firstLine="709"/>
        <w:rPr>
          <w:b/>
          <w:bCs/>
          <w:lang w:val="ro-RO"/>
        </w:rPr>
      </w:pPr>
    </w:p>
    <w:p w:rsidR="0095627D" w:rsidRDefault="0095627D" w:rsidP="004C062F">
      <w:pPr>
        <w:pStyle w:val="BodyText"/>
        <w:ind w:firstLine="709"/>
        <w:rPr>
          <w:b/>
          <w:bCs/>
          <w:lang w:val="ro-RO"/>
        </w:rPr>
      </w:pPr>
    </w:p>
    <w:p w:rsidR="0095627D" w:rsidRDefault="0095627D" w:rsidP="004C062F">
      <w:pPr>
        <w:pStyle w:val="BodyText"/>
        <w:ind w:firstLine="709"/>
        <w:rPr>
          <w:b/>
          <w:bCs/>
          <w:lang w:val="ro-RO"/>
        </w:rPr>
      </w:pPr>
    </w:p>
    <w:p w:rsidR="0095627D" w:rsidRDefault="0095627D" w:rsidP="004C062F">
      <w:pPr>
        <w:pStyle w:val="BodyText"/>
        <w:ind w:firstLine="709"/>
        <w:rPr>
          <w:b/>
          <w:bCs/>
          <w:lang w:val="ro-RO"/>
        </w:rPr>
      </w:pPr>
    </w:p>
    <w:p w:rsidR="0095627D" w:rsidRPr="0044125B" w:rsidRDefault="0095627D" w:rsidP="004C062F">
      <w:pPr>
        <w:pStyle w:val="BodyText"/>
        <w:ind w:firstLine="709"/>
        <w:rPr>
          <w:b/>
          <w:bCs/>
          <w:lang w:val="ro-RO"/>
        </w:rPr>
      </w:pPr>
    </w:p>
    <w:p w:rsidR="00C07C7B" w:rsidRPr="0044125B" w:rsidRDefault="00C07C7B" w:rsidP="004C062F">
      <w:pPr>
        <w:pStyle w:val="BodyText"/>
        <w:ind w:firstLine="709"/>
        <w:rPr>
          <w:b/>
          <w:bCs/>
          <w:lang w:val="ro-RO"/>
        </w:rPr>
      </w:pPr>
    </w:p>
    <w:p w:rsidR="001D41C3" w:rsidRPr="0044125B" w:rsidRDefault="001D41C3" w:rsidP="00711A22">
      <w:pPr>
        <w:rPr>
          <w:b/>
          <w:bCs/>
        </w:rPr>
      </w:pPr>
    </w:p>
    <w:p w:rsidR="001D41C3" w:rsidRPr="0044125B" w:rsidRDefault="001D41C3" w:rsidP="00711A22">
      <w:pPr>
        <w:rPr>
          <w:b/>
          <w:bCs/>
        </w:rPr>
      </w:pPr>
    </w:p>
    <w:p w:rsidR="001D41C3" w:rsidRPr="0044125B" w:rsidRDefault="001D41C3" w:rsidP="00711A22">
      <w:pPr>
        <w:rPr>
          <w:b/>
          <w:bCs/>
        </w:rPr>
      </w:pPr>
    </w:p>
    <w:p w:rsidR="00611325" w:rsidRPr="0035081B" w:rsidRDefault="00611325" w:rsidP="00611325">
      <w:pPr>
        <w:jc w:val="center"/>
        <w:rPr>
          <w:b/>
          <w:sz w:val="22"/>
          <w:szCs w:val="22"/>
        </w:rPr>
      </w:pPr>
      <w:r w:rsidRPr="0035081B">
        <w:rPr>
          <w:b/>
          <w:sz w:val="22"/>
          <w:szCs w:val="22"/>
        </w:rPr>
        <w:lastRenderedPageBreak/>
        <w:t>SECRETAR GENERAL</w:t>
      </w:r>
    </w:p>
    <w:p w:rsidR="00611325" w:rsidRPr="0035081B" w:rsidRDefault="00611325" w:rsidP="00611325">
      <w:pPr>
        <w:jc w:val="center"/>
        <w:rPr>
          <w:b/>
          <w:sz w:val="22"/>
          <w:szCs w:val="22"/>
        </w:rPr>
      </w:pPr>
      <w:r w:rsidRPr="0035081B">
        <w:rPr>
          <w:b/>
          <w:sz w:val="22"/>
          <w:szCs w:val="22"/>
        </w:rPr>
        <w:t>ȘTEFANIA – GABRIELLA FERENCZ</w:t>
      </w:r>
    </w:p>
    <w:p w:rsidR="00611325" w:rsidRPr="0035081B" w:rsidRDefault="00611325" w:rsidP="00611325">
      <w:pPr>
        <w:jc w:val="center"/>
        <w:rPr>
          <w:b/>
          <w:sz w:val="22"/>
          <w:szCs w:val="22"/>
        </w:rPr>
      </w:pPr>
    </w:p>
    <w:p w:rsidR="00611325" w:rsidRPr="0035081B" w:rsidRDefault="00611325" w:rsidP="00611325">
      <w:pPr>
        <w:jc w:val="center"/>
        <w:rPr>
          <w:b/>
          <w:sz w:val="22"/>
          <w:szCs w:val="22"/>
        </w:rPr>
      </w:pPr>
    </w:p>
    <w:p w:rsidR="00611325" w:rsidRPr="0035081B" w:rsidRDefault="00611325" w:rsidP="00611325">
      <w:pPr>
        <w:jc w:val="center"/>
        <w:rPr>
          <w:b/>
          <w:sz w:val="22"/>
          <w:szCs w:val="22"/>
        </w:rPr>
      </w:pPr>
      <w:r w:rsidRPr="0035081B">
        <w:rPr>
          <w:b/>
          <w:sz w:val="22"/>
          <w:szCs w:val="22"/>
        </w:rPr>
        <w:t>DIRECȚIA AVIZARE</w:t>
      </w:r>
    </w:p>
    <w:p w:rsidR="00611325" w:rsidRPr="0035081B" w:rsidRDefault="00611325" w:rsidP="00611325">
      <w:pPr>
        <w:jc w:val="center"/>
        <w:rPr>
          <w:b/>
          <w:sz w:val="22"/>
          <w:szCs w:val="22"/>
        </w:rPr>
      </w:pPr>
      <w:r w:rsidRPr="0035081B">
        <w:rPr>
          <w:b/>
          <w:sz w:val="22"/>
          <w:szCs w:val="22"/>
        </w:rPr>
        <w:t>DIRECTOR</w:t>
      </w:r>
    </w:p>
    <w:p w:rsidR="00611325" w:rsidRPr="0035081B" w:rsidRDefault="00611325" w:rsidP="00611325">
      <w:pPr>
        <w:jc w:val="center"/>
        <w:rPr>
          <w:b/>
          <w:sz w:val="22"/>
          <w:szCs w:val="22"/>
        </w:rPr>
      </w:pPr>
      <w:r w:rsidRPr="0035081B">
        <w:rPr>
          <w:b/>
          <w:sz w:val="22"/>
          <w:szCs w:val="22"/>
        </w:rPr>
        <w:t>MARINA DANIELA DEUȘAN</w:t>
      </w:r>
    </w:p>
    <w:p w:rsidR="00611325" w:rsidRPr="0035081B" w:rsidRDefault="00611325" w:rsidP="00611325">
      <w:pPr>
        <w:jc w:val="center"/>
        <w:rPr>
          <w:b/>
          <w:sz w:val="22"/>
          <w:szCs w:val="22"/>
        </w:rPr>
      </w:pPr>
    </w:p>
    <w:p w:rsidR="00611325" w:rsidRPr="0035081B" w:rsidRDefault="00611325" w:rsidP="00611325">
      <w:pPr>
        <w:jc w:val="center"/>
        <w:rPr>
          <w:b/>
          <w:sz w:val="22"/>
          <w:szCs w:val="22"/>
        </w:rPr>
      </w:pPr>
    </w:p>
    <w:p w:rsidR="00611325" w:rsidRPr="0035081B" w:rsidRDefault="00611325" w:rsidP="00611325">
      <w:pPr>
        <w:jc w:val="center"/>
        <w:rPr>
          <w:b/>
          <w:sz w:val="22"/>
          <w:szCs w:val="22"/>
        </w:rPr>
      </w:pPr>
      <w:r w:rsidRPr="0035081B">
        <w:rPr>
          <w:b/>
          <w:sz w:val="22"/>
          <w:szCs w:val="22"/>
        </w:rPr>
        <w:t>DIRECŢIA ECONOMICĂ</w:t>
      </w:r>
    </w:p>
    <w:p w:rsidR="00611325" w:rsidRPr="0035081B" w:rsidRDefault="00611325" w:rsidP="00611325">
      <w:pPr>
        <w:jc w:val="center"/>
        <w:rPr>
          <w:b/>
          <w:sz w:val="22"/>
          <w:szCs w:val="22"/>
        </w:rPr>
      </w:pPr>
      <w:r w:rsidRPr="0035081B">
        <w:rPr>
          <w:b/>
          <w:sz w:val="22"/>
          <w:szCs w:val="22"/>
        </w:rPr>
        <w:t>DIRECTOR</w:t>
      </w:r>
    </w:p>
    <w:p w:rsidR="00611325" w:rsidRPr="0035081B" w:rsidRDefault="00611325" w:rsidP="00611325">
      <w:pPr>
        <w:jc w:val="center"/>
        <w:rPr>
          <w:b/>
          <w:sz w:val="22"/>
          <w:szCs w:val="22"/>
        </w:rPr>
      </w:pPr>
      <w:r w:rsidRPr="0035081B">
        <w:rPr>
          <w:b/>
          <w:sz w:val="22"/>
          <w:szCs w:val="22"/>
        </w:rPr>
        <w:t>PETRE NEACȘA</w:t>
      </w:r>
    </w:p>
    <w:p w:rsidR="00611325" w:rsidRPr="0035081B" w:rsidRDefault="00611325" w:rsidP="00611325">
      <w:pPr>
        <w:jc w:val="center"/>
        <w:rPr>
          <w:b/>
          <w:sz w:val="22"/>
          <w:szCs w:val="22"/>
        </w:rPr>
      </w:pPr>
    </w:p>
    <w:p w:rsidR="00611325" w:rsidRPr="0035081B" w:rsidRDefault="00611325" w:rsidP="00611325">
      <w:pPr>
        <w:jc w:val="center"/>
        <w:rPr>
          <w:b/>
          <w:sz w:val="22"/>
          <w:szCs w:val="22"/>
        </w:rPr>
      </w:pPr>
    </w:p>
    <w:p w:rsidR="00611325" w:rsidRPr="0035081B" w:rsidRDefault="00611325" w:rsidP="00611325">
      <w:pPr>
        <w:jc w:val="center"/>
        <w:rPr>
          <w:b/>
          <w:sz w:val="22"/>
          <w:szCs w:val="22"/>
        </w:rPr>
      </w:pPr>
      <w:r w:rsidRPr="0035081B">
        <w:rPr>
          <w:b/>
          <w:sz w:val="22"/>
          <w:szCs w:val="22"/>
        </w:rPr>
        <w:t>DIRECȚIA GENERALĂ ORGANISM INTERMEDIAR PENTRU TRANSPORT</w:t>
      </w:r>
    </w:p>
    <w:p w:rsidR="00611325" w:rsidRPr="0035081B" w:rsidRDefault="00611325" w:rsidP="00611325">
      <w:pPr>
        <w:jc w:val="center"/>
        <w:rPr>
          <w:b/>
          <w:sz w:val="22"/>
          <w:szCs w:val="22"/>
        </w:rPr>
      </w:pPr>
      <w:r w:rsidRPr="0035081B">
        <w:rPr>
          <w:b/>
          <w:sz w:val="22"/>
          <w:szCs w:val="22"/>
        </w:rPr>
        <w:t>DIRECTOR GENERAL</w:t>
      </w:r>
    </w:p>
    <w:p w:rsidR="00611325" w:rsidRPr="0035081B" w:rsidRDefault="00611325" w:rsidP="00611325">
      <w:pPr>
        <w:jc w:val="center"/>
        <w:rPr>
          <w:b/>
          <w:sz w:val="22"/>
          <w:szCs w:val="22"/>
        </w:rPr>
      </w:pPr>
      <w:r w:rsidRPr="0035081B">
        <w:rPr>
          <w:b/>
          <w:sz w:val="22"/>
          <w:szCs w:val="22"/>
        </w:rPr>
        <w:t>FELIX ARDELEAN</w:t>
      </w:r>
    </w:p>
    <w:p w:rsidR="00611325" w:rsidRPr="0035081B" w:rsidRDefault="00611325" w:rsidP="00611325">
      <w:pPr>
        <w:jc w:val="center"/>
        <w:rPr>
          <w:b/>
          <w:sz w:val="22"/>
          <w:szCs w:val="22"/>
        </w:rPr>
      </w:pPr>
    </w:p>
    <w:p w:rsidR="00611325" w:rsidRPr="0035081B" w:rsidRDefault="00611325" w:rsidP="00611325">
      <w:pPr>
        <w:jc w:val="center"/>
        <w:rPr>
          <w:b/>
          <w:sz w:val="22"/>
          <w:szCs w:val="22"/>
        </w:rPr>
      </w:pPr>
    </w:p>
    <w:p w:rsidR="00611325" w:rsidRPr="0035081B" w:rsidRDefault="00611325" w:rsidP="00611325">
      <w:pPr>
        <w:jc w:val="center"/>
        <w:rPr>
          <w:b/>
          <w:sz w:val="22"/>
          <w:szCs w:val="22"/>
        </w:rPr>
      </w:pPr>
      <w:r w:rsidRPr="0035081B">
        <w:rPr>
          <w:b/>
          <w:sz w:val="22"/>
          <w:szCs w:val="22"/>
        </w:rPr>
        <w:t>DIRECȚIA ACHIZIȚII PUBLICE ȘI ADMINISTRAREA DOMENIULUI PUBLIC</w:t>
      </w:r>
    </w:p>
    <w:p w:rsidR="00611325" w:rsidRPr="0035081B" w:rsidRDefault="00611325" w:rsidP="00611325">
      <w:pPr>
        <w:jc w:val="center"/>
        <w:rPr>
          <w:b/>
          <w:sz w:val="22"/>
          <w:szCs w:val="22"/>
        </w:rPr>
      </w:pPr>
      <w:r w:rsidRPr="0035081B">
        <w:rPr>
          <w:b/>
          <w:sz w:val="22"/>
          <w:szCs w:val="22"/>
        </w:rPr>
        <w:t>DIRECTOR</w:t>
      </w:r>
    </w:p>
    <w:p w:rsidR="00611325" w:rsidRPr="0035081B" w:rsidRDefault="00611325" w:rsidP="00611325">
      <w:pPr>
        <w:jc w:val="center"/>
        <w:rPr>
          <w:b/>
          <w:sz w:val="22"/>
          <w:szCs w:val="22"/>
        </w:rPr>
      </w:pPr>
      <w:r w:rsidRPr="0035081B">
        <w:rPr>
          <w:b/>
          <w:sz w:val="22"/>
          <w:szCs w:val="22"/>
        </w:rPr>
        <w:t>GEORGETA MAGDALENA BRATU</w:t>
      </w:r>
    </w:p>
    <w:p w:rsidR="00611325" w:rsidRPr="0035081B" w:rsidRDefault="00611325" w:rsidP="00611325">
      <w:pPr>
        <w:jc w:val="center"/>
        <w:rPr>
          <w:b/>
          <w:sz w:val="22"/>
          <w:szCs w:val="22"/>
        </w:rPr>
      </w:pPr>
    </w:p>
    <w:p w:rsidR="00611325" w:rsidRDefault="00611325" w:rsidP="00611325">
      <w:pPr>
        <w:jc w:val="center"/>
        <w:rPr>
          <w:b/>
          <w:sz w:val="22"/>
          <w:szCs w:val="22"/>
        </w:rPr>
      </w:pPr>
    </w:p>
    <w:p w:rsidR="00611325" w:rsidRPr="0035081B" w:rsidRDefault="00611325" w:rsidP="00611325">
      <w:pPr>
        <w:jc w:val="center"/>
        <w:rPr>
          <w:b/>
          <w:sz w:val="22"/>
          <w:szCs w:val="22"/>
        </w:rPr>
      </w:pPr>
    </w:p>
    <w:p w:rsidR="00611325" w:rsidRPr="0035081B" w:rsidRDefault="00611325" w:rsidP="00611325">
      <w:pPr>
        <w:jc w:val="center"/>
        <w:rPr>
          <w:b/>
          <w:sz w:val="22"/>
          <w:szCs w:val="22"/>
        </w:rPr>
      </w:pPr>
      <w:r w:rsidRPr="0035081B">
        <w:rPr>
          <w:b/>
          <w:sz w:val="22"/>
          <w:szCs w:val="22"/>
        </w:rPr>
        <w:t>DIRECȚIA GENERALĂ INVESTIȚII, PROIECTE STRATEGICE ȘI MONITORIZARE PROIECTE</w:t>
      </w:r>
    </w:p>
    <w:p w:rsidR="00611325" w:rsidRPr="0035081B" w:rsidRDefault="00611325" w:rsidP="00611325">
      <w:pPr>
        <w:jc w:val="center"/>
        <w:rPr>
          <w:b/>
          <w:sz w:val="22"/>
          <w:szCs w:val="22"/>
          <w:lang w:val="en-GB"/>
        </w:rPr>
      </w:pPr>
      <w:r w:rsidRPr="0035081B">
        <w:rPr>
          <w:b/>
          <w:sz w:val="22"/>
          <w:szCs w:val="22"/>
        </w:rPr>
        <w:t>DIRECTOR</w:t>
      </w:r>
      <w:r w:rsidRPr="0035081B">
        <w:rPr>
          <w:b/>
          <w:sz w:val="22"/>
          <w:szCs w:val="22"/>
          <w:lang w:val="en-GB"/>
        </w:rPr>
        <w:t xml:space="preserve"> </w:t>
      </w:r>
      <w:r w:rsidRPr="0035081B">
        <w:rPr>
          <w:b/>
          <w:sz w:val="22"/>
          <w:szCs w:val="22"/>
        </w:rPr>
        <w:t>GENERAL</w:t>
      </w:r>
    </w:p>
    <w:p w:rsidR="00611325" w:rsidRPr="0035081B" w:rsidRDefault="00611325" w:rsidP="00611325">
      <w:pPr>
        <w:jc w:val="center"/>
        <w:rPr>
          <w:b/>
          <w:sz w:val="22"/>
          <w:szCs w:val="22"/>
        </w:rPr>
      </w:pPr>
      <w:r w:rsidRPr="0035081B">
        <w:rPr>
          <w:b/>
          <w:sz w:val="22"/>
          <w:szCs w:val="22"/>
        </w:rPr>
        <w:t>MIHAELA</w:t>
      </w:r>
      <w:r w:rsidRPr="0035081B">
        <w:rPr>
          <w:b/>
          <w:sz w:val="22"/>
          <w:szCs w:val="22"/>
          <w:lang w:val="en-GB"/>
        </w:rPr>
        <w:t xml:space="preserve"> </w:t>
      </w:r>
      <w:r w:rsidRPr="0035081B">
        <w:rPr>
          <w:b/>
          <w:sz w:val="22"/>
          <w:szCs w:val="22"/>
        </w:rPr>
        <w:t>MOCANU</w:t>
      </w:r>
    </w:p>
    <w:p w:rsidR="00611325" w:rsidRPr="0035081B" w:rsidRDefault="00611325" w:rsidP="00611325">
      <w:pPr>
        <w:jc w:val="center"/>
        <w:rPr>
          <w:b/>
          <w:sz w:val="22"/>
          <w:szCs w:val="22"/>
        </w:rPr>
      </w:pPr>
    </w:p>
    <w:p w:rsidR="00611325" w:rsidRDefault="00611325" w:rsidP="00611325">
      <w:pPr>
        <w:jc w:val="center"/>
        <w:rPr>
          <w:b/>
          <w:sz w:val="22"/>
          <w:szCs w:val="22"/>
        </w:rPr>
      </w:pPr>
    </w:p>
    <w:p w:rsidR="00611325" w:rsidRPr="0035081B" w:rsidRDefault="00611325" w:rsidP="00611325">
      <w:pPr>
        <w:jc w:val="center"/>
        <w:rPr>
          <w:b/>
          <w:sz w:val="22"/>
          <w:szCs w:val="22"/>
        </w:rPr>
      </w:pPr>
    </w:p>
    <w:p w:rsidR="00611325" w:rsidRPr="0035081B" w:rsidRDefault="00611325" w:rsidP="00611325">
      <w:pPr>
        <w:jc w:val="center"/>
        <w:rPr>
          <w:b/>
          <w:sz w:val="22"/>
          <w:szCs w:val="22"/>
        </w:rPr>
      </w:pPr>
      <w:r w:rsidRPr="0035081B">
        <w:rPr>
          <w:b/>
          <w:sz w:val="22"/>
          <w:szCs w:val="22"/>
        </w:rPr>
        <w:t>COMPANIA NAȚIONALĂ DE ADMINISTRARE A INFRASTRUCTURII RUTIERE - S.A.</w:t>
      </w:r>
    </w:p>
    <w:p w:rsidR="00611325" w:rsidRPr="0035081B" w:rsidRDefault="00611325" w:rsidP="00611325">
      <w:pPr>
        <w:jc w:val="center"/>
        <w:rPr>
          <w:b/>
          <w:sz w:val="22"/>
          <w:szCs w:val="22"/>
        </w:rPr>
      </w:pPr>
      <w:r w:rsidRPr="0035081B">
        <w:rPr>
          <w:b/>
          <w:sz w:val="22"/>
          <w:szCs w:val="22"/>
        </w:rPr>
        <w:t>DIRECTOR GENERAL</w:t>
      </w:r>
    </w:p>
    <w:p w:rsidR="00611325" w:rsidRPr="0035081B" w:rsidRDefault="00611325" w:rsidP="00611325">
      <w:pPr>
        <w:jc w:val="center"/>
        <w:rPr>
          <w:b/>
          <w:sz w:val="22"/>
          <w:szCs w:val="22"/>
        </w:rPr>
      </w:pPr>
      <w:r w:rsidRPr="0035081B">
        <w:rPr>
          <w:b/>
          <w:sz w:val="22"/>
          <w:szCs w:val="22"/>
        </w:rPr>
        <w:t>MARIANA IONIȚĂ</w:t>
      </w:r>
    </w:p>
    <w:p w:rsidR="001D41C3" w:rsidRDefault="001D41C3" w:rsidP="00711A22">
      <w:pPr>
        <w:rPr>
          <w:b/>
          <w:bCs/>
        </w:rPr>
      </w:pPr>
    </w:p>
    <w:p w:rsidR="00611325" w:rsidRDefault="00611325" w:rsidP="00711A22">
      <w:pPr>
        <w:rPr>
          <w:b/>
          <w:bCs/>
        </w:rPr>
      </w:pPr>
    </w:p>
    <w:p w:rsidR="00E86D6F" w:rsidRPr="0044125B" w:rsidRDefault="00E86D6F" w:rsidP="00711A22">
      <w:pPr>
        <w:rPr>
          <w:b/>
          <w:bCs/>
        </w:rPr>
      </w:pPr>
    </w:p>
    <w:p w:rsidR="001D41C3" w:rsidRDefault="001D41C3" w:rsidP="00711A22">
      <w:pPr>
        <w:rPr>
          <w:b/>
          <w:bCs/>
        </w:rPr>
      </w:pPr>
    </w:p>
    <w:tbl>
      <w:tblPr>
        <w:tblW w:w="9922" w:type="dxa"/>
        <w:tblLook w:val="04A0" w:firstRow="1" w:lastRow="0" w:firstColumn="1" w:lastColumn="0" w:noHBand="0" w:noVBand="1"/>
      </w:tblPr>
      <w:tblGrid>
        <w:gridCol w:w="4745"/>
        <w:gridCol w:w="5177"/>
      </w:tblGrid>
      <w:tr w:rsidR="00611325" w:rsidRPr="0035081B" w:rsidTr="00C81489">
        <w:trPr>
          <w:trHeight w:val="3063"/>
        </w:trPr>
        <w:tc>
          <w:tcPr>
            <w:tcW w:w="4745" w:type="dxa"/>
          </w:tcPr>
          <w:p w:rsidR="00611325" w:rsidRDefault="00611325" w:rsidP="00C81489">
            <w:pPr>
              <w:jc w:val="both"/>
              <w:rPr>
                <w:b/>
                <w:sz w:val="18"/>
                <w:szCs w:val="18"/>
              </w:rPr>
            </w:pPr>
          </w:p>
          <w:p w:rsidR="00611325" w:rsidRDefault="00611325" w:rsidP="00C81489">
            <w:pPr>
              <w:jc w:val="both"/>
              <w:rPr>
                <w:b/>
                <w:sz w:val="18"/>
                <w:szCs w:val="18"/>
              </w:rPr>
            </w:pPr>
          </w:p>
          <w:p w:rsidR="00611325" w:rsidRDefault="00611325" w:rsidP="00C81489">
            <w:pPr>
              <w:jc w:val="both"/>
              <w:rPr>
                <w:b/>
                <w:sz w:val="18"/>
                <w:szCs w:val="18"/>
              </w:rPr>
            </w:pPr>
          </w:p>
          <w:p w:rsidR="006C0200" w:rsidRDefault="006C0200" w:rsidP="00C81489">
            <w:pPr>
              <w:jc w:val="both"/>
              <w:rPr>
                <w:b/>
                <w:sz w:val="18"/>
                <w:szCs w:val="18"/>
              </w:rPr>
            </w:pPr>
          </w:p>
          <w:p w:rsidR="006C0200" w:rsidRDefault="006C0200" w:rsidP="00C81489">
            <w:pPr>
              <w:jc w:val="both"/>
              <w:rPr>
                <w:b/>
                <w:sz w:val="18"/>
                <w:szCs w:val="18"/>
              </w:rPr>
            </w:pPr>
          </w:p>
          <w:p w:rsidR="00611325" w:rsidRPr="0035081B" w:rsidRDefault="00611325" w:rsidP="00C81489">
            <w:pPr>
              <w:jc w:val="both"/>
              <w:rPr>
                <w:b/>
                <w:sz w:val="18"/>
                <w:szCs w:val="18"/>
              </w:rPr>
            </w:pPr>
          </w:p>
          <w:p w:rsidR="00611325" w:rsidRPr="0035081B" w:rsidRDefault="00611325" w:rsidP="00C81489">
            <w:pPr>
              <w:jc w:val="both"/>
              <w:rPr>
                <w:b/>
                <w:sz w:val="18"/>
                <w:szCs w:val="18"/>
              </w:rPr>
            </w:pPr>
            <w:r w:rsidRPr="0035081B">
              <w:rPr>
                <w:b/>
                <w:sz w:val="18"/>
                <w:szCs w:val="18"/>
              </w:rPr>
              <w:t>DIRECŢIA JURIDICĂ</w:t>
            </w:r>
          </w:p>
          <w:p w:rsidR="00611325" w:rsidRPr="0035081B" w:rsidRDefault="00611325" w:rsidP="00C81489">
            <w:pPr>
              <w:jc w:val="both"/>
              <w:rPr>
                <w:b/>
                <w:sz w:val="18"/>
                <w:szCs w:val="18"/>
              </w:rPr>
            </w:pPr>
            <w:r w:rsidRPr="0035081B">
              <w:rPr>
                <w:b/>
                <w:sz w:val="18"/>
                <w:szCs w:val="18"/>
              </w:rPr>
              <w:t xml:space="preserve">DIRECTOR </w:t>
            </w:r>
          </w:p>
          <w:p w:rsidR="00611325" w:rsidRPr="0035081B" w:rsidRDefault="00611325" w:rsidP="00C81489">
            <w:pPr>
              <w:jc w:val="both"/>
              <w:rPr>
                <w:b/>
                <w:sz w:val="18"/>
                <w:szCs w:val="18"/>
              </w:rPr>
            </w:pPr>
            <w:r w:rsidRPr="0035081B">
              <w:rPr>
                <w:b/>
                <w:sz w:val="18"/>
                <w:szCs w:val="18"/>
              </w:rPr>
              <w:t>Valeriu ZANFIR</w:t>
            </w:r>
          </w:p>
          <w:p w:rsidR="00611325" w:rsidRDefault="00611325" w:rsidP="00C81489">
            <w:pPr>
              <w:jc w:val="both"/>
              <w:rPr>
                <w:b/>
                <w:sz w:val="18"/>
                <w:szCs w:val="18"/>
              </w:rPr>
            </w:pPr>
          </w:p>
          <w:p w:rsidR="006C0200" w:rsidRPr="0035081B" w:rsidRDefault="006C0200" w:rsidP="00C81489">
            <w:pPr>
              <w:jc w:val="both"/>
              <w:rPr>
                <w:b/>
                <w:sz w:val="18"/>
                <w:szCs w:val="18"/>
              </w:rPr>
            </w:pPr>
          </w:p>
          <w:p w:rsidR="00611325" w:rsidRPr="0035081B" w:rsidRDefault="00611325" w:rsidP="00C81489">
            <w:pPr>
              <w:jc w:val="both"/>
              <w:rPr>
                <w:b/>
                <w:sz w:val="18"/>
                <w:szCs w:val="18"/>
              </w:rPr>
            </w:pPr>
          </w:p>
          <w:p w:rsidR="00611325" w:rsidRPr="0035081B" w:rsidRDefault="00611325" w:rsidP="00C81489">
            <w:pPr>
              <w:jc w:val="both"/>
              <w:rPr>
                <w:b/>
                <w:sz w:val="18"/>
                <w:szCs w:val="18"/>
              </w:rPr>
            </w:pPr>
            <w:r w:rsidRPr="0035081B">
              <w:rPr>
                <w:b/>
                <w:sz w:val="18"/>
                <w:szCs w:val="18"/>
              </w:rPr>
              <w:t>COMPARTIMENT LEGISLATIV</w:t>
            </w:r>
          </w:p>
          <w:p w:rsidR="00611325" w:rsidRPr="0035081B" w:rsidRDefault="00611325" w:rsidP="00C81489">
            <w:pPr>
              <w:jc w:val="both"/>
              <w:rPr>
                <w:b/>
                <w:sz w:val="18"/>
                <w:szCs w:val="18"/>
              </w:rPr>
            </w:pPr>
            <w:r w:rsidRPr="0035081B">
              <w:rPr>
                <w:b/>
                <w:sz w:val="18"/>
                <w:szCs w:val="18"/>
              </w:rPr>
              <w:t>ȘEF COMPARTIMENT</w:t>
            </w:r>
          </w:p>
          <w:p w:rsidR="00611325" w:rsidRPr="0035081B" w:rsidRDefault="00611325" w:rsidP="00C81489">
            <w:pPr>
              <w:jc w:val="both"/>
              <w:rPr>
                <w:b/>
                <w:sz w:val="18"/>
                <w:szCs w:val="18"/>
              </w:rPr>
            </w:pPr>
            <w:r w:rsidRPr="0035081B">
              <w:rPr>
                <w:b/>
                <w:sz w:val="18"/>
                <w:szCs w:val="18"/>
              </w:rPr>
              <w:t>Cons. Jur. Raluca PALII</w:t>
            </w:r>
          </w:p>
          <w:p w:rsidR="00611325" w:rsidRDefault="00611325" w:rsidP="00C81489">
            <w:pPr>
              <w:jc w:val="both"/>
              <w:rPr>
                <w:b/>
                <w:sz w:val="18"/>
                <w:szCs w:val="18"/>
              </w:rPr>
            </w:pPr>
          </w:p>
          <w:p w:rsidR="006C0200" w:rsidRDefault="006C0200" w:rsidP="00C81489">
            <w:pPr>
              <w:jc w:val="both"/>
              <w:rPr>
                <w:b/>
                <w:sz w:val="18"/>
                <w:szCs w:val="18"/>
              </w:rPr>
            </w:pPr>
          </w:p>
          <w:p w:rsidR="00611325" w:rsidRPr="0035081B" w:rsidRDefault="00611325" w:rsidP="00C81489">
            <w:pPr>
              <w:jc w:val="both"/>
              <w:rPr>
                <w:b/>
                <w:sz w:val="18"/>
                <w:szCs w:val="18"/>
              </w:rPr>
            </w:pPr>
          </w:p>
          <w:p w:rsidR="00611325" w:rsidRPr="0035081B" w:rsidRDefault="00611325" w:rsidP="00C81489">
            <w:pPr>
              <w:jc w:val="both"/>
              <w:rPr>
                <w:b/>
                <w:sz w:val="18"/>
                <w:szCs w:val="18"/>
              </w:rPr>
            </w:pPr>
            <w:r w:rsidRPr="0035081B">
              <w:rPr>
                <w:b/>
                <w:sz w:val="18"/>
                <w:szCs w:val="18"/>
              </w:rPr>
              <w:t xml:space="preserve">AVIZAT: </w:t>
            </w:r>
          </w:p>
          <w:p w:rsidR="00611325" w:rsidRPr="0035081B" w:rsidRDefault="00611325" w:rsidP="00C81489">
            <w:pPr>
              <w:jc w:val="both"/>
              <w:rPr>
                <w:b/>
                <w:sz w:val="18"/>
                <w:szCs w:val="18"/>
              </w:rPr>
            </w:pPr>
            <w:r w:rsidRPr="0035081B">
              <w:rPr>
                <w:b/>
                <w:sz w:val="18"/>
                <w:szCs w:val="18"/>
              </w:rPr>
              <w:t>Cons. Jur. Diana Anca</w:t>
            </w:r>
          </w:p>
        </w:tc>
        <w:tc>
          <w:tcPr>
            <w:tcW w:w="5177" w:type="dxa"/>
          </w:tcPr>
          <w:p w:rsidR="00611325" w:rsidRPr="0035081B" w:rsidRDefault="00611325" w:rsidP="00C81489">
            <w:pPr>
              <w:jc w:val="both"/>
              <w:rPr>
                <w:b/>
                <w:sz w:val="18"/>
                <w:szCs w:val="18"/>
              </w:rPr>
            </w:pPr>
            <w:r w:rsidRPr="0035081B">
              <w:rPr>
                <w:b/>
                <w:sz w:val="18"/>
                <w:szCs w:val="18"/>
              </w:rPr>
              <w:t>DIRECTOR GENERAL ADJUNCT</w:t>
            </w:r>
          </w:p>
          <w:p w:rsidR="00611325" w:rsidRPr="0035081B" w:rsidRDefault="00611325" w:rsidP="00C81489">
            <w:pPr>
              <w:jc w:val="both"/>
              <w:rPr>
                <w:b/>
                <w:sz w:val="18"/>
                <w:szCs w:val="18"/>
              </w:rPr>
            </w:pPr>
            <w:r w:rsidRPr="0035081B">
              <w:rPr>
                <w:b/>
                <w:sz w:val="18"/>
                <w:szCs w:val="18"/>
              </w:rPr>
              <w:t>ing. Ovidiu BARBIER</w:t>
            </w:r>
          </w:p>
          <w:p w:rsidR="00611325" w:rsidRPr="0035081B" w:rsidRDefault="00611325" w:rsidP="00C81489">
            <w:pPr>
              <w:jc w:val="both"/>
              <w:rPr>
                <w:b/>
                <w:sz w:val="18"/>
                <w:szCs w:val="18"/>
              </w:rPr>
            </w:pPr>
          </w:p>
          <w:p w:rsidR="00611325" w:rsidRDefault="00611325" w:rsidP="00C81489">
            <w:pPr>
              <w:jc w:val="both"/>
              <w:rPr>
                <w:b/>
                <w:sz w:val="18"/>
                <w:szCs w:val="18"/>
              </w:rPr>
            </w:pPr>
          </w:p>
          <w:p w:rsidR="006C0200" w:rsidRPr="0035081B" w:rsidRDefault="006C0200" w:rsidP="00C81489">
            <w:pPr>
              <w:jc w:val="both"/>
              <w:rPr>
                <w:b/>
                <w:sz w:val="18"/>
                <w:szCs w:val="18"/>
              </w:rPr>
            </w:pPr>
          </w:p>
          <w:p w:rsidR="00611325" w:rsidRPr="0035081B" w:rsidRDefault="00611325" w:rsidP="00C81489">
            <w:pPr>
              <w:jc w:val="both"/>
              <w:rPr>
                <w:b/>
                <w:sz w:val="18"/>
                <w:szCs w:val="18"/>
              </w:rPr>
            </w:pPr>
          </w:p>
          <w:p w:rsidR="00611325" w:rsidRPr="0035081B" w:rsidRDefault="00611325" w:rsidP="00C81489">
            <w:pPr>
              <w:jc w:val="both"/>
              <w:rPr>
                <w:b/>
                <w:sz w:val="18"/>
                <w:szCs w:val="18"/>
              </w:rPr>
            </w:pPr>
            <w:r w:rsidRPr="0035081B">
              <w:rPr>
                <w:b/>
                <w:sz w:val="18"/>
                <w:szCs w:val="18"/>
              </w:rPr>
              <w:t xml:space="preserve">DEPARTAMENT EXPROPRIERI </w:t>
            </w:r>
          </w:p>
          <w:p w:rsidR="00611325" w:rsidRPr="0035081B" w:rsidRDefault="00611325" w:rsidP="00C81489">
            <w:pPr>
              <w:jc w:val="both"/>
              <w:rPr>
                <w:b/>
                <w:sz w:val="18"/>
                <w:szCs w:val="18"/>
              </w:rPr>
            </w:pPr>
            <w:r w:rsidRPr="0035081B">
              <w:rPr>
                <w:b/>
                <w:sz w:val="18"/>
                <w:szCs w:val="18"/>
              </w:rPr>
              <w:t>ȘEF DEPARTAMENT</w:t>
            </w:r>
          </w:p>
          <w:p w:rsidR="00611325" w:rsidRPr="0035081B" w:rsidRDefault="00611325" w:rsidP="00C81489">
            <w:pPr>
              <w:jc w:val="both"/>
              <w:rPr>
                <w:b/>
                <w:sz w:val="18"/>
                <w:szCs w:val="18"/>
              </w:rPr>
            </w:pPr>
            <w:r w:rsidRPr="0035081B">
              <w:rPr>
                <w:b/>
                <w:sz w:val="18"/>
                <w:szCs w:val="18"/>
              </w:rPr>
              <w:t xml:space="preserve">Cons. Jur. Ion CUPANACHE </w:t>
            </w:r>
          </w:p>
          <w:p w:rsidR="00611325" w:rsidRPr="0035081B" w:rsidRDefault="00611325" w:rsidP="00C81489">
            <w:pPr>
              <w:jc w:val="both"/>
              <w:rPr>
                <w:b/>
                <w:sz w:val="18"/>
                <w:szCs w:val="18"/>
              </w:rPr>
            </w:pPr>
          </w:p>
          <w:p w:rsidR="00611325" w:rsidRDefault="00611325" w:rsidP="00C81489">
            <w:pPr>
              <w:jc w:val="both"/>
              <w:rPr>
                <w:b/>
                <w:sz w:val="18"/>
                <w:szCs w:val="18"/>
              </w:rPr>
            </w:pPr>
          </w:p>
          <w:p w:rsidR="006C0200" w:rsidRPr="0035081B" w:rsidRDefault="006C0200" w:rsidP="00C81489">
            <w:pPr>
              <w:jc w:val="both"/>
              <w:rPr>
                <w:b/>
                <w:sz w:val="18"/>
                <w:szCs w:val="18"/>
              </w:rPr>
            </w:pPr>
          </w:p>
          <w:p w:rsidR="00611325" w:rsidRPr="0035081B" w:rsidRDefault="00611325" w:rsidP="00C81489">
            <w:pPr>
              <w:jc w:val="both"/>
              <w:rPr>
                <w:b/>
                <w:sz w:val="18"/>
                <w:szCs w:val="18"/>
              </w:rPr>
            </w:pPr>
            <w:r>
              <w:rPr>
                <w:b/>
                <w:sz w:val="18"/>
                <w:szCs w:val="18"/>
              </w:rPr>
              <w:t>BIROUL EXPROPRIERI PENTRU DN/VO FEN</w:t>
            </w:r>
          </w:p>
          <w:p w:rsidR="00611325" w:rsidRPr="0035081B" w:rsidRDefault="00611325" w:rsidP="00C81489">
            <w:pPr>
              <w:jc w:val="both"/>
              <w:rPr>
                <w:b/>
                <w:sz w:val="18"/>
                <w:szCs w:val="18"/>
              </w:rPr>
            </w:pPr>
            <w:r w:rsidRPr="0035081B">
              <w:rPr>
                <w:b/>
                <w:sz w:val="18"/>
                <w:szCs w:val="18"/>
              </w:rPr>
              <w:t>ȘEF BIROU</w:t>
            </w:r>
          </w:p>
          <w:p w:rsidR="00611325" w:rsidRPr="0035081B" w:rsidRDefault="00103132" w:rsidP="00C81489">
            <w:pPr>
              <w:jc w:val="both"/>
              <w:rPr>
                <w:b/>
                <w:sz w:val="18"/>
                <w:szCs w:val="18"/>
              </w:rPr>
            </w:pPr>
            <w:r>
              <w:rPr>
                <w:b/>
                <w:sz w:val="18"/>
                <w:szCs w:val="18"/>
              </w:rPr>
              <w:t>Ing. Iuliana MARICUT</w:t>
            </w:r>
          </w:p>
          <w:p w:rsidR="00611325" w:rsidRDefault="00611325" w:rsidP="00C81489">
            <w:pPr>
              <w:jc w:val="both"/>
              <w:rPr>
                <w:b/>
                <w:sz w:val="18"/>
                <w:szCs w:val="18"/>
              </w:rPr>
            </w:pPr>
          </w:p>
          <w:p w:rsidR="006C0200" w:rsidRDefault="006C0200" w:rsidP="00C81489">
            <w:pPr>
              <w:jc w:val="both"/>
              <w:rPr>
                <w:b/>
                <w:sz w:val="18"/>
                <w:szCs w:val="18"/>
              </w:rPr>
            </w:pPr>
          </w:p>
          <w:p w:rsidR="00611325" w:rsidRPr="0035081B" w:rsidRDefault="00611325" w:rsidP="00C81489">
            <w:pPr>
              <w:jc w:val="both"/>
              <w:rPr>
                <w:b/>
                <w:sz w:val="18"/>
                <w:szCs w:val="18"/>
              </w:rPr>
            </w:pPr>
          </w:p>
          <w:p w:rsidR="00611325" w:rsidRPr="0035081B" w:rsidRDefault="00611325" w:rsidP="00C81489">
            <w:pPr>
              <w:jc w:val="both"/>
              <w:rPr>
                <w:b/>
                <w:sz w:val="18"/>
                <w:szCs w:val="18"/>
              </w:rPr>
            </w:pPr>
            <w:r w:rsidRPr="0035081B">
              <w:rPr>
                <w:b/>
                <w:sz w:val="18"/>
                <w:szCs w:val="18"/>
              </w:rPr>
              <w:t xml:space="preserve">ÎNTOCMIT: </w:t>
            </w:r>
          </w:p>
          <w:p w:rsidR="00611325" w:rsidRPr="0035081B" w:rsidRDefault="00611325" w:rsidP="00103132">
            <w:pPr>
              <w:jc w:val="both"/>
              <w:rPr>
                <w:b/>
                <w:sz w:val="18"/>
                <w:szCs w:val="18"/>
              </w:rPr>
            </w:pPr>
            <w:r w:rsidRPr="0035081B">
              <w:rPr>
                <w:b/>
                <w:sz w:val="18"/>
                <w:szCs w:val="18"/>
              </w:rPr>
              <w:t xml:space="preserve">Cons. Jur. </w:t>
            </w:r>
            <w:r w:rsidR="00103132">
              <w:rPr>
                <w:b/>
                <w:sz w:val="18"/>
                <w:szCs w:val="18"/>
              </w:rPr>
              <w:t>Nicolae CISMARU</w:t>
            </w:r>
          </w:p>
        </w:tc>
      </w:tr>
    </w:tbl>
    <w:p w:rsidR="00657700" w:rsidRDefault="00657700" w:rsidP="00711A22">
      <w:pPr>
        <w:rPr>
          <w:b/>
          <w:bCs/>
        </w:rPr>
      </w:pPr>
    </w:p>
    <w:p w:rsidR="00FC56C5" w:rsidRPr="0044125B" w:rsidRDefault="00FC56C5" w:rsidP="00FE2F7E">
      <w:pPr>
        <w:rPr>
          <w:b/>
          <w:bCs/>
        </w:rPr>
      </w:pPr>
    </w:p>
    <w:sectPr w:rsidR="00FC56C5" w:rsidRPr="0044125B" w:rsidSect="00845712">
      <w:footerReference w:type="even" r:id="rId8"/>
      <w:pgSz w:w="11907" w:h="16840" w:code="9"/>
      <w:pgMar w:top="1077" w:right="1138" w:bottom="709"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26" w:rsidRDefault="00B52F26">
      <w:r>
        <w:separator/>
      </w:r>
    </w:p>
  </w:endnote>
  <w:endnote w:type="continuationSeparator" w:id="0">
    <w:p w:rsidR="00B52F26" w:rsidRDefault="00B5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32" w:rsidRDefault="00892952">
    <w:pPr>
      <w:pStyle w:val="Footer"/>
      <w:framePr w:wrap="around" w:vAnchor="text" w:hAnchor="margin" w:xAlign="center" w:y="1"/>
      <w:rPr>
        <w:rStyle w:val="PageNumber"/>
      </w:rPr>
    </w:pPr>
    <w:r>
      <w:rPr>
        <w:rStyle w:val="PageNumber"/>
      </w:rPr>
      <w:fldChar w:fldCharType="begin"/>
    </w:r>
    <w:r w:rsidR="00A20032">
      <w:rPr>
        <w:rStyle w:val="PageNumber"/>
      </w:rPr>
      <w:instrText xml:space="preserve">PAGE  </w:instrText>
    </w:r>
    <w:r>
      <w:rPr>
        <w:rStyle w:val="PageNumber"/>
      </w:rPr>
      <w:fldChar w:fldCharType="end"/>
    </w:r>
  </w:p>
  <w:p w:rsidR="00A20032" w:rsidRDefault="00A20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26" w:rsidRDefault="00B52F26">
      <w:r>
        <w:separator/>
      </w:r>
    </w:p>
  </w:footnote>
  <w:footnote w:type="continuationSeparator" w:id="0">
    <w:p w:rsidR="00B52F26" w:rsidRDefault="00B5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4F3"/>
    <w:multiLevelType w:val="hybridMultilevel"/>
    <w:tmpl w:val="4C06028E"/>
    <w:lvl w:ilvl="0" w:tplc="F434226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2EF0766B"/>
    <w:multiLevelType w:val="hybridMultilevel"/>
    <w:tmpl w:val="BC70ABFC"/>
    <w:lvl w:ilvl="0" w:tplc="CE029C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E1F22"/>
    <w:multiLevelType w:val="hybridMultilevel"/>
    <w:tmpl w:val="513E3FDA"/>
    <w:lvl w:ilvl="0" w:tplc="2D9C279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9E545B"/>
    <w:multiLevelType w:val="hybridMultilevel"/>
    <w:tmpl w:val="38AA4B2A"/>
    <w:lvl w:ilvl="0" w:tplc="2730D5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F175F"/>
    <w:multiLevelType w:val="hybridMultilevel"/>
    <w:tmpl w:val="1BDE9B74"/>
    <w:lvl w:ilvl="0" w:tplc="E41EEBC2">
      <w:start w:val="1"/>
      <w:numFmt w:val="lowerLetter"/>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start w:val="1"/>
      <w:numFmt w:val="decimal"/>
      <w:lvlText w:val="%4."/>
      <w:lvlJc w:val="left"/>
      <w:pPr>
        <w:ind w:left="3130" w:hanging="360"/>
      </w:pPr>
    </w:lvl>
    <w:lvl w:ilvl="4" w:tplc="04090019">
      <w:start w:val="1"/>
      <w:numFmt w:val="lowerLetter"/>
      <w:lvlText w:val="%5."/>
      <w:lvlJc w:val="left"/>
      <w:pPr>
        <w:ind w:left="3850" w:hanging="360"/>
      </w:pPr>
    </w:lvl>
    <w:lvl w:ilvl="5" w:tplc="0409001B">
      <w:start w:val="1"/>
      <w:numFmt w:val="lowerRoman"/>
      <w:lvlText w:val="%6."/>
      <w:lvlJc w:val="right"/>
      <w:pPr>
        <w:ind w:left="4570" w:hanging="180"/>
      </w:pPr>
    </w:lvl>
    <w:lvl w:ilvl="6" w:tplc="0409000F">
      <w:start w:val="1"/>
      <w:numFmt w:val="decimal"/>
      <w:lvlText w:val="%7."/>
      <w:lvlJc w:val="left"/>
      <w:pPr>
        <w:ind w:left="5290" w:hanging="360"/>
      </w:pPr>
    </w:lvl>
    <w:lvl w:ilvl="7" w:tplc="04090019">
      <w:start w:val="1"/>
      <w:numFmt w:val="lowerLetter"/>
      <w:lvlText w:val="%8."/>
      <w:lvlJc w:val="left"/>
      <w:pPr>
        <w:ind w:left="6010" w:hanging="360"/>
      </w:pPr>
    </w:lvl>
    <w:lvl w:ilvl="8" w:tplc="0409001B">
      <w:start w:val="1"/>
      <w:numFmt w:val="lowerRoman"/>
      <w:lvlText w:val="%9."/>
      <w:lvlJc w:val="right"/>
      <w:pPr>
        <w:ind w:left="6730" w:hanging="180"/>
      </w:pPr>
    </w:lvl>
  </w:abstractNum>
  <w:abstractNum w:abstractNumId="5" w15:restartNumberingAfterBreak="0">
    <w:nsid w:val="4B0F539A"/>
    <w:multiLevelType w:val="hybridMultilevel"/>
    <w:tmpl w:val="47226C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70871B9"/>
    <w:multiLevelType w:val="hybridMultilevel"/>
    <w:tmpl w:val="8932B92E"/>
    <w:lvl w:ilvl="0" w:tplc="D9A88A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F43C08"/>
    <w:multiLevelType w:val="hybridMultilevel"/>
    <w:tmpl w:val="0DC0D19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4057F8"/>
    <w:multiLevelType w:val="hybridMultilevel"/>
    <w:tmpl w:val="0114DE2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6"/>
  </w:num>
  <w:num w:numId="5">
    <w:abstractNumId w:val="3"/>
  </w:num>
  <w:num w:numId="6">
    <w:abstractNumId w:val="5"/>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2F"/>
    <w:rsid w:val="00002DA0"/>
    <w:rsid w:val="00003681"/>
    <w:rsid w:val="0000789F"/>
    <w:rsid w:val="00007A5E"/>
    <w:rsid w:val="00007CD0"/>
    <w:rsid w:val="00007D74"/>
    <w:rsid w:val="00010116"/>
    <w:rsid w:val="000122B6"/>
    <w:rsid w:val="000158B7"/>
    <w:rsid w:val="00015918"/>
    <w:rsid w:val="00016222"/>
    <w:rsid w:val="00016FA0"/>
    <w:rsid w:val="000174BE"/>
    <w:rsid w:val="000235C3"/>
    <w:rsid w:val="00024534"/>
    <w:rsid w:val="00025102"/>
    <w:rsid w:val="000255E9"/>
    <w:rsid w:val="00026F06"/>
    <w:rsid w:val="0003126C"/>
    <w:rsid w:val="00033D2F"/>
    <w:rsid w:val="00034F33"/>
    <w:rsid w:val="00047386"/>
    <w:rsid w:val="000506D9"/>
    <w:rsid w:val="000521AE"/>
    <w:rsid w:val="00063358"/>
    <w:rsid w:val="00066001"/>
    <w:rsid w:val="0006671D"/>
    <w:rsid w:val="00071100"/>
    <w:rsid w:val="000728BE"/>
    <w:rsid w:val="0007292C"/>
    <w:rsid w:val="00081D63"/>
    <w:rsid w:val="00083797"/>
    <w:rsid w:val="00085F80"/>
    <w:rsid w:val="000904BA"/>
    <w:rsid w:val="00091E31"/>
    <w:rsid w:val="00092F80"/>
    <w:rsid w:val="00096212"/>
    <w:rsid w:val="000972AF"/>
    <w:rsid w:val="000A0F36"/>
    <w:rsid w:val="000A1B84"/>
    <w:rsid w:val="000A1DA3"/>
    <w:rsid w:val="000A34EA"/>
    <w:rsid w:val="000A5B92"/>
    <w:rsid w:val="000A7716"/>
    <w:rsid w:val="000B339E"/>
    <w:rsid w:val="000C107C"/>
    <w:rsid w:val="000C20CF"/>
    <w:rsid w:val="000C2E11"/>
    <w:rsid w:val="000C4F4B"/>
    <w:rsid w:val="000C57D8"/>
    <w:rsid w:val="000C70BD"/>
    <w:rsid w:val="000C748A"/>
    <w:rsid w:val="000D4244"/>
    <w:rsid w:val="000D47BB"/>
    <w:rsid w:val="000D6524"/>
    <w:rsid w:val="000D6906"/>
    <w:rsid w:val="000E1499"/>
    <w:rsid w:val="000E4221"/>
    <w:rsid w:val="000E4FD3"/>
    <w:rsid w:val="000E655C"/>
    <w:rsid w:val="000E7F7E"/>
    <w:rsid w:val="000F014E"/>
    <w:rsid w:val="000F21ED"/>
    <w:rsid w:val="000F3A33"/>
    <w:rsid w:val="000F62F7"/>
    <w:rsid w:val="00100DF7"/>
    <w:rsid w:val="00103132"/>
    <w:rsid w:val="0010515C"/>
    <w:rsid w:val="00112D1A"/>
    <w:rsid w:val="001154A3"/>
    <w:rsid w:val="00116D8A"/>
    <w:rsid w:val="00116F59"/>
    <w:rsid w:val="001201C0"/>
    <w:rsid w:val="001226F5"/>
    <w:rsid w:val="00124EB8"/>
    <w:rsid w:val="00126CA1"/>
    <w:rsid w:val="001307A8"/>
    <w:rsid w:val="00131B91"/>
    <w:rsid w:val="00132C0D"/>
    <w:rsid w:val="0013375F"/>
    <w:rsid w:val="00133C23"/>
    <w:rsid w:val="00137D1F"/>
    <w:rsid w:val="00142855"/>
    <w:rsid w:val="00142E11"/>
    <w:rsid w:val="00150BA2"/>
    <w:rsid w:val="00150DFD"/>
    <w:rsid w:val="0015439D"/>
    <w:rsid w:val="001544F5"/>
    <w:rsid w:val="00161134"/>
    <w:rsid w:val="0016370E"/>
    <w:rsid w:val="001679CE"/>
    <w:rsid w:val="00182353"/>
    <w:rsid w:val="001847E7"/>
    <w:rsid w:val="001907B0"/>
    <w:rsid w:val="001955C1"/>
    <w:rsid w:val="001A01AC"/>
    <w:rsid w:val="001A1299"/>
    <w:rsid w:val="001A1676"/>
    <w:rsid w:val="001A4333"/>
    <w:rsid w:val="001A750F"/>
    <w:rsid w:val="001A793F"/>
    <w:rsid w:val="001B4553"/>
    <w:rsid w:val="001B535C"/>
    <w:rsid w:val="001B7DE0"/>
    <w:rsid w:val="001C0551"/>
    <w:rsid w:val="001C208C"/>
    <w:rsid w:val="001C400B"/>
    <w:rsid w:val="001D1F23"/>
    <w:rsid w:val="001D41C3"/>
    <w:rsid w:val="001D7B34"/>
    <w:rsid w:val="001F4AC5"/>
    <w:rsid w:val="001F6102"/>
    <w:rsid w:val="00200EE5"/>
    <w:rsid w:val="00201E08"/>
    <w:rsid w:val="00205650"/>
    <w:rsid w:val="002079DC"/>
    <w:rsid w:val="002110D7"/>
    <w:rsid w:val="002166A8"/>
    <w:rsid w:val="00222022"/>
    <w:rsid w:val="002223FA"/>
    <w:rsid w:val="0022509F"/>
    <w:rsid w:val="0022544D"/>
    <w:rsid w:val="00227D2E"/>
    <w:rsid w:val="00232BC7"/>
    <w:rsid w:val="00237F8B"/>
    <w:rsid w:val="00250B52"/>
    <w:rsid w:val="00250EE6"/>
    <w:rsid w:val="0025206E"/>
    <w:rsid w:val="0026582F"/>
    <w:rsid w:val="0027052E"/>
    <w:rsid w:val="00281535"/>
    <w:rsid w:val="0028197E"/>
    <w:rsid w:val="00283000"/>
    <w:rsid w:val="00283B39"/>
    <w:rsid w:val="00286C5D"/>
    <w:rsid w:val="0029078B"/>
    <w:rsid w:val="002911C0"/>
    <w:rsid w:val="00293093"/>
    <w:rsid w:val="00296799"/>
    <w:rsid w:val="002A37CF"/>
    <w:rsid w:val="002B1407"/>
    <w:rsid w:val="002B70C8"/>
    <w:rsid w:val="002C6D69"/>
    <w:rsid w:val="002C700A"/>
    <w:rsid w:val="002D2225"/>
    <w:rsid w:val="002D42E6"/>
    <w:rsid w:val="002D78C7"/>
    <w:rsid w:val="002D7D33"/>
    <w:rsid w:val="002F2EF6"/>
    <w:rsid w:val="002F4CFD"/>
    <w:rsid w:val="002F505E"/>
    <w:rsid w:val="002F53E7"/>
    <w:rsid w:val="0030073C"/>
    <w:rsid w:val="00305309"/>
    <w:rsid w:val="0030573B"/>
    <w:rsid w:val="003122A7"/>
    <w:rsid w:val="0031328C"/>
    <w:rsid w:val="00325125"/>
    <w:rsid w:val="00331E7D"/>
    <w:rsid w:val="00335358"/>
    <w:rsid w:val="00336255"/>
    <w:rsid w:val="00340B7E"/>
    <w:rsid w:val="00352D26"/>
    <w:rsid w:val="0035542C"/>
    <w:rsid w:val="0036009D"/>
    <w:rsid w:val="00361ECB"/>
    <w:rsid w:val="0036206D"/>
    <w:rsid w:val="00363A84"/>
    <w:rsid w:val="00370D89"/>
    <w:rsid w:val="00371AD5"/>
    <w:rsid w:val="003721DA"/>
    <w:rsid w:val="003731CE"/>
    <w:rsid w:val="00376003"/>
    <w:rsid w:val="00390A40"/>
    <w:rsid w:val="00393DE6"/>
    <w:rsid w:val="00396267"/>
    <w:rsid w:val="003A0B17"/>
    <w:rsid w:val="003A29B8"/>
    <w:rsid w:val="003A7CAB"/>
    <w:rsid w:val="003B3FF6"/>
    <w:rsid w:val="003B6D76"/>
    <w:rsid w:val="003C000A"/>
    <w:rsid w:val="003C01AA"/>
    <w:rsid w:val="003C200F"/>
    <w:rsid w:val="003C2AA5"/>
    <w:rsid w:val="003C2B31"/>
    <w:rsid w:val="003C3948"/>
    <w:rsid w:val="003C4070"/>
    <w:rsid w:val="003C4916"/>
    <w:rsid w:val="003C5280"/>
    <w:rsid w:val="003D1741"/>
    <w:rsid w:val="003E224A"/>
    <w:rsid w:val="003F096A"/>
    <w:rsid w:val="003F3A14"/>
    <w:rsid w:val="003F620D"/>
    <w:rsid w:val="003F7F52"/>
    <w:rsid w:val="00401038"/>
    <w:rsid w:val="00401C92"/>
    <w:rsid w:val="0040237A"/>
    <w:rsid w:val="0040363A"/>
    <w:rsid w:val="00403C17"/>
    <w:rsid w:val="004102C9"/>
    <w:rsid w:val="00411662"/>
    <w:rsid w:val="0041452E"/>
    <w:rsid w:val="004169E6"/>
    <w:rsid w:val="0041785E"/>
    <w:rsid w:val="004235DD"/>
    <w:rsid w:val="004240B5"/>
    <w:rsid w:val="0042589E"/>
    <w:rsid w:val="0042721E"/>
    <w:rsid w:val="004279F1"/>
    <w:rsid w:val="0044125B"/>
    <w:rsid w:val="00444FFD"/>
    <w:rsid w:val="0044571F"/>
    <w:rsid w:val="00447E1B"/>
    <w:rsid w:val="00452984"/>
    <w:rsid w:val="00452B1F"/>
    <w:rsid w:val="00456669"/>
    <w:rsid w:val="0045728E"/>
    <w:rsid w:val="0045734E"/>
    <w:rsid w:val="00457CC5"/>
    <w:rsid w:val="0046262F"/>
    <w:rsid w:val="004631E4"/>
    <w:rsid w:val="0046443B"/>
    <w:rsid w:val="00467A0D"/>
    <w:rsid w:val="00472F03"/>
    <w:rsid w:val="004809E7"/>
    <w:rsid w:val="00481BB2"/>
    <w:rsid w:val="0048577E"/>
    <w:rsid w:val="00487723"/>
    <w:rsid w:val="00491E7C"/>
    <w:rsid w:val="00495E6E"/>
    <w:rsid w:val="00497093"/>
    <w:rsid w:val="00497151"/>
    <w:rsid w:val="004A2DB7"/>
    <w:rsid w:val="004A660C"/>
    <w:rsid w:val="004B1BDB"/>
    <w:rsid w:val="004B687E"/>
    <w:rsid w:val="004C062F"/>
    <w:rsid w:val="004C1B8E"/>
    <w:rsid w:val="004C5A6B"/>
    <w:rsid w:val="004D1D80"/>
    <w:rsid w:val="004D1D8A"/>
    <w:rsid w:val="004D28A1"/>
    <w:rsid w:val="004D4BF0"/>
    <w:rsid w:val="004E09FE"/>
    <w:rsid w:val="004E266A"/>
    <w:rsid w:val="004E4744"/>
    <w:rsid w:val="004F1B6D"/>
    <w:rsid w:val="004F2055"/>
    <w:rsid w:val="005002D0"/>
    <w:rsid w:val="005022F7"/>
    <w:rsid w:val="00502FC7"/>
    <w:rsid w:val="00504953"/>
    <w:rsid w:val="00504D25"/>
    <w:rsid w:val="005069FF"/>
    <w:rsid w:val="005108E4"/>
    <w:rsid w:val="00510AF7"/>
    <w:rsid w:val="0051744B"/>
    <w:rsid w:val="00521986"/>
    <w:rsid w:val="0052361E"/>
    <w:rsid w:val="00524404"/>
    <w:rsid w:val="00527DC8"/>
    <w:rsid w:val="005305E5"/>
    <w:rsid w:val="00533EF2"/>
    <w:rsid w:val="00540D02"/>
    <w:rsid w:val="005414FE"/>
    <w:rsid w:val="00542126"/>
    <w:rsid w:val="00544DFB"/>
    <w:rsid w:val="00547386"/>
    <w:rsid w:val="00552190"/>
    <w:rsid w:val="00553669"/>
    <w:rsid w:val="00555B12"/>
    <w:rsid w:val="00556140"/>
    <w:rsid w:val="00556762"/>
    <w:rsid w:val="0056045E"/>
    <w:rsid w:val="00562C40"/>
    <w:rsid w:val="0056362D"/>
    <w:rsid w:val="0057055D"/>
    <w:rsid w:val="00570BE5"/>
    <w:rsid w:val="00573139"/>
    <w:rsid w:val="00575FC3"/>
    <w:rsid w:val="00577C97"/>
    <w:rsid w:val="00581716"/>
    <w:rsid w:val="005828A5"/>
    <w:rsid w:val="00583348"/>
    <w:rsid w:val="00585940"/>
    <w:rsid w:val="00585BC5"/>
    <w:rsid w:val="005871E5"/>
    <w:rsid w:val="00587DAC"/>
    <w:rsid w:val="00592692"/>
    <w:rsid w:val="00592908"/>
    <w:rsid w:val="00595615"/>
    <w:rsid w:val="0059574A"/>
    <w:rsid w:val="005A04AD"/>
    <w:rsid w:val="005A5DB9"/>
    <w:rsid w:val="005B0D54"/>
    <w:rsid w:val="005B1374"/>
    <w:rsid w:val="005B480B"/>
    <w:rsid w:val="005B50BD"/>
    <w:rsid w:val="005C19CD"/>
    <w:rsid w:val="005C73AD"/>
    <w:rsid w:val="005D0499"/>
    <w:rsid w:val="005D2612"/>
    <w:rsid w:val="005D2C8F"/>
    <w:rsid w:val="005D77E9"/>
    <w:rsid w:val="005E0731"/>
    <w:rsid w:val="005E1AD3"/>
    <w:rsid w:val="005E27E5"/>
    <w:rsid w:val="005E3861"/>
    <w:rsid w:val="005F1ACC"/>
    <w:rsid w:val="005F21AF"/>
    <w:rsid w:val="005F7EB7"/>
    <w:rsid w:val="0060131B"/>
    <w:rsid w:val="00603B85"/>
    <w:rsid w:val="00604A16"/>
    <w:rsid w:val="00605A79"/>
    <w:rsid w:val="00607962"/>
    <w:rsid w:val="00607E2D"/>
    <w:rsid w:val="00611325"/>
    <w:rsid w:val="00611A7B"/>
    <w:rsid w:val="00612C69"/>
    <w:rsid w:val="0062100D"/>
    <w:rsid w:val="00621F43"/>
    <w:rsid w:val="00623F48"/>
    <w:rsid w:val="00630AA1"/>
    <w:rsid w:val="00635B4F"/>
    <w:rsid w:val="006372F4"/>
    <w:rsid w:val="00645094"/>
    <w:rsid w:val="00645A59"/>
    <w:rsid w:val="006469BC"/>
    <w:rsid w:val="00650682"/>
    <w:rsid w:val="00653C1C"/>
    <w:rsid w:val="00654E8E"/>
    <w:rsid w:val="00656DAD"/>
    <w:rsid w:val="00657700"/>
    <w:rsid w:val="00664D8B"/>
    <w:rsid w:val="00666A0A"/>
    <w:rsid w:val="00667577"/>
    <w:rsid w:val="00667C04"/>
    <w:rsid w:val="00670F65"/>
    <w:rsid w:val="00673C53"/>
    <w:rsid w:val="00675D70"/>
    <w:rsid w:val="006807F5"/>
    <w:rsid w:val="00681EDD"/>
    <w:rsid w:val="006841C2"/>
    <w:rsid w:val="00684B4D"/>
    <w:rsid w:val="0068772B"/>
    <w:rsid w:val="00690C45"/>
    <w:rsid w:val="006973D9"/>
    <w:rsid w:val="006A0357"/>
    <w:rsid w:val="006A504D"/>
    <w:rsid w:val="006A66EB"/>
    <w:rsid w:val="006B2420"/>
    <w:rsid w:val="006B6AEE"/>
    <w:rsid w:val="006C0200"/>
    <w:rsid w:val="006D1E74"/>
    <w:rsid w:val="006D1F53"/>
    <w:rsid w:val="006D2EE7"/>
    <w:rsid w:val="006D492B"/>
    <w:rsid w:val="006D49D3"/>
    <w:rsid w:val="006E39C2"/>
    <w:rsid w:val="006E4E43"/>
    <w:rsid w:val="006E4FBB"/>
    <w:rsid w:val="006E77FE"/>
    <w:rsid w:val="006F05D2"/>
    <w:rsid w:val="006F3E6F"/>
    <w:rsid w:val="006F4BA8"/>
    <w:rsid w:val="006F4BBD"/>
    <w:rsid w:val="00700024"/>
    <w:rsid w:val="007010CC"/>
    <w:rsid w:val="00701F92"/>
    <w:rsid w:val="007021C9"/>
    <w:rsid w:val="007044DE"/>
    <w:rsid w:val="0070611E"/>
    <w:rsid w:val="007062F1"/>
    <w:rsid w:val="00706C23"/>
    <w:rsid w:val="00711A22"/>
    <w:rsid w:val="00713F0E"/>
    <w:rsid w:val="007166A8"/>
    <w:rsid w:val="00721522"/>
    <w:rsid w:val="00723248"/>
    <w:rsid w:val="007261EB"/>
    <w:rsid w:val="00730DE6"/>
    <w:rsid w:val="00733CB3"/>
    <w:rsid w:val="007362CE"/>
    <w:rsid w:val="00736973"/>
    <w:rsid w:val="00742F05"/>
    <w:rsid w:val="0074382C"/>
    <w:rsid w:val="00743A3C"/>
    <w:rsid w:val="0075200A"/>
    <w:rsid w:val="007520DA"/>
    <w:rsid w:val="007544FB"/>
    <w:rsid w:val="007578F5"/>
    <w:rsid w:val="0075797F"/>
    <w:rsid w:val="00760B10"/>
    <w:rsid w:val="00760EAB"/>
    <w:rsid w:val="00760FE8"/>
    <w:rsid w:val="0076294B"/>
    <w:rsid w:val="007658D1"/>
    <w:rsid w:val="00773A52"/>
    <w:rsid w:val="00774C05"/>
    <w:rsid w:val="007751F9"/>
    <w:rsid w:val="007757D4"/>
    <w:rsid w:val="00776843"/>
    <w:rsid w:val="0077726A"/>
    <w:rsid w:val="0078078F"/>
    <w:rsid w:val="00780B7D"/>
    <w:rsid w:val="00780FE6"/>
    <w:rsid w:val="00781EB2"/>
    <w:rsid w:val="0078256F"/>
    <w:rsid w:val="00782FD7"/>
    <w:rsid w:val="00785516"/>
    <w:rsid w:val="0079039A"/>
    <w:rsid w:val="00793756"/>
    <w:rsid w:val="007940BB"/>
    <w:rsid w:val="007953CF"/>
    <w:rsid w:val="007A0EBB"/>
    <w:rsid w:val="007A17EE"/>
    <w:rsid w:val="007A7B22"/>
    <w:rsid w:val="007B241F"/>
    <w:rsid w:val="007B2E6C"/>
    <w:rsid w:val="007C165B"/>
    <w:rsid w:val="007C1AF7"/>
    <w:rsid w:val="007C43C0"/>
    <w:rsid w:val="007D29D4"/>
    <w:rsid w:val="007D43A1"/>
    <w:rsid w:val="007D629F"/>
    <w:rsid w:val="007D686C"/>
    <w:rsid w:val="007E1DDF"/>
    <w:rsid w:val="007E226F"/>
    <w:rsid w:val="007E3C4B"/>
    <w:rsid w:val="007F404E"/>
    <w:rsid w:val="007F50DA"/>
    <w:rsid w:val="007F5C6D"/>
    <w:rsid w:val="007F71C6"/>
    <w:rsid w:val="00807FEC"/>
    <w:rsid w:val="0081174D"/>
    <w:rsid w:val="0081345F"/>
    <w:rsid w:val="00813DE5"/>
    <w:rsid w:val="00817D5E"/>
    <w:rsid w:val="00817F13"/>
    <w:rsid w:val="00824B94"/>
    <w:rsid w:val="00824BAD"/>
    <w:rsid w:val="00824D70"/>
    <w:rsid w:val="00826444"/>
    <w:rsid w:val="00834C7F"/>
    <w:rsid w:val="00842009"/>
    <w:rsid w:val="00845712"/>
    <w:rsid w:val="00851CD5"/>
    <w:rsid w:val="0085292C"/>
    <w:rsid w:val="008529BC"/>
    <w:rsid w:val="0085326D"/>
    <w:rsid w:val="00853D84"/>
    <w:rsid w:val="00854DC7"/>
    <w:rsid w:val="00854FF6"/>
    <w:rsid w:val="008556F5"/>
    <w:rsid w:val="00860104"/>
    <w:rsid w:val="00860A13"/>
    <w:rsid w:val="00861D1A"/>
    <w:rsid w:val="008647B2"/>
    <w:rsid w:val="008708C1"/>
    <w:rsid w:val="008715FA"/>
    <w:rsid w:val="0087321E"/>
    <w:rsid w:val="0087683D"/>
    <w:rsid w:val="00881CFA"/>
    <w:rsid w:val="00882208"/>
    <w:rsid w:val="008850B5"/>
    <w:rsid w:val="00890F32"/>
    <w:rsid w:val="0089139D"/>
    <w:rsid w:val="0089264B"/>
    <w:rsid w:val="008928A6"/>
    <w:rsid w:val="00892952"/>
    <w:rsid w:val="008A16F1"/>
    <w:rsid w:val="008B2481"/>
    <w:rsid w:val="008B3D6E"/>
    <w:rsid w:val="008B4140"/>
    <w:rsid w:val="008B5F13"/>
    <w:rsid w:val="008C0A22"/>
    <w:rsid w:val="008C4BD4"/>
    <w:rsid w:val="008C6AFE"/>
    <w:rsid w:val="008D11A2"/>
    <w:rsid w:val="008D1A80"/>
    <w:rsid w:val="008D73AF"/>
    <w:rsid w:val="008E146B"/>
    <w:rsid w:val="008E23F9"/>
    <w:rsid w:val="008E2721"/>
    <w:rsid w:val="008E6C17"/>
    <w:rsid w:val="008F0A78"/>
    <w:rsid w:val="008F7EA4"/>
    <w:rsid w:val="00904260"/>
    <w:rsid w:val="00904FEC"/>
    <w:rsid w:val="00905914"/>
    <w:rsid w:val="00907A5D"/>
    <w:rsid w:val="009211BF"/>
    <w:rsid w:val="009240F3"/>
    <w:rsid w:val="00926C6C"/>
    <w:rsid w:val="00931D67"/>
    <w:rsid w:val="0093677C"/>
    <w:rsid w:val="00943F65"/>
    <w:rsid w:val="00943FC0"/>
    <w:rsid w:val="009476F0"/>
    <w:rsid w:val="0094795D"/>
    <w:rsid w:val="00952EA2"/>
    <w:rsid w:val="00954CD6"/>
    <w:rsid w:val="0095627D"/>
    <w:rsid w:val="00956683"/>
    <w:rsid w:val="009576BF"/>
    <w:rsid w:val="0095771D"/>
    <w:rsid w:val="00961CBC"/>
    <w:rsid w:val="00962295"/>
    <w:rsid w:val="00966AC3"/>
    <w:rsid w:val="00972180"/>
    <w:rsid w:val="009728E9"/>
    <w:rsid w:val="009741A4"/>
    <w:rsid w:val="009750C1"/>
    <w:rsid w:val="009753EF"/>
    <w:rsid w:val="00975485"/>
    <w:rsid w:val="00977E53"/>
    <w:rsid w:val="00981B5A"/>
    <w:rsid w:val="0098436C"/>
    <w:rsid w:val="0098687B"/>
    <w:rsid w:val="009900D1"/>
    <w:rsid w:val="00991AD9"/>
    <w:rsid w:val="00991D37"/>
    <w:rsid w:val="00993956"/>
    <w:rsid w:val="00993F70"/>
    <w:rsid w:val="00997F7E"/>
    <w:rsid w:val="009A02CB"/>
    <w:rsid w:val="009A176E"/>
    <w:rsid w:val="009A36E0"/>
    <w:rsid w:val="009A3D78"/>
    <w:rsid w:val="009B09AD"/>
    <w:rsid w:val="009B0EC9"/>
    <w:rsid w:val="009B12F5"/>
    <w:rsid w:val="009B48DF"/>
    <w:rsid w:val="009B4CFD"/>
    <w:rsid w:val="009D2E0E"/>
    <w:rsid w:val="009D59FC"/>
    <w:rsid w:val="009E1C68"/>
    <w:rsid w:val="009E4DBC"/>
    <w:rsid w:val="009E558E"/>
    <w:rsid w:val="009E6E60"/>
    <w:rsid w:val="009F3807"/>
    <w:rsid w:val="009F7C35"/>
    <w:rsid w:val="00A002BC"/>
    <w:rsid w:val="00A0301D"/>
    <w:rsid w:val="00A03DB8"/>
    <w:rsid w:val="00A116E2"/>
    <w:rsid w:val="00A11BBF"/>
    <w:rsid w:val="00A11F01"/>
    <w:rsid w:val="00A16B23"/>
    <w:rsid w:val="00A174B9"/>
    <w:rsid w:val="00A20032"/>
    <w:rsid w:val="00A20BA1"/>
    <w:rsid w:val="00A215D9"/>
    <w:rsid w:val="00A24279"/>
    <w:rsid w:val="00A24708"/>
    <w:rsid w:val="00A25261"/>
    <w:rsid w:val="00A30103"/>
    <w:rsid w:val="00A34597"/>
    <w:rsid w:val="00A359EA"/>
    <w:rsid w:val="00A359F1"/>
    <w:rsid w:val="00A35CCE"/>
    <w:rsid w:val="00A3791B"/>
    <w:rsid w:val="00A40103"/>
    <w:rsid w:val="00A42466"/>
    <w:rsid w:val="00A432A5"/>
    <w:rsid w:val="00A43705"/>
    <w:rsid w:val="00A439B3"/>
    <w:rsid w:val="00A47BE9"/>
    <w:rsid w:val="00A51369"/>
    <w:rsid w:val="00A54D5A"/>
    <w:rsid w:val="00A6008F"/>
    <w:rsid w:val="00A607A2"/>
    <w:rsid w:val="00A6126A"/>
    <w:rsid w:val="00A62A13"/>
    <w:rsid w:val="00A71769"/>
    <w:rsid w:val="00A72077"/>
    <w:rsid w:val="00A7339F"/>
    <w:rsid w:val="00A7486A"/>
    <w:rsid w:val="00A756E3"/>
    <w:rsid w:val="00A77A81"/>
    <w:rsid w:val="00A832D0"/>
    <w:rsid w:val="00A87A46"/>
    <w:rsid w:val="00A9208C"/>
    <w:rsid w:val="00A93247"/>
    <w:rsid w:val="00A97085"/>
    <w:rsid w:val="00AA1024"/>
    <w:rsid w:val="00AA1350"/>
    <w:rsid w:val="00AA350F"/>
    <w:rsid w:val="00AB2BD7"/>
    <w:rsid w:val="00AB4760"/>
    <w:rsid w:val="00AB50AC"/>
    <w:rsid w:val="00AB5847"/>
    <w:rsid w:val="00AB63C6"/>
    <w:rsid w:val="00AB7723"/>
    <w:rsid w:val="00AC091C"/>
    <w:rsid w:val="00AC1556"/>
    <w:rsid w:val="00AC235F"/>
    <w:rsid w:val="00AC59EF"/>
    <w:rsid w:val="00AD0050"/>
    <w:rsid w:val="00AD69C9"/>
    <w:rsid w:val="00AE2957"/>
    <w:rsid w:val="00AE308D"/>
    <w:rsid w:val="00AE43F3"/>
    <w:rsid w:val="00AE47EF"/>
    <w:rsid w:val="00AE4C2E"/>
    <w:rsid w:val="00AE68EF"/>
    <w:rsid w:val="00AF3C5B"/>
    <w:rsid w:val="00AF7B7B"/>
    <w:rsid w:val="00B01A4C"/>
    <w:rsid w:val="00B02515"/>
    <w:rsid w:val="00B06BD1"/>
    <w:rsid w:val="00B0733D"/>
    <w:rsid w:val="00B07AC5"/>
    <w:rsid w:val="00B14EDA"/>
    <w:rsid w:val="00B1613B"/>
    <w:rsid w:val="00B25307"/>
    <w:rsid w:val="00B33067"/>
    <w:rsid w:val="00B3357B"/>
    <w:rsid w:val="00B34580"/>
    <w:rsid w:val="00B46428"/>
    <w:rsid w:val="00B501F8"/>
    <w:rsid w:val="00B52F26"/>
    <w:rsid w:val="00B5709A"/>
    <w:rsid w:val="00B64831"/>
    <w:rsid w:val="00B65F16"/>
    <w:rsid w:val="00B66232"/>
    <w:rsid w:val="00B74476"/>
    <w:rsid w:val="00B74727"/>
    <w:rsid w:val="00B750A4"/>
    <w:rsid w:val="00B855BC"/>
    <w:rsid w:val="00B929A2"/>
    <w:rsid w:val="00BA198A"/>
    <w:rsid w:val="00BA375B"/>
    <w:rsid w:val="00BB5061"/>
    <w:rsid w:val="00BB6DA9"/>
    <w:rsid w:val="00BC26D5"/>
    <w:rsid w:val="00BC447F"/>
    <w:rsid w:val="00BC7DCC"/>
    <w:rsid w:val="00BE1FF1"/>
    <w:rsid w:val="00BE2BCC"/>
    <w:rsid w:val="00BE62A1"/>
    <w:rsid w:val="00BE7D59"/>
    <w:rsid w:val="00BF0F25"/>
    <w:rsid w:val="00BF1D3E"/>
    <w:rsid w:val="00BF3026"/>
    <w:rsid w:val="00BF67D1"/>
    <w:rsid w:val="00BF755D"/>
    <w:rsid w:val="00C01FF6"/>
    <w:rsid w:val="00C07C7B"/>
    <w:rsid w:val="00C1213B"/>
    <w:rsid w:val="00C123F1"/>
    <w:rsid w:val="00C12612"/>
    <w:rsid w:val="00C145A9"/>
    <w:rsid w:val="00C208C3"/>
    <w:rsid w:val="00C20A1D"/>
    <w:rsid w:val="00C23E24"/>
    <w:rsid w:val="00C24A2B"/>
    <w:rsid w:val="00C26EE6"/>
    <w:rsid w:val="00C3419E"/>
    <w:rsid w:val="00C34361"/>
    <w:rsid w:val="00C35025"/>
    <w:rsid w:val="00C374ED"/>
    <w:rsid w:val="00C37A81"/>
    <w:rsid w:val="00C407D5"/>
    <w:rsid w:val="00C457DC"/>
    <w:rsid w:val="00C4756F"/>
    <w:rsid w:val="00C47EF4"/>
    <w:rsid w:val="00C50240"/>
    <w:rsid w:val="00C510CC"/>
    <w:rsid w:val="00C523D3"/>
    <w:rsid w:val="00C5242F"/>
    <w:rsid w:val="00C537C9"/>
    <w:rsid w:val="00C55074"/>
    <w:rsid w:val="00C56974"/>
    <w:rsid w:val="00C60C2E"/>
    <w:rsid w:val="00C62433"/>
    <w:rsid w:val="00C642A7"/>
    <w:rsid w:val="00C645C0"/>
    <w:rsid w:val="00C6733A"/>
    <w:rsid w:val="00C714C6"/>
    <w:rsid w:val="00C74CC7"/>
    <w:rsid w:val="00C758B9"/>
    <w:rsid w:val="00C76989"/>
    <w:rsid w:val="00C80105"/>
    <w:rsid w:val="00C835BB"/>
    <w:rsid w:val="00C83D34"/>
    <w:rsid w:val="00C901F1"/>
    <w:rsid w:val="00C90F17"/>
    <w:rsid w:val="00C956CA"/>
    <w:rsid w:val="00CA5267"/>
    <w:rsid w:val="00CA601B"/>
    <w:rsid w:val="00CB02E8"/>
    <w:rsid w:val="00CB0E15"/>
    <w:rsid w:val="00CB7977"/>
    <w:rsid w:val="00CB7A40"/>
    <w:rsid w:val="00CC08F1"/>
    <w:rsid w:val="00CC0D5A"/>
    <w:rsid w:val="00CC0DD4"/>
    <w:rsid w:val="00CC50FB"/>
    <w:rsid w:val="00CC7E12"/>
    <w:rsid w:val="00CD12A2"/>
    <w:rsid w:val="00CD1F10"/>
    <w:rsid w:val="00CD2B0E"/>
    <w:rsid w:val="00CD561B"/>
    <w:rsid w:val="00CD62B7"/>
    <w:rsid w:val="00CF2FD8"/>
    <w:rsid w:val="00CF6AE4"/>
    <w:rsid w:val="00CF7237"/>
    <w:rsid w:val="00CF7515"/>
    <w:rsid w:val="00D01AA5"/>
    <w:rsid w:val="00D11539"/>
    <w:rsid w:val="00D12BD4"/>
    <w:rsid w:val="00D20A6E"/>
    <w:rsid w:val="00D25B23"/>
    <w:rsid w:val="00D25EA9"/>
    <w:rsid w:val="00D269B9"/>
    <w:rsid w:val="00D26A39"/>
    <w:rsid w:val="00D3032D"/>
    <w:rsid w:val="00D342D2"/>
    <w:rsid w:val="00D3609F"/>
    <w:rsid w:val="00D364FA"/>
    <w:rsid w:val="00D36C9F"/>
    <w:rsid w:val="00D4390F"/>
    <w:rsid w:val="00D43C26"/>
    <w:rsid w:val="00D46758"/>
    <w:rsid w:val="00D46F02"/>
    <w:rsid w:val="00D51C9E"/>
    <w:rsid w:val="00D547F9"/>
    <w:rsid w:val="00D5694E"/>
    <w:rsid w:val="00D62830"/>
    <w:rsid w:val="00D6419D"/>
    <w:rsid w:val="00D67CB7"/>
    <w:rsid w:val="00D74082"/>
    <w:rsid w:val="00D77078"/>
    <w:rsid w:val="00D7714B"/>
    <w:rsid w:val="00D7789F"/>
    <w:rsid w:val="00D81363"/>
    <w:rsid w:val="00D86901"/>
    <w:rsid w:val="00D91EFE"/>
    <w:rsid w:val="00D93D26"/>
    <w:rsid w:val="00D95EA7"/>
    <w:rsid w:val="00D96D9C"/>
    <w:rsid w:val="00DA14B3"/>
    <w:rsid w:val="00DA1FF9"/>
    <w:rsid w:val="00DB0A85"/>
    <w:rsid w:val="00DB122C"/>
    <w:rsid w:val="00DB67F7"/>
    <w:rsid w:val="00DB75C6"/>
    <w:rsid w:val="00DD3399"/>
    <w:rsid w:val="00DE5363"/>
    <w:rsid w:val="00DE62BF"/>
    <w:rsid w:val="00DE7402"/>
    <w:rsid w:val="00DF405F"/>
    <w:rsid w:val="00DF59E4"/>
    <w:rsid w:val="00DF63F6"/>
    <w:rsid w:val="00DF6962"/>
    <w:rsid w:val="00DF7146"/>
    <w:rsid w:val="00DF7BD2"/>
    <w:rsid w:val="00E044B4"/>
    <w:rsid w:val="00E063DA"/>
    <w:rsid w:val="00E06FA3"/>
    <w:rsid w:val="00E132F5"/>
    <w:rsid w:val="00E14051"/>
    <w:rsid w:val="00E20C5B"/>
    <w:rsid w:val="00E2413B"/>
    <w:rsid w:val="00E27B06"/>
    <w:rsid w:val="00E310F9"/>
    <w:rsid w:val="00E31673"/>
    <w:rsid w:val="00E34D8E"/>
    <w:rsid w:val="00E44C86"/>
    <w:rsid w:val="00E44EC3"/>
    <w:rsid w:val="00E5038A"/>
    <w:rsid w:val="00E52C68"/>
    <w:rsid w:val="00E5416E"/>
    <w:rsid w:val="00E556F6"/>
    <w:rsid w:val="00E57DAB"/>
    <w:rsid w:val="00E64AC0"/>
    <w:rsid w:val="00E66AE2"/>
    <w:rsid w:val="00E71F78"/>
    <w:rsid w:val="00E740A4"/>
    <w:rsid w:val="00E7680C"/>
    <w:rsid w:val="00E76E34"/>
    <w:rsid w:val="00E80027"/>
    <w:rsid w:val="00E86D6F"/>
    <w:rsid w:val="00E90E8C"/>
    <w:rsid w:val="00E94B6B"/>
    <w:rsid w:val="00E9504F"/>
    <w:rsid w:val="00E976BC"/>
    <w:rsid w:val="00EA390E"/>
    <w:rsid w:val="00EA52BB"/>
    <w:rsid w:val="00EB785B"/>
    <w:rsid w:val="00EC01A9"/>
    <w:rsid w:val="00EC175B"/>
    <w:rsid w:val="00EC4F48"/>
    <w:rsid w:val="00EC71E1"/>
    <w:rsid w:val="00ED0075"/>
    <w:rsid w:val="00ED2F22"/>
    <w:rsid w:val="00ED4A91"/>
    <w:rsid w:val="00ED5DBB"/>
    <w:rsid w:val="00ED69F3"/>
    <w:rsid w:val="00EE174B"/>
    <w:rsid w:val="00EE3DB4"/>
    <w:rsid w:val="00EF19B0"/>
    <w:rsid w:val="00EF60D0"/>
    <w:rsid w:val="00F11FE4"/>
    <w:rsid w:val="00F21628"/>
    <w:rsid w:val="00F219F5"/>
    <w:rsid w:val="00F21BC3"/>
    <w:rsid w:val="00F22117"/>
    <w:rsid w:val="00F22FAF"/>
    <w:rsid w:val="00F242A4"/>
    <w:rsid w:val="00F261A8"/>
    <w:rsid w:val="00F300DF"/>
    <w:rsid w:val="00F320BF"/>
    <w:rsid w:val="00F42225"/>
    <w:rsid w:val="00F448F7"/>
    <w:rsid w:val="00F45418"/>
    <w:rsid w:val="00F458CB"/>
    <w:rsid w:val="00F461A7"/>
    <w:rsid w:val="00F50F78"/>
    <w:rsid w:val="00F52356"/>
    <w:rsid w:val="00F551BA"/>
    <w:rsid w:val="00F6163B"/>
    <w:rsid w:val="00F622BE"/>
    <w:rsid w:val="00F65629"/>
    <w:rsid w:val="00F67F43"/>
    <w:rsid w:val="00F776F6"/>
    <w:rsid w:val="00F80262"/>
    <w:rsid w:val="00F819F6"/>
    <w:rsid w:val="00F82146"/>
    <w:rsid w:val="00F85945"/>
    <w:rsid w:val="00F86AB0"/>
    <w:rsid w:val="00F90584"/>
    <w:rsid w:val="00F9495C"/>
    <w:rsid w:val="00F9625C"/>
    <w:rsid w:val="00FA043A"/>
    <w:rsid w:val="00FA1F61"/>
    <w:rsid w:val="00FA7951"/>
    <w:rsid w:val="00FA79A9"/>
    <w:rsid w:val="00FB5DC3"/>
    <w:rsid w:val="00FB6E76"/>
    <w:rsid w:val="00FC47A4"/>
    <w:rsid w:val="00FC56C5"/>
    <w:rsid w:val="00FC7258"/>
    <w:rsid w:val="00FD4431"/>
    <w:rsid w:val="00FD6748"/>
    <w:rsid w:val="00FE2F7E"/>
    <w:rsid w:val="00FE3572"/>
    <w:rsid w:val="00FE3B13"/>
    <w:rsid w:val="00FE4168"/>
    <w:rsid w:val="00FE4693"/>
    <w:rsid w:val="00FE65ED"/>
    <w:rsid w:val="00FF0C67"/>
    <w:rsid w:val="00FF1AD2"/>
    <w:rsid w:val="00FF2FF1"/>
    <w:rsid w:val="00FF5A24"/>
    <w:rsid w:val="00FF6419"/>
    <w:rsid w:val="00FF66A9"/>
    <w:rsid w:val="00FF79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9385EB2-330F-49EA-8512-9FC3769D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2F"/>
    <w:rPr>
      <w:sz w:val="24"/>
      <w:szCs w:val="24"/>
    </w:rPr>
  </w:style>
  <w:style w:type="paragraph" w:styleId="Heading1">
    <w:name w:val="heading 1"/>
    <w:basedOn w:val="Normal"/>
    <w:next w:val="Normal"/>
    <w:link w:val="Heading1Char"/>
    <w:qFormat/>
    <w:rsid w:val="004C062F"/>
    <w:pPr>
      <w:keepNext/>
      <w:jc w:val="both"/>
      <w:outlineLvl w:val="0"/>
    </w:pPr>
    <w:rPr>
      <w:b/>
      <w:bCs/>
      <w:sz w:val="20"/>
    </w:rPr>
  </w:style>
  <w:style w:type="paragraph" w:styleId="Heading3">
    <w:name w:val="heading 3"/>
    <w:basedOn w:val="Normal"/>
    <w:next w:val="Normal"/>
    <w:qFormat/>
    <w:rsid w:val="004C062F"/>
    <w:pPr>
      <w:keepNext/>
      <w:spacing w:line="360" w:lineRule="auto"/>
      <w:jc w:val="center"/>
      <w:outlineLvl w:val="2"/>
    </w:pPr>
    <w:rPr>
      <w:rFonts w:ascii="Arial" w:hAnsi="Arial"/>
      <w:b/>
      <w:color w:val="000000"/>
      <w:szCs w:val="20"/>
      <w:lang w:eastAsia="en-US"/>
    </w:rPr>
  </w:style>
  <w:style w:type="paragraph" w:styleId="Heading4">
    <w:name w:val="heading 4"/>
    <w:basedOn w:val="Normal"/>
    <w:next w:val="Normal"/>
    <w:qFormat/>
    <w:rsid w:val="004C062F"/>
    <w:pPr>
      <w:keepNext/>
      <w:jc w:val="center"/>
      <w:outlineLvl w:val="3"/>
    </w:pPr>
    <w:rPr>
      <w:rFonts w:eastAsia="Arial Unicode MS"/>
      <w:b/>
      <w:szCs w:val="20"/>
      <w:lang w:eastAsia="en-US"/>
    </w:rPr>
  </w:style>
  <w:style w:type="paragraph" w:styleId="Heading5">
    <w:name w:val="heading 5"/>
    <w:basedOn w:val="Normal"/>
    <w:next w:val="Normal"/>
    <w:qFormat/>
    <w:rsid w:val="004C062F"/>
    <w:pPr>
      <w:keepNext/>
      <w:jc w:val="center"/>
      <w:outlineLvl w:val="4"/>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062F"/>
    <w:pPr>
      <w:jc w:val="both"/>
    </w:pPr>
    <w:rPr>
      <w:sz w:val="32"/>
      <w:szCs w:val="20"/>
      <w:lang w:val="en-US" w:eastAsia="en-US"/>
    </w:rPr>
  </w:style>
  <w:style w:type="paragraph" w:styleId="BodyText3">
    <w:name w:val="Body Text 3"/>
    <w:basedOn w:val="Normal"/>
    <w:rsid w:val="004C062F"/>
    <w:pPr>
      <w:spacing w:after="120"/>
    </w:pPr>
    <w:rPr>
      <w:sz w:val="16"/>
      <w:szCs w:val="16"/>
    </w:rPr>
  </w:style>
  <w:style w:type="paragraph" w:styleId="Footer">
    <w:name w:val="footer"/>
    <w:basedOn w:val="Normal"/>
    <w:rsid w:val="004C062F"/>
    <w:pPr>
      <w:tabs>
        <w:tab w:val="center" w:pos="4320"/>
        <w:tab w:val="right" w:pos="8640"/>
      </w:tabs>
    </w:pPr>
    <w:rPr>
      <w:lang w:val="en-US" w:eastAsia="en-US"/>
    </w:rPr>
  </w:style>
  <w:style w:type="paragraph" w:customStyle="1" w:styleId="StyleNORMALArialFirstline0cm">
    <w:name w:val="Style NORMAL + Arial First line:  0 cm"/>
    <w:basedOn w:val="Normal"/>
    <w:rsid w:val="004C062F"/>
    <w:pPr>
      <w:spacing w:before="120" w:after="240"/>
      <w:jc w:val="both"/>
    </w:pPr>
    <w:rPr>
      <w:rFonts w:ascii="Arial" w:hAnsi="Arial"/>
      <w:lang w:val="en-GB"/>
    </w:rPr>
  </w:style>
  <w:style w:type="character" w:styleId="PageNumber">
    <w:name w:val="page number"/>
    <w:basedOn w:val="DefaultParagraphFont"/>
    <w:rsid w:val="004C062F"/>
  </w:style>
  <w:style w:type="table" w:styleId="TableGrid">
    <w:name w:val="Table Grid"/>
    <w:basedOn w:val="TableNormal"/>
    <w:rsid w:val="0054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basedOn w:val="DefaultParagraphFont"/>
    <w:rsid w:val="0059574A"/>
    <w:rPr>
      <w:b/>
      <w:bCs/>
      <w:sz w:val="26"/>
      <w:szCs w:val="26"/>
    </w:rPr>
  </w:style>
  <w:style w:type="character" w:customStyle="1" w:styleId="tpa1">
    <w:name w:val="tpa1"/>
    <w:basedOn w:val="DefaultParagraphFont"/>
    <w:rsid w:val="00FF2FF1"/>
  </w:style>
  <w:style w:type="paragraph" w:customStyle="1" w:styleId="Normal1">
    <w:name w:val="Normal1"/>
    <w:link w:val="NORMALChar"/>
    <w:rsid w:val="009D2E0E"/>
    <w:pPr>
      <w:spacing w:line="360" w:lineRule="auto"/>
      <w:ind w:left="965"/>
      <w:jc w:val="both"/>
    </w:pPr>
    <w:rPr>
      <w:rFonts w:ascii="Arial" w:hAnsi="Arial"/>
      <w:sz w:val="24"/>
      <w:lang w:val="en-GB" w:eastAsia="en-US"/>
    </w:rPr>
  </w:style>
  <w:style w:type="character" w:customStyle="1" w:styleId="NORMALChar">
    <w:name w:val="NORMAL Char"/>
    <w:basedOn w:val="DefaultParagraphFont"/>
    <w:link w:val="Normal1"/>
    <w:rsid w:val="009D2E0E"/>
    <w:rPr>
      <w:rFonts w:ascii="Arial" w:hAnsi="Arial"/>
      <w:sz w:val="24"/>
      <w:lang w:val="en-GB" w:eastAsia="en-US" w:bidi="ar-SA"/>
    </w:rPr>
  </w:style>
  <w:style w:type="paragraph" w:styleId="DocumentMap">
    <w:name w:val="Document Map"/>
    <w:basedOn w:val="Normal"/>
    <w:semiHidden/>
    <w:rsid w:val="00904260"/>
    <w:pPr>
      <w:shd w:val="clear" w:color="auto" w:fill="000080"/>
    </w:pPr>
    <w:rPr>
      <w:rFonts w:ascii="Tahoma" w:hAnsi="Tahoma" w:cs="Tahoma"/>
      <w:sz w:val="20"/>
      <w:szCs w:val="20"/>
    </w:rPr>
  </w:style>
  <w:style w:type="paragraph" w:customStyle="1" w:styleId="1">
    <w:name w:val="1"/>
    <w:basedOn w:val="NormalIndent"/>
    <w:rsid w:val="00904260"/>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904260"/>
    <w:pPr>
      <w:ind w:left="720"/>
    </w:pPr>
  </w:style>
  <w:style w:type="paragraph" w:styleId="BodyTextIndent2">
    <w:name w:val="Body Text Indent 2"/>
    <w:basedOn w:val="Normal"/>
    <w:rsid w:val="00904260"/>
    <w:pPr>
      <w:spacing w:after="120" w:line="480" w:lineRule="auto"/>
      <w:ind w:left="360"/>
    </w:pPr>
  </w:style>
  <w:style w:type="paragraph" w:customStyle="1" w:styleId="CharCharCharChar">
    <w:name w:val="Char Char Char Char"/>
    <w:basedOn w:val="NormalIndent"/>
    <w:rsid w:val="00904260"/>
    <w:pPr>
      <w:spacing w:before="120" w:after="240" w:line="240" w:lineRule="atLeast"/>
      <w:ind w:left="0"/>
    </w:pPr>
    <w:rPr>
      <w:rFonts w:ascii="Tahoma" w:hAnsi="Tahoma" w:cs="Arial"/>
      <w:sz w:val="20"/>
      <w:szCs w:val="20"/>
      <w:lang w:val="en-GB" w:eastAsia="en-US"/>
    </w:rPr>
  </w:style>
  <w:style w:type="character" w:customStyle="1" w:styleId="preambul1">
    <w:name w:val="preambul1"/>
    <w:basedOn w:val="DefaultParagraphFont"/>
    <w:rsid w:val="00EE3DB4"/>
    <w:rPr>
      <w:i/>
      <w:iCs/>
      <w:color w:val="000000"/>
    </w:rPr>
  </w:style>
  <w:style w:type="character" w:styleId="Hyperlink">
    <w:name w:val="Hyperlink"/>
    <w:basedOn w:val="DefaultParagraphFont"/>
    <w:rsid w:val="00F300DF"/>
    <w:rPr>
      <w:color w:val="0000FF"/>
      <w:u w:val="single"/>
    </w:rPr>
  </w:style>
  <w:style w:type="character" w:customStyle="1" w:styleId="do1">
    <w:name w:val="do1"/>
    <w:basedOn w:val="DefaultParagraphFont"/>
    <w:rsid w:val="00736973"/>
    <w:rPr>
      <w:b/>
      <w:bCs/>
      <w:sz w:val="26"/>
      <w:szCs w:val="26"/>
    </w:rPr>
  </w:style>
  <w:style w:type="paragraph" w:styleId="Header">
    <w:name w:val="header"/>
    <w:basedOn w:val="Normal"/>
    <w:link w:val="HeaderChar"/>
    <w:rsid w:val="00A24279"/>
    <w:pPr>
      <w:tabs>
        <w:tab w:val="center" w:pos="4536"/>
        <w:tab w:val="right" w:pos="9072"/>
      </w:tabs>
    </w:pPr>
  </w:style>
  <w:style w:type="character" w:customStyle="1" w:styleId="HeaderChar">
    <w:name w:val="Header Char"/>
    <w:basedOn w:val="DefaultParagraphFont"/>
    <w:link w:val="Header"/>
    <w:rsid w:val="00A24279"/>
    <w:rPr>
      <w:sz w:val="24"/>
      <w:szCs w:val="24"/>
    </w:rPr>
  </w:style>
  <w:style w:type="character" w:customStyle="1" w:styleId="tal1">
    <w:name w:val="tal1"/>
    <w:basedOn w:val="DefaultParagraphFont"/>
    <w:rsid w:val="00BC447F"/>
  </w:style>
  <w:style w:type="character" w:styleId="Strong">
    <w:name w:val="Strong"/>
    <w:basedOn w:val="DefaultParagraphFont"/>
    <w:qFormat/>
    <w:rsid w:val="00FC56C5"/>
    <w:rPr>
      <w:b/>
      <w:bCs/>
    </w:rPr>
  </w:style>
  <w:style w:type="paragraph" w:styleId="ListParagraph">
    <w:name w:val="List Paragraph"/>
    <w:basedOn w:val="Normal"/>
    <w:uiPriority w:val="34"/>
    <w:qFormat/>
    <w:rsid w:val="005D77E9"/>
    <w:pPr>
      <w:ind w:left="720"/>
      <w:contextualSpacing/>
    </w:pPr>
  </w:style>
  <w:style w:type="paragraph" w:styleId="Title">
    <w:name w:val="Title"/>
    <w:basedOn w:val="Normal"/>
    <w:link w:val="TitleChar"/>
    <w:qFormat/>
    <w:rsid w:val="008D73AF"/>
    <w:pPr>
      <w:jc w:val="center"/>
    </w:pPr>
    <w:rPr>
      <w:b/>
      <w:bCs/>
    </w:rPr>
  </w:style>
  <w:style w:type="character" w:customStyle="1" w:styleId="TitleChar">
    <w:name w:val="Title Char"/>
    <w:basedOn w:val="DefaultParagraphFont"/>
    <w:link w:val="Title"/>
    <w:rsid w:val="008D73AF"/>
    <w:rPr>
      <w:b/>
      <w:bCs/>
      <w:sz w:val="24"/>
      <w:szCs w:val="24"/>
    </w:rPr>
  </w:style>
  <w:style w:type="character" w:customStyle="1" w:styleId="al1">
    <w:name w:val="al1"/>
    <w:rsid w:val="008D73AF"/>
    <w:rPr>
      <w:b/>
      <w:bCs/>
      <w:color w:val="008F00"/>
    </w:rPr>
  </w:style>
  <w:style w:type="paragraph" w:styleId="BalloonText">
    <w:name w:val="Balloon Text"/>
    <w:basedOn w:val="Normal"/>
    <w:link w:val="BalloonTextChar"/>
    <w:rsid w:val="009B48DF"/>
    <w:rPr>
      <w:rFonts w:ascii="Segoe UI" w:hAnsi="Segoe UI" w:cs="Segoe UI"/>
      <w:sz w:val="18"/>
      <w:szCs w:val="18"/>
    </w:rPr>
  </w:style>
  <w:style w:type="character" w:customStyle="1" w:styleId="BalloonTextChar">
    <w:name w:val="Balloon Text Char"/>
    <w:basedOn w:val="DefaultParagraphFont"/>
    <w:link w:val="BalloonText"/>
    <w:rsid w:val="009B48DF"/>
    <w:rPr>
      <w:rFonts w:ascii="Segoe UI" w:hAnsi="Segoe UI" w:cs="Segoe UI"/>
      <w:sz w:val="18"/>
      <w:szCs w:val="18"/>
    </w:rPr>
  </w:style>
  <w:style w:type="character" w:customStyle="1" w:styleId="Heading1Char">
    <w:name w:val="Heading 1 Char"/>
    <w:link w:val="Heading1"/>
    <w:rsid w:val="00845712"/>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458E-4951-4B17-BD54-B497BDB2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2881</Words>
  <Characters>16427</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ms</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Admin</dc:creator>
  <cp:lastModifiedBy>Andreea Dumitru</cp:lastModifiedBy>
  <cp:revision>8</cp:revision>
  <cp:lastPrinted>2020-07-02T08:50:00Z</cp:lastPrinted>
  <dcterms:created xsi:type="dcterms:W3CDTF">2020-07-14T12:28:00Z</dcterms:created>
  <dcterms:modified xsi:type="dcterms:W3CDTF">2020-07-17T10:35:00Z</dcterms:modified>
</cp:coreProperties>
</file>