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E26" w:rsidRDefault="002A7E26" w:rsidP="002A7E26">
      <w:pPr>
        <w:widowControl/>
        <w:tabs>
          <w:tab w:val="center" w:pos="4536"/>
          <w:tab w:val="right" w:pos="9072"/>
        </w:tabs>
        <w:kinsoku/>
        <w:rPr>
          <w:rFonts w:ascii="Times New Roman" w:hAnsi="Times New Roman"/>
          <w:b/>
        </w:rPr>
      </w:pPr>
    </w:p>
    <w:p w:rsidR="00E02CAA" w:rsidRPr="006574FB" w:rsidRDefault="00E02CAA" w:rsidP="002A7E26">
      <w:pPr>
        <w:widowControl/>
        <w:tabs>
          <w:tab w:val="center" w:pos="4536"/>
          <w:tab w:val="right" w:pos="9072"/>
        </w:tabs>
        <w:kinsoku/>
        <w:rPr>
          <w:rFonts w:ascii="Times New Roman" w:hAnsi="Times New Roman"/>
          <w:b/>
        </w:rPr>
      </w:pPr>
    </w:p>
    <w:tbl>
      <w:tblPr>
        <w:tblW w:w="9889" w:type="dxa"/>
        <w:tblLook w:val="04A0" w:firstRow="1" w:lastRow="0" w:firstColumn="1" w:lastColumn="0" w:noHBand="0" w:noVBand="1"/>
      </w:tblPr>
      <w:tblGrid>
        <w:gridCol w:w="4928"/>
        <w:gridCol w:w="425"/>
        <w:gridCol w:w="4536"/>
      </w:tblGrid>
      <w:tr w:rsidR="002A7E26" w:rsidRPr="006574FB" w:rsidTr="003C0E3A">
        <w:tc>
          <w:tcPr>
            <w:tcW w:w="4928" w:type="dxa"/>
            <w:shd w:val="clear" w:color="auto" w:fill="auto"/>
          </w:tcPr>
          <w:p w:rsidR="002A7E26" w:rsidRPr="006574FB" w:rsidRDefault="002A7E26" w:rsidP="003C0E3A">
            <w:pPr>
              <w:widowControl/>
              <w:tabs>
                <w:tab w:val="center" w:pos="4536"/>
                <w:tab w:val="right" w:pos="9072"/>
              </w:tabs>
              <w:kinsoku/>
              <w:ind w:firstLine="0"/>
              <w:jc w:val="left"/>
              <w:rPr>
                <w:rFonts w:ascii="Times New Roman" w:hAnsi="Times New Roman"/>
                <w:b/>
              </w:rPr>
            </w:pPr>
          </w:p>
        </w:tc>
        <w:tc>
          <w:tcPr>
            <w:tcW w:w="425" w:type="dxa"/>
            <w:shd w:val="clear" w:color="auto" w:fill="auto"/>
            <w:vAlign w:val="center"/>
          </w:tcPr>
          <w:p w:rsidR="002A7E26" w:rsidRPr="006574FB" w:rsidRDefault="002A7E26" w:rsidP="003C0E3A">
            <w:pPr>
              <w:widowControl/>
              <w:tabs>
                <w:tab w:val="center" w:pos="4536"/>
                <w:tab w:val="right" w:pos="9072"/>
              </w:tabs>
              <w:kinsoku/>
              <w:ind w:firstLine="0"/>
              <w:jc w:val="center"/>
              <w:rPr>
                <w:rFonts w:ascii="Times New Roman" w:hAnsi="Times New Roman"/>
                <w:b/>
              </w:rPr>
            </w:pPr>
          </w:p>
        </w:tc>
        <w:tc>
          <w:tcPr>
            <w:tcW w:w="4536" w:type="dxa"/>
            <w:shd w:val="clear" w:color="auto" w:fill="auto"/>
          </w:tcPr>
          <w:p w:rsidR="002A7E26" w:rsidRPr="006574FB" w:rsidRDefault="002A7E26" w:rsidP="003C0E3A">
            <w:pPr>
              <w:widowControl/>
              <w:tabs>
                <w:tab w:val="center" w:pos="4536"/>
                <w:tab w:val="right" w:pos="9072"/>
              </w:tabs>
              <w:kinsoku/>
              <w:ind w:firstLine="0"/>
              <w:jc w:val="right"/>
              <w:rPr>
                <w:rFonts w:ascii="Times New Roman" w:hAnsi="Times New Roman"/>
                <w:b/>
              </w:rPr>
            </w:pPr>
          </w:p>
        </w:tc>
      </w:tr>
    </w:tbl>
    <w:p w:rsidR="002A7E26" w:rsidRPr="006574FB" w:rsidRDefault="002A7E26" w:rsidP="002A7E26">
      <w:pPr>
        <w:spacing w:line="360" w:lineRule="auto"/>
        <w:ind w:firstLine="0"/>
        <w:jc w:val="center"/>
        <w:rPr>
          <w:rFonts w:ascii="Times New Roman" w:hAnsi="Times New Roman"/>
          <w:b/>
        </w:rPr>
      </w:pPr>
      <w:r w:rsidRPr="006574FB">
        <w:rPr>
          <w:rFonts w:ascii="Times New Roman" w:hAnsi="Times New Roman"/>
          <w:b/>
        </w:rPr>
        <w:t>NOTĂ DE FUNDAMENTARE</w:t>
      </w:r>
    </w:p>
    <w:p w:rsidR="002A7E26" w:rsidRPr="006574FB" w:rsidRDefault="002A7E26" w:rsidP="002A7E26">
      <w:pPr>
        <w:widowControl/>
        <w:kinsoku/>
        <w:spacing w:line="240" w:lineRule="auto"/>
        <w:ind w:firstLine="0"/>
        <w:jc w:val="center"/>
        <w:rPr>
          <w:rFonts w:ascii="Times New Roman" w:hAnsi="Times New Roman"/>
          <w:b/>
        </w:rPr>
      </w:pPr>
    </w:p>
    <w:p w:rsidR="002A7E26" w:rsidRPr="006574FB" w:rsidRDefault="002A7E26" w:rsidP="002A7E26">
      <w:pPr>
        <w:widowControl/>
        <w:kinsoku/>
        <w:spacing w:line="240" w:lineRule="auto"/>
        <w:ind w:firstLine="0"/>
        <w:jc w:val="center"/>
        <w:rPr>
          <w:rFonts w:ascii="Times New Roman" w:hAnsi="Times New Roman"/>
          <w:b/>
        </w:rPr>
      </w:pPr>
      <w:r w:rsidRPr="006574FB">
        <w:rPr>
          <w:rFonts w:ascii="Times New Roman" w:hAnsi="Times New Roman"/>
          <w:b/>
        </w:rPr>
        <w:t>Secțiunea 1</w:t>
      </w:r>
    </w:p>
    <w:p w:rsidR="002A7E26" w:rsidRPr="006574FB" w:rsidRDefault="002A7E26" w:rsidP="002A7E26">
      <w:pPr>
        <w:widowControl/>
        <w:kinsoku/>
        <w:spacing w:line="240" w:lineRule="auto"/>
        <w:ind w:firstLine="0"/>
        <w:jc w:val="center"/>
        <w:rPr>
          <w:rFonts w:ascii="Times New Roman" w:hAnsi="Times New Roman"/>
          <w:b/>
        </w:rPr>
      </w:pPr>
      <w:r w:rsidRPr="006574FB">
        <w:rPr>
          <w:rFonts w:ascii="Times New Roman" w:hAnsi="Times New Roman"/>
          <w:b/>
        </w:rPr>
        <w:t>Titlul proiectului de act normativ</w:t>
      </w:r>
    </w:p>
    <w:p w:rsidR="002A7E26" w:rsidRPr="006574FB" w:rsidRDefault="002A7E26" w:rsidP="002A7E26">
      <w:pPr>
        <w:spacing w:line="360" w:lineRule="auto"/>
        <w:ind w:firstLine="0"/>
        <w:jc w:val="center"/>
        <w:rPr>
          <w:rFonts w:ascii="Times New Roman" w:hAnsi="Times New Roman"/>
          <w:b/>
        </w:rPr>
      </w:pPr>
      <w:r w:rsidRPr="006574FB">
        <w:rPr>
          <w:rFonts w:ascii="Times New Roman" w:hAnsi="Times New Roman"/>
          <w:b/>
        </w:rPr>
        <w:t xml:space="preserve"> </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A7E26" w:rsidRPr="006574FB" w:rsidTr="003C0E3A">
        <w:trPr>
          <w:trHeight w:val="449"/>
          <w:jc w:val="center"/>
        </w:trPr>
        <w:tc>
          <w:tcPr>
            <w:tcW w:w="9889" w:type="dxa"/>
          </w:tcPr>
          <w:p w:rsidR="002A7E26" w:rsidRPr="006574FB" w:rsidRDefault="002A7E26" w:rsidP="003C0E3A">
            <w:pPr>
              <w:autoSpaceDE w:val="0"/>
              <w:autoSpaceDN w:val="0"/>
              <w:adjustRightInd w:val="0"/>
              <w:ind w:firstLine="0"/>
              <w:jc w:val="center"/>
              <w:rPr>
                <w:rFonts w:ascii="Times New Roman" w:hAnsi="Times New Roman"/>
                <w:b/>
                <w:bCs/>
                <w:lang w:eastAsia="ro-RO"/>
              </w:rPr>
            </w:pPr>
            <w:r w:rsidRPr="006574FB">
              <w:rPr>
                <w:rFonts w:ascii="Times New Roman" w:hAnsi="Times New Roman"/>
                <w:b/>
                <w:bCs/>
                <w:lang w:eastAsia="ro-RO"/>
              </w:rPr>
              <w:t>Hotărâre a Guvernului pentru aprobarea Notei de fundamentare</w:t>
            </w:r>
          </w:p>
          <w:p w:rsidR="002A7E26" w:rsidRPr="006574FB" w:rsidRDefault="000D04CC" w:rsidP="003C0E3A">
            <w:pPr>
              <w:autoSpaceDE w:val="0"/>
              <w:autoSpaceDN w:val="0"/>
              <w:adjustRightInd w:val="0"/>
              <w:ind w:firstLine="0"/>
              <w:jc w:val="center"/>
              <w:rPr>
                <w:rFonts w:ascii="Times New Roman" w:hAnsi="Times New Roman"/>
                <w:b/>
                <w:bCs/>
                <w:lang w:eastAsia="ro-RO"/>
              </w:rPr>
            </w:pPr>
            <w:r>
              <w:rPr>
                <w:rFonts w:ascii="Times New Roman" w:hAnsi="Times New Roman"/>
                <w:b/>
                <w:bCs/>
                <w:lang w:eastAsia="ro-RO"/>
              </w:rPr>
              <w:t>referitoare la</w:t>
            </w:r>
            <w:r w:rsidR="002A7E26" w:rsidRPr="006574FB">
              <w:rPr>
                <w:rFonts w:ascii="Times New Roman" w:hAnsi="Times New Roman"/>
                <w:b/>
                <w:bCs/>
                <w:lang w:eastAsia="ro-RO"/>
              </w:rPr>
              <w:t xml:space="preserve"> necesitatea și oportunitatea efectuării cheltuielilor aferente proiectului de investiții „Achiziție </w:t>
            </w:r>
            <w:r w:rsidR="002A7E26" w:rsidRPr="006574FB">
              <w:rPr>
                <w:rFonts w:ascii="Times New Roman" w:hAnsi="Times New Roman"/>
                <w:b/>
              </w:rPr>
              <w:t>sistem integrat pentru controlul de securitate</w:t>
            </w:r>
            <w:r w:rsidR="002A7E26" w:rsidRPr="006574FB">
              <w:rPr>
                <w:rFonts w:ascii="Times New Roman" w:hAnsi="Times New Roman"/>
                <w:b/>
                <w:bCs/>
                <w:lang w:eastAsia="ro-RO"/>
              </w:rPr>
              <w:t>”</w:t>
            </w:r>
          </w:p>
        </w:tc>
      </w:tr>
    </w:tbl>
    <w:p w:rsidR="002A7E26" w:rsidRPr="006574FB" w:rsidRDefault="002A7E26" w:rsidP="002A7E26">
      <w:pPr>
        <w:ind w:firstLine="0"/>
        <w:rPr>
          <w:rFonts w:ascii="Times New Roman" w:hAnsi="Times New Roman"/>
        </w:rPr>
      </w:pPr>
    </w:p>
    <w:p w:rsidR="002A7E26" w:rsidRPr="006574FB" w:rsidRDefault="002A7E26" w:rsidP="002A7E26">
      <w:pPr>
        <w:widowControl/>
        <w:kinsoku/>
        <w:spacing w:line="240" w:lineRule="auto"/>
        <w:ind w:firstLine="0"/>
        <w:jc w:val="center"/>
        <w:rPr>
          <w:rFonts w:ascii="Times New Roman" w:hAnsi="Times New Roman"/>
          <w:b/>
        </w:rPr>
      </w:pPr>
      <w:r w:rsidRPr="006574FB">
        <w:rPr>
          <w:rFonts w:ascii="Times New Roman" w:hAnsi="Times New Roman"/>
          <w:b/>
        </w:rPr>
        <w:t>Secțiunea a 2-a</w:t>
      </w:r>
    </w:p>
    <w:p w:rsidR="002A7E26" w:rsidRDefault="002A7E26" w:rsidP="002A7E26">
      <w:pPr>
        <w:widowControl/>
        <w:kinsoku/>
        <w:spacing w:line="240" w:lineRule="auto"/>
        <w:ind w:firstLine="0"/>
        <w:jc w:val="center"/>
        <w:rPr>
          <w:rFonts w:ascii="Times New Roman" w:hAnsi="Times New Roman"/>
          <w:b/>
        </w:rPr>
      </w:pPr>
      <w:r w:rsidRPr="006574FB">
        <w:rPr>
          <w:rFonts w:ascii="Times New Roman" w:hAnsi="Times New Roman"/>
          <w:b/>
        </w:rPr>
        <w:t>Motivul emiterii actului normativ</w:t>
      </w:r>
    </w:p>
    <w:p w:rsidR="00E02CAA" w:rsidRPr="00E02CAA" w:rsidRDefault="00E02CAA" w:rsidP="002A7E26">
      <w:pPr>
        <w:widowControl/>
        <w:kinsoku/>
        <w:spacing w:line="240" w:lineRule="auto"/>
        <w:ind w:firstLine="0"/>
        <w:jc w:val="center"/>
        <w:rPr>
          <w:rFonts w:ascii="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654"/>
      </w:tblGrid>
      <w:tr w:rsidR="002A7E26" w:rsidRPr="006574FB" w:rsidTr="00A67990">
        <w:trPr>
          <w:trHeight w:val="2262"/>
        </w:trPr>
        <w:tc>
          <w:tcPr>
            <w:tcW w:w="2235" w:type="dxa"/>
          </w:tcPr>
          <w:p w:rsidR="002A7E26" w:rsidRPr="006574FB" w:rsidRDefault="002A7E26" w:rsidP="002A7E26">
            <w:pPr>
              <w:numPr>
                <w:ilvl w:val="0"/>
                <w:numId w:val="3"/>
              </w:numPr>
              <w:tabs>
                <w:tab w:val="left" w:pos="567"/>
              </w:tabs>
              <w:ind w:left="0" w:firstLine="0"/>
              <w:rPr>
                <w:rFonts w:ascii="Times New Roman" w:hAnsi="Times New Roman"/>
              </w:rPr>
            </w:pPr>
            <w:r w:rsidRPr="006574FB">
              <w:rPr>
                <w:rFonts w:ascii="Times New Roman" w:hAnsi="Times New Roman"/>
              </w:rPr>
              <w:t>Descrierea situației actuale</w:t>
            </w:r>
          </w:p>
        </w:tc>
        <w:tc>
          <w:tcPr>
            <w:tcW w:w="7654" w:type="dxa"/>
          </w:tcPr>
          <w:p w:rsidR="002A7E26" w:rsidRPr="00745563" w:rsidRDefault="002A7E26" w:rsidP="007F16C1">
            <w:pPr>
              <w:pStyle w:val="ACBNormal"/>
              <w:spacing w:before="0"/>
              <w:ind w:firstLine="640"/>
              <w:rPr>
                <w:noProof/>
              </w:rPr>
            </w:pPr>
            <w:r w:rsidRPr="00745563">
              <w:rPr>
                <w:noProof/>
              </w:rPr>
              <w:t>Conform statisticilor, dintre toate modurile de transport, transportul aerian este cel mai sigur în termeni de vieți omenești și costuri aferente.</w:t>
            </w:r>
          </w:p>
          <w:p w:rsidR="002A7E26" w:rsidRPr="00745563" w:rsidRDefault="002A7E26" w:rsidP="007F16C1">
            <w:pPr>
              <w:pStyle w:val="ACBNormal"/>
              <w:spacing w:before="0"/>
              <w:ind w:firstLine="640"/>
              <w:rPr>
                <w:noProof/>
              </w:rPr>
            </w:pPr>
            <w:r w:rsidRPr="00745563">
              <w:rPr>
                <w:noProof/>
              </w:rPr>
              <w:t>Pentru a asigura un nivel ridicat de securitate și protecție a persoanelor și a bunurilor în domeniul aviației civile, este necesar să fie prevenite actele de intervenție ilicită îndreptate împotriva aeronavelor civile. Acest deziderat se asigură la nivel european prin stabilirea unor norme comune pentru protecția aviației civile și a unor standarde de bază comune în materie de securitate aeronautică, precum și a unor mecanisme de monitorizare a respectării acestora.</w:t>
            </w:r>
          </w:p>
          <w:p w:rsidR="002A7E26" w:rsidRPr="00745563" w:rsidRDefault="002A7E26" w:rsidP="007F16C1">
            <w:pPr>
              <w:pStyle w:val="ACBNormal"/>
              <w:spacing w:before="0"/>
              <w:ind w:firstLine="640"/>
              <w:rPr>
                <w:noProof/>
              </w:rPr>
            </w:pPr>
            <w:r w:rsidRPr="00745563">
              <w:rPr>
                <w:noProof/>
              </w:rPr>
              <w:t>În interesul securității aviației civile la nivel național s-a prevăzut o bază pentru o interpretare comună a anexei 17 la Convenția de la Chicago privind aviația civilă internațională din 7 decembrie 1944.</w:t>
            </w:r>
          </w:p>
          <w:p w:rsidR="002A7E26" w:rsidRPr="00745563" w:rsidRDefault="002A7E26" w:rsidP="007F16C1">
            <w:pPr>
              <w:pStyle w:val="ACBNormal"/>
              <w:spacing w:before="0"/>
              <w:ind w:firstLine="640"/>
              <w:rPr>
                <w:noProof/>
              </w:rPr>
            </w:pPr>
            <w:r w:rsidRPr="00745563">
              <w:rPr>
                <w:noProof/>
              </w:rPr>
              <w:t>Regulamentul (CE) nr. 2320/2002 al Parlamentului European și al Consiliului din 16 decembrie 2002 de instituire a unor norme comune în domeniul securității aviației civile a fost adoptat în urma evenimentelor din 11 septembrie 2001 din Statele Unite. În acest sens, a fost necesară o abordare comună în domeniul securității aviației civile și au fost luate în considerare cele mai eficiente mijloace de furnizare de asistență ca urmare a actelor teroriste care au un impact major în domeniul transportului. Prin REGULAMENTUL (CE) 300/2008 AL PARLAMENTULUI EUROPEAN ȘI AL CONSILIULUI din 11 martie 2008 privind norme comune în domeniul securității aviației civile și de abrogare a Regulamentului (CE) nr. 2320/2002 s-au stabilit procedurile și standardele ce trebuie aplicate aeroporturilor care deservesc aviația civilă situate pe teritoriul țării, operatorilor care furnizează servicii în aceste aeroporturi și entităților care furnizează bunuri și/sau servicii acestor aeroporturi sau prin intermediul acestora.</w:t>
            </w:r>
            <w:r w:rsidR="0057640A" w:rsidRPr="00745563">
              <w:rPr>
                <w:noProof/>
              </w:rPr>
              <w:t xml:space="preserve"> </w:t>
            </w:r>
            <w:r w:rsidRPr="00745563">
              <w:rPr>
                <w:noProof/>
              </w:rPr>
              <w:t>În paralel cu acest Regulament, sunt aplicabile prevederile Convenției privind infracțiunile și alte acte săvârșite la bordul aeronavelor, Tokyo, 1963, Convenției pentru combaterea capturării ilicite a aeronavelor, Haga, 1970, și Convenției pentru combaterea actelor ilicite îndreptate împotriva securității aviației civile, Montreal, 1971.</w:t>
            </w:r>
          </w:p>
          <w:p w:rsidR="002A7E26" w:rsidRPr="00745563" w:rsidRDefault="002A7E26" w:rsidP="007F16C1">
            <w:pPr>
              <w:pStyle w:val="ACBNormal"/>
              <w:spacing w:before="0"/>
              <w:ind w:firstLine="640"/>
              <w:rPr>
                <w:noProof/>
              </w:rPr>
            </w:pPr>
            <w:r w:rsidRPr="00745563">
              <w:rPr>
                <w:noProof/>
              </w:rPr>
              <w:t xml:space="preserve">Pentru a defini responsabilitățile pentru aplicarea standardelor de bază </w:t>
            </w:r>
            <w:r w:rsidRPr="00745563">
              <w:rPr>
                <w:noProof/>
              </w:rPr>
              <w:lastRenderedPageBreak/>
              <w:t xml:space="preserve">comune privind securitatea aeronautică și pentru a descrie ce măsuri le sunt cerute operatorilor și altor entități în acest scop, </w:t>
            </w:r>
            <w:r w:rsidR="00600072" w:rsidRPr="00745563">
              <w:rPr>
                <w:noProof/>
              </w:rPr>
              <w:t>prin HG nr. 1193/2012</w:t>
            </w:r>
            <w:r w:rsidR="00600072">
              <w:rPr>
                <w:noProof/>
              </w:rPr>
              <w:t xml:space="preserve"> a fost </w:t>
            </w:r>
            <w:r w:rsidRPr="00745563">
              <w:rPr>
                <w:noProof/>
              </w:rPr>
              <w:t xml:space="preserve">aprobat </w:t>
            </w:r>
            <w:r w:rsidR="00600072" w:rsidRPr="00745563">
              <w:rPr>
                <w:noProof/>
              </w:rPr>
              <w:t>Programul Național de Securitate Aeronautică</w:t>
            </w:r>
            <w:r w:rsidRPr="00745563">
              <w:rPr>
                <w:noProof/>
              </w:rPr>
              <w:t>.</w:t>
            </w:r>
            <w:r w:rsidR="001473BE" w:rsidRPr="00745563">
              <w:rPr>
                <w:noProof/>
              </w:rPr>
              <w:t xml:space="preserve"> </w:t>
            </w:r>
            <w:r w:rsidR="00600072">
              <w:rPr>
                <w:noProof/>
              </w:rPr>
              <w:t>Astfel, f</w:t>
            </w:r>
            <w:r w:rsidRPr="00745563">
              <w:rPr>
                <w:noProof/>
              </w:rPr>
              <w:t xml:space="preserve">iecare operator aeroportuar care aplică standardele de securitate aeronautică este obligat să stabilească, să aplice și să mențină un program de securitate pentru a se conforma atât </w:t>
            </w:r>
            <w:r w:rsidR="00600072">
              <w:rPr>
                <w:noProof/>
              </w:rPr>
              <w:t>dispozițiile regulamentelor</w:t>
            </w:r>
            <w:r w:rsidRPr="00745563">
              <w:rPr>
                <w:noProof/>
              </w:rPr>
              <w:t xml:space="preserve"> europene cât și </w:t>
            </w:r>
            <w:r w:rsidR="00600072">
              <w:rPr>
                <w:noProof/>
              </w:rPr>
              <w:t xml:space="preserve">ale </w:t>
            </w:r>
            <w:r w:rsidRPr="00745563">
              <w:rPr>
                <w:noProof/>
              </w:rPr>
              <w:t>programului național de securitate a aviației civile</w:t>
            </w:r>
          </w:p>
          <w:p w:rsidR="002A7E26" w:rsidRPr="00745563" w:rsidRDefault="002A7E26" w:rsidP="007F16C1">
            <w:pPr>
              <w:pStyle w:val="Frspaiere1"/>
              <w:tabs>
                <w:tab w:val="left" w:pos="751"/>
              </w:tabs>
              <w:ind w:firstLine="601"/>
              <w:rPr>
                <w:rFonts w:ascii="Times New Roman" w:hAnsi="Times New Roman" w:cs="Times New Roman"/>
                <w:sz w:val="24"/>
                <w:szCs w:val="24"/>
                <w:lang w:eastAsia="ro-RO"/>
              </w:rPr>
            </w:pPr>
            <w:r w:rsidRPr="00745563">
              <w:rPr>
                <w:rFonts w:ascii="Times New Roman" w:hAnsi="Times New Roman" w:cs="Times New Roman"/>
                <w:sz w:val="24"/>
                <w:szCs w:val="24"/>
                <w:lang w:eastAsia="ro-RO"/>
              </w:rPr>
              <w:t xml:space="preserve">Începând cu anul </w:t>
            </w:r>
            <w:hyperlink r:id="rId9" w:tooltip="2005" w:history="1">
              <w:r w:rsidRPr="00745563">
                <w:rPr>
                  <w:rFonts w:ascii="Times New Roman" w:hAnsi="Times New Roman" w:cs="Times New Roman"/>
                  <w:sz w:val="24"/>
                  <w:szCs w:val="24"/>
                  <w:lang w:eastAsia="ro-RO"/>
                </w:rPr>
                <w:t>2005</w:t>
              </w:r>
            </w:hyperlink>
            <w:r w:rsidRPr="00745563">
              <w:rPr>
                <w:rFonts w:ascii="Times New Roman" w:hAnsi="Times New Roman" w:cs="Times New Roman"/>
                <w:sz w:val="24"/>
                <w:szCs w:val="24"/>
                <w:lang w:eastAsia="ro-RO"/>
              </w:rPr>
              <w:t>, Societatea Națională</w:t>
            </w:r>
            <w:r w:rsidRPr="00745563">
              <w:rPr>
                <w:rFonts w:ascii="Times New Roman" w:hAnsi="Times New Roman" w:cs="Times New Roman"/>
                <w:sz w:val="24"/>
                <w:szCs w:val="24"/>
              </w:rPr>
              <w:t xml:space="preserve"> Aeroportul Internațional Timișoara „TRAIAN VUIA” S.A. (SN AIT-TV SA)</w:t>
            </w:r>
            <w:r w:rsidRPr="00745563">
              <w:rPr>
                <w:rFonts w:ascii="Times New Roman" w:hAnsi="Times New Roman" w:cs="Times New Roman"/>
                <w:sz w:val="24"/>
                <w:szCs w:val="24"/>
                <w:lang w:eastAsia="ro-RO"/>
              </w:rPr>
              <w:t xml:space="preserve"> a elaborat strategii succesive privind dezvoltarea </w:t>
            </w:r>
            <w:r w:rsidRPr="00745563">
              <w:rPr>
                <w:rFonts w:ascii="Times New Roman" w:hAnsi="Times New Roman" w:cs="Times New Roman"/>
                <w:sz w:val="24"/>
                <w:szCs w:val="24"/>
              </w:rPr>
              <w:t>Aeroportului Internațional Timișoara „TRAIAN VUIA”</w:t>
            </w:r>
            <w:r w:rsidRPr="00745563">
              <w:rPr>
                <w:rFonts w:ascii="Times New Roman" w:hAnsi="Times New Roman" w:cs="Times New Roman"/>
                <w:sz w:val="24"/>
                <w:szCs w:val="24"/>
                <w:lang w:eastAsia="ro-RO"/>
              </w:rPr>
              <w:t xml:space="preserve">, care au inclus proiecte de investiții noi pentru terminalele de pasageri, pentru construirea terminalului </w:t>
            </w:r>
            <w:proofErr w:type="spellStart"/>
            <w:r w:rsidRPr="00745563">
              <w:rPr>
                <w:rFonts w:ascii="Times New Roman" w:hAnsi="Times New Roman" w:cs="Times New Roman"/>
                <w:sz w:val="24"/>
                <w:szCs w:val="24"/>
                <w:lang w:eastAsia="ro-RO"/>
              </w:rPr>
              <w:t>intermodal</w:t>
            </w:r>
            <w:proofErr w:type="spellEnd"/>
            <w:r w:rsidRPr="00745563">
              <w:rPr>
                <w:rFonts w:ascii="Times New Roman" w:hAnsi="Times New Roman" w:cs="Times New Roman"/>
                <w:sz w:val="24"/>
                <w:szCs w:val="24"/>
                <w:lang w:eastAsia="ro-RO"/>
              </w:rPr>
              <w:t xml:space="preserve">, inclusiv a conexiunilor dintre aeroport și oraș pe calea ferată. </w:t>
            </w:r>
          </w:p>
          <w:p w:rsidR="002A7E26" w:rsidRPr="00745563" w:rsidRDefault="002A7E26" w:rsidP="007F16C1">
            <w:pPr>
              <w:pStyle w:val="Frspaiere1"/>
              <w:tabs>
                <w:tab w:val="left" w:pos="751"/>
              </w:tabs>
              <w:ind w:firstLine="601"/>
              <w:rPr>
                <w:rFonts w:ascii="Times New Roman" w:hAnsi="Times New Roman" w:cs="Times New Roman"/>
                <w:sz w:val="24"/>
                <w:szCs w:val="24"/>
                <w:lang w:eastAsia="ro-RO"/>
              </w:rPr>
            </w:pPr>
            <w:r w:rsidRPr="00745563">
              <w:rPr>
                <w:rFonts w:ascii="Times New Roman" w:hAnsi="Times New Roman" w:cs="Times New Roman"/>
                <w:sz w:val="24"/>
                <w:szCs w:val="24"/>
                <w:lang w:eastAsia="ro-RO"/>
              </w:rPr>
              <w:t xml:space="preserve">Obiectivul principal al </w:t>
            </w:r>
            <w:r w:rsidRPr="00745563">
              <w:rPr>
                <w:rFonts w:ascii="Times New Roman" w:hAnsi="Times New Roman" w:cs="Times New Roman"/>
                <w:sz w:val="24"/>
                <w:szCs w:val="24"/>
              </w:rPr>
              <w:t>SN AIT-TV SA</w:t>
            </w:r>
            <w:r w:rsidRPr="00745563">
              <w:rPr>
                <w:rFonts w:ascii="Times New Roman" w:hAnsi="Times New Roman" w:cs="Times New Roman"/>
                <w:sz w:val="24"/>
                <w:szCs w:val="24"/>
                <w:lang w:eastAsia="ro-RO"/>
              </w:rPr>
              <w:t xml:space="preserve"> în această etapă este creșterea gradului de utilizare sustenabilă a aeroportului.</w:t>
            </w:r>
          </w:p>
          <w:p w:rsidR="002A7E26" w:rsidRPr="00745563" w:rsidRDefault="002A7E26" w:rsidP="007F16C1">
            <w:pPr>
              <w:tabs>
                <w:tab w:val="left" w:pos="751"/>
              </w:tabs>
              <w:ind w:firstLine="601"/>
              <w:rPr>
                <w:rFonts w:ascii="Times New Roman" w:hAnsi="Times New Roman"/>
              </w:rPr>
            </w:pPr>
            <w:r w:rsidRPr="00745563">
              <w:rPr>
                <w:rFonts w:ascii="Times New Roman" w:hAnsi="Times New Roman"/>
                <w:lang w:eastAsia="ro-RO"/>
              </w:rPr>
              <w:t>Traficul aerian pe Aeroportul Internațional Timișoara „TRAIAN VUIA” a înregistrat o creștere semnificativă generată atât de diversificarea destinațiilor pentru cursele aeriene ale operatorilor existenți cât, mai ales, de începerea activităților de transport realizate de noi operatori aerieni.</w:t>
            </w:r>
            <w:r w:rsidR="007B6219" w:rsidRPr="00745563">
              <w:rPr>
                <w:rFonts w:ascii="Times New Roman" w:hAnsi="Times New Roman"/>
              </w:rPr>
              <w:t xml:space="preserve"> </w:t>
            </w:r>
            <w:r w:rsidRPr="00745563">
              <w:rPr>
                <w:rFonts w:ascii="Times New Roman" w:hAnsi="Times New Roman"/>
              </w:rPr>
              <w:t>Datele statistice arată că Aeroportul Internațional Timișoara a fost tranzitat în anul 2017 de 1.621.5</w:t>
            </w:r>
            <w:r w:rsidR="00230EC9">
              <w:rPr>
                <w:rFonts w:ascii="Times New Roman" w:hAnsi="Times New Roman"/>
              </w:rPr>
              <w:t>29 pasageri și a oferit suport</w:t>
            </w:r>
            <w:r w:rsidRPr="00745563">
              <w:rPr>
                <w:rFonts w:ascii="Times New Roman" w:hAnsi="Times New Roman"/>
              </w:rPr>
              <w:t xml:space="preserve"> logistic </w:t>
            </w:r>
            <w:r w:rsidR="00230EC9">
              <w:rPr>
                <w:rFonts w:ascii="Times New Roman" w:hAnsi="Times New Roman"/>
              </w:rPr>
              <w:t>l</w:t>
            </w:r>
            <w:r w:rsidRPr="00745563">
              <w:rPr>
                <w:rFonts w:ascii="Times New Roman" w:hAnsi="Times New Roman"/>
              </w:rPr>
              <w:t xml:space="preserve">a peste 17.800 de zboruri. În anul 2018, deși două companii aeriene </w:t>
            </w:r>
            <w:proofErr w:type="spellStart"/>
            <w:r w:rsidRPr="00745563">
              <w:rPr>
                <w:rFonts w:ascii="Times New Roman" w:hAnsi="Times New Roman"/>
              </w:rPr>
              <w:t>low</w:t>
            </w:r>
            <w:proofErr w:type="spellEnd"/>
            <w:r w:rsidRPr="00745563">
              <w:rPr>
                <w:rFonts w:ascii="Times New Roman" w:hAnsi="Times New Roman"/>
              </w:rPr>
              <w:t xml:space="preserve"> cost și-au redus drastic activitatea, trendul ascendent al </w:t>
            </w:r>
            <w:r w:rsidR="00230EC9">
              <w:rPr>
                <w:rFonts w:ascii="Times New Roman" w:hAnsi="Times New Roman"/>
              </w:rPr>
              <w:t>traficului</w:t>
            </w:r>
            <w:r w:rsidRPr="00745563">
              <w:rPr>
                <w:rFonts w:ascii="Times New Roman" w:hAnsi="Times New Roman"/>
              </w:rPr>
              <w:t xml:space="preserve"> nu a fost afectat în mod dramatic. </w:t>
            </w:r>
            <w:r w:rsidR="00230EC9">
              <w:rPr>
                <w:rFonts w:ascii="Times New Roman" w:hAnsi="Times New Roman"/>
              </w:rPr>
              <w:t>Astfel</w:t>
            </w:r>
            <w:r w:rsidRPr="00745563">
              <w:rPr>
                <w:rFonts w:ascii="Times New Roman" w:hAnsi="Times New Roman"/>
              </w:rPr>
              <w:t>, estimarea evoluției pentru anul 2019 pre</w:t>
            </w:r>
            <w:r w:rsidR="00230EC9">
              <w:rPr>
                <w:rFonts w:ascii="Times New Roman" w:hAnsi="Times New Roman"/>
              </w:rPr>
              <w:t>vede</w:t>
            </w:r>
            <w:r w:rsidRPr="00745563">
              <w:rPr>
                <w:rFonts w:ascii="Times New Roman" w:hAnsi="Times New Roman"/>
              </w:rPr>
              <w:t xml:space="preserve"> depășirea maximului realizat anterior și înregistrarea a peste 1.625.000 de pasageri.</w:t>
            </w:r>
          </w:p>
          <w:p w:rsidR="007B6219" w:rsidRPr="00745563" w:rsidRDefault="002A7E26" w:rsidP="007F16C1">
            <w:pPr>
              <w:tabs>
                <w:tab w:val="left" w:pos="751"/>
              </w:tabs>
              <w:suppressAutoHyphens/>
              <w:ind w:firstLine="601"/>
              <w:contextualSpacing/>
              <w:rPr>
                <w:rFonts w:ascii="Times New Roman" w:hAnsi="Times New Roman"/>
                <w:bCs/>
                <w:iCs/>
                <w:lang w:eastAsia="ro-RO"/>
              </w:rPr>
            </w:pPr>
            <w:r w:rsidRPr="00745563">
              <w:rPr>
                <w:rFonts w:ascii="Times New Roman" w:hAnsi="Times New Roman"/>
                <w:bCs/>
                <w:iCs/>
                <w:lang w:eastAsia="ro-RO"/>
              </w:rPr>
              <w:t>Ca urmare a acestei tendințe de creștere a activității, autoritatea aeroportuară trebuie să întreprindă măsuri ferme de asigurare eficientă a tuturor serviciilor de securitate aeronautică.</w:t>
            </w:r>
            <w:r w:rsidR="0057640A" w:rsidRPr="00745563">
              <w:rPr>
                <w:rFonts w:ascii="Times New Roman" w:hAnsi="Times New Roman"/>
                <w:bCs/>
                <w:iCs/>
                <w:lang w:eastAsia="ro-RO"/>
              </w:rPr>
              <w:t xml:space="preserve"> </w:t>
            </w:r>
            <w:r w:rsidRPr="00745563">
              <w:rPr>
                <w:rFonts w:ascii="Times New Roman" w:hAnsi="Times New Roman"/>
              </w:rPr>
              <w:t xml:space="preserve">Respectând cerințele aplicabile în domeniul securității aviației civile, configurația terminalelor destinate pasagerilor și expedierilor de marfă și poștă, în concordanță cu traficul de pasageri estimat pentru perioada următoare, </w:t>
            </w:r>
            <w:r w:rsidR="00455962" w:rsidRPr="00745563">
              <w:rPr>
                <w:rFonts w:ascii="Times New Roman" w:hAnsi="Times New Roman"/>
              </w:rPr>
              <w:t>SN AIT-TV SA</w:t>
            </w:r>
            <w:r w:rsidR="00455962" w:rsidRPr="00745563">
              <w:rPr>
                <w:rFonts w:ascii="Times New Roman" w:hAnsi="Times New Roman"/>
                <w:lang w:eastAsia="ro-RO"/>
              </w:rPr>
              <w:t xml:space="preserve"> </w:t>
            </w:r>
            <w:r w:rsidRPr="00745563">
              <w:rPr>
                <w:rFonts w:ascii="Times New Roman" w:hAnsi="Times New Roman"/>
              </w:rPr>
              <w:t>trebuie să asigure urm</w:t>
            </w:r>
            <w:r w:rsidR="007B6219" w:rsidRPr="00745563">
              <w:rPr>
                <w:rFonts w:ascii="Times New Roman" w:hAnsi="Times New Roman"/>
              </w:rPr>
              <w:t>ătoarele fluxuri de securitate:</w:t>
            </w:r>
          </w:p>
          <w:p w:rsidR="007B6219" w:rsidRPr="00745563" w:rsidRDefault="007B6219" w:rsidP="007F16C1">
            <w:pPr>
              <w:pStyle w:val="NoSpacing"/>
              <w:tabs>
                <w:tab w:val="left" w:pos="751"/>
                <w:tab w:val="left" w:pos="1985"/>
              </w:tabs>
              <w:spacing w:line="276" w:lineRule="auto"/>
              <w:ind w:firstLine="33"/>
              <w:jc w:val="both"/>
              <w:rPr>
                <w:lang w:val="ro-RO"/>
              </w:rPr>
            </w:pPr>
            <w:r w:rsidRPr="00745563">
              <w:rPr>
                <w:lang w:val="ro-RO"/>
              </w:rPr>
              <w:t xml:space="preserve">a. </w:t>
            </w:r>
            <w:r w:rsidR="002A7E26" w:rsidRPr="00745563">
              <w:rPr>
                <w:lang w:val="ro-RO"/>
              </w:rPr>
              <w:t>pasageri curse externe</w:t>
            </w:r>
          </w:p>
          <w:p w:rsidR="002A7E26" w:rsidRPr="00745563" w:rsidRDefault="007B6219" w:rsidP="007F16C1">
            <w:pPr>
              <w:pStyle w:val="NoSpacing"/>
              <w:tabs>
                <w:tab w:val="left" w:pos="751"/>
                <w:tab w:val="left" w:pos="1985"/>
              </w:tabs>
              <w:spacing w:line="276" w:lineRule="auto"/>
              <w:ind w:firstLine="33"/>
              <w:jc w:val="both"/>
              <w:rPr>
                <w:lang w:val="ro-RO"/>
              </w:rPr>
            </w:pPr>
            <w:r w:rsidRPr="00745563">
              <w:rPr>
                <w:lang w:val="ro-RO"/>
              </w:rPr>
              <w:t xml:space="preserve">b. </w:t>
            </w:r>
            <w:r w:rsidR="002A7E26" w:rsidRPr="00745563">
              <w:rPr>
                <w:lang w:val="ro-RO"/>
              </w:rPr>
              <w:t>pasageri curse interne</w:t>
            </w:r>
          </w:p>
          <w:p w:rsidR="008D0773" w:rsidRPr="00745563" w:rsidRDefault="007B6219" w:rsidP="007F16C1">
            <w:pPr>
              <w:pStyle w:val="NoSpacing"/>
              <w:widowControl/>
              <w:tabs>
                <w:tab w:val="left" w:pos="751"/>
                <w:tab w:val="left" w:pos="1418"/>
              </w:tabs>
              <w:kinsoku/>
              <w:spacing w:line="276" w:lineRule="auto"/>
              <w:jc w:val="both"/>
              <w:rPr>
                <w:lang w:val="ro-RO"/>
              </w:rPr>
            </w:pPr>
            <w:r w:rsidRPr="00745563">
              <w:rPr>
                <w:lang w:val="ro-RO"/>
              </w:rPr>
              <w:t xml:space="preserve">c. </w:t>
            </w:r>
            <w:r w:rsidR="008D0773" w:rsidRPr="00745563">
              <w:rPr>
                <w:lang w:val="ro-RO"/>
              </w:rPr>
              <w:t>bagaje de cală curse externe</w:t>
            </w:r>
          </w:p>
          <w:p w:rsidR="008D0773" w:rsidRPr="00745563" w:rsidRDefault="008D0773" w:rsidP="007F16C1">
            <w:pPr>
              <w:pStyle w:val="NoSpacing"/>
              <w:widowControl/>
              <w:tabs>
                <w:tab w:val="left" w:pos="751"/>
                <w:tab w:val="left" w:pos="1418"/>
              </w:tabs>
              <w:kinsoku/>
              <w:spacing w:line="276" w:lineRule="auto"/>
              <w:jc w:val="both"/>
              <w:rPr>
                <w:lang w:val="ro-RO"/>
              </w:rPr>
            </w:pPr>
            <w:r w:rsidRPr="00745563">
              <w:rPr>
                <w:lang w:val="ro-RO"/>
              </w:rPr>
              <w:t>d. bagaje de cală curse interne</w:t>
            </w:r>
          </w:p>
          <w:p w:rsidR="008D0773" w:rsidRPr="00745563" w:rsidRDefault="008D0773" w:rsidP="007F16C1">
            <w:pPr>
              <w:pStyle w:val="NoSpacing"/>
              <w:widowControl/>
              <w:tabs>
                <w:tab w:val="left" w:pos="751"/>
                <w:tab w:val="left" w:pos="1418"/>
              </w:tabs>
              <w:kinsoku/>
              <w:spacing w:line="276" w:lineRule="auto"/>
              <w:jc w:val="both"/>
              <w:rPr>
                <w:lang w:val="ro-RO"/>
              </w:rPr>
            </w:pPr>
            <w:r w:rsidRPr="00745563">
              <w:rPr>
                <w:lang w:val="ro-RO"/>
              </w:rPr>
              <w:t xml:space="preserve">e. </w:t>
            </w:r>
            <w:r w:rsidR="002A7E26" w:rsidRPr="00745563">
              <w:rPr>
                <w:lang w:val="ro-RO"/>
              </w:rPr>
              <w:t>CREW, aviaț</w:t>
            </w:r>
            <w:r w:rsidRPr="00745563">
              <w:rPr>
                <w:lang w:val="ro-RO"/>
              </w:rPr>
              <w:t>ie generală</w:t>
            </w:r>
            <w:r w:rsidR="006A50C7" w:rsidRPr="00745563">
              <w:rPr>
                <w:lang w:val="ro-RO"/>
              </w:rPr>
              <w:t xml:space="preserve">, </w:t>
            </w:r>
            <w:r w:rsidRPr="00745563">
              <w:rPr>
                <w:lang w:val="ro-RO"/>
              </w:rPr>
              <w:t>business</w:t>
            </w:r>
          </w:p>
          <w:p w:rsidR="008D0773" w:rsidRPr="00745563" w:rsidRDefault="006A50C7" w:rsidP="007F16C1">
            <w:pPr>
              <w:pStyle w:val="NoSpacing"/>
              <w:widowControl/>
              <w:tabs>
                <w:tab w:val="left" w:pos="751"/>
                <w:tab w:val="left" w:pos="1418"/>
              </w:tabs>
              <w:kinsoku/>
              <w:spacing w:line="276" w:lineRule="auto"/>
              <w:jc w:val="both"/>
              <w:rPr>
                <w:lang w:val="ro-RO"/>
              </w:rPr>
            </w:pPr>
            <w:r w:rsidRPr="00745563">
              <w:rPr>
                <w:lang w:val="ro-RO"/>
              </w:rPr>
              <w:t>f</w:t>
            </w:r>
            <w:r w:rsidR="008D0773" w:rsidRPr="00745563">
              <w:rPr>
                <w:lang w:val="ro-RO"/>
              </w:rPr>
              <w:t xml:space="preserve">. </w:t>
            </w:r>
            <w:r w:rsidR="002A7E26" w:rsidRPr="00745563">
              <w:rPr>
                <w:lang w:val="ro-RO"/>
              </w:rPr>
              <w:t xml:space="preserve">persoane, altele decât pasagerii, auto și </w:t>
            </w:r>
            <w:r w:rsidR="008D0773" w:rsidRPr="00745563">
              <w:rPr>
                <w:lang w:val="ro-RO"/>
              </w:rPr>
              <w:t>provizii de aeroport / bord PC1</w:t>
            </w:r>
          </w:p>
          <w:p w:rsidR="002A7E26" w:rsidRPr="00745563" w:rsidRDefault="006A50C7" w:rsidP="007F16C1">
            <w:pPr>
              <w:pStyle w:val="NoSpacing"/>
              <w:widowControl/>
              <w:tabs>
                <w:tab w:val="left" w:pos="751"/>
                <w:tab w:val="left" w:pos="1418"/>
              </w:tabs>
              <w:kinsoku/>
              <w:spacing w:line="276" w:lineRule="auto"/>
              <w:jc w:val="both"/>
              <w:rPr>
                <w:lang w:val="ro-RO"/>
              </w:rPr>
            </w:pPr>
            <w:r w:rsidRPr="00745563">
              <w:rPr>
                <w:lang w:val="ro-RO"/>
              </w:rPr>
              <w:t>g</w:t>
            </w:r>
            <w:r w:rsidR="008D0773" w:rsidRPr="00745563">
              <w:rPr>
                <w:lang w:val="ro-RO"/>
              </w:rPr>
              <w:t xml:space="preserve">. </w:t>
            </w:r>
            <w:r w:rsidR="002A7E26" w:rsidRPr="00745563">
              <w:rPr>
                <w:lang w:val="ro-RO"/>
              </w:rPr>
              <w:t>persoane, altele decât pasagerii, auto și provizii de aeroport / bord PC2</w:t>
            </w:r>
          </w:p>
          <w:p w:rsidR="002A7E26" w:rsidRPr="00745563" w:rsidRDefault="006A50C7" w:rsidP="007F16C1">
            <w:pPr>
              <w:pStyle w:val="NoSpacing"/>
              <w:widowControl/>
              <w:tabs>
                <w:tab w:val="left" w:pos="751"/>
                <w:tab w:val="left" w:pos="1418"/>
              </w:tabs>
              <w:kinsoku/>
              <w:spacing w:line="276" w:lineRule="auto"/>
              <w:jc w:val="both"/>
              <w:rPr>
                <w:lang w:val="ro-RO"/>
              </w:rPr>
            </w:pPr>
            <w:r w:rsidRPr="00745563">
              <w:rPr>
                <w:lang w:val="ro-RO"/>
              </w:rPr>
              <w:t>h</w:t>
            </w:r>
            <w:r w:rsidR="008D0773" w:rsidRPr="00745563">
              <w:rPr>
                <w:lang w:val="ro-RO"/>
              </w:rPr>
              <w:t>.</w:t>
            </w:r>
            <w:r w:rsidR="002A7E26" w:rsidRPr="00745563">
              <w:rPr>
                <w:lang w:val="ro-RO"/>
              </w:rPr>
              <w:t xml:space="preserve"> expedieri marfă și poștă</w:t>
            </w:r>
          </w:p>
          <w:p w:rsidR="002A7E26" w:rsidRPr="00745563" w:rsidRDefault="002A7E26" w:rsidP="007F16C1">
            <w:pPr>
              <w:pStyle w:val="Frspaiere2"/>
              <w:tabs>
                <w:tab w:val="left" w:pos="751"/>
              </w:tabs>
              <w:ind w:firstLine="601"/>
              <w:rPr>
                <w:rFonts w:ascii="Times New Roman" w:hAnsi="Times New Roman"/>
                <w:sz w:val="24"/>
                <w:szCs w:val="24"/>
                <w:lang w:eastAsia="ro-RO"/>
              </w:rPr>
            </w:pPr>
            <w:r w:rsidRPr="00745563">
              <w:rPr>
                <w:rFonts w:ascii="Times New Roman" w:hAnsi="Times New Roman"/>
                <w:sz w:val="24"/>
                <w:szCs w:val="24"/>
                <w:lang w:eastAsia="ro-RO"/>
              </w:rPr>
              <w:t xml:space="preserve">Echipamentele pentru controlul de securitate, </w:t>
            </w:r>
            <w:r w:rsidR="00455962" w:rsidRPr="00745563">
              <w:rPr>
                <w:rFonts w:ascii="Times New Roman" w:hAnsi="Times New Roman"/>
                <w:sz w:val="24"/>
                <w:szCs w:val="24"/>
                <w:lang w:eastAsia="ro-RO"/>
              </w:rPr>
              <w:t xml:space="preserve">situate </w:t>
            </w:r>
            <w:r w:rsidRPr="00745563">
              <w:rPr>
                <w:rFonts w:ascii="Times New Roman" w:hAnsi="Times New Roman"/>
                <w:sz w:val="24"/>
                <w:szCs w:val="24"/>
                <w:lang w:eastAsia="ro-RO"/>
              </w:rPr>
              <w:t xml:space="preserve">pe fluxurile de securitate, care utilizează radiații ionizante, </w:t>
            </w:r>
            <w:r w:rsidR="00231062" w:rsidRPr="00745563">
              <w:rPr>
                <w:rFonts w:ascii="Times New Roman" w:hAnsi="Times New Roman"/>
                <w:sz w:val="24"/>
                <w:szCs w:val="24"/>
                <w:lang w:eastAsia="ro-RO"/>
              </w:rPr>
              <w:t xml:space="preserve">trebuie </w:t>
            </w:r>
            <w:r w:rsidRPr="00745563">
              <w:rPr>
                <w:rFonts w:ascii="Times New Roman" w:hAnsi="Times New Roman"/>
                <w:sz w:val="24"/>
                <w:szCs w:val="24"/>
                <w:lang w:eastAsia="ro-RO"/>
              </w:rPr>
              <w:t>conectate la un server care realizează managementul caracteristicilor de exploatare a acestora.</w:t>
            </w:r>
          </w:p>
          <w:p w:rsidR="002A7E26" w:rsidRPr="00294803" w:rsidRDefault="002A7E26" w:rsidP="007F16C1">
            <w:pPr>
              <w:tabs>
                <w:tab w:val="left" w:pos="751"/>
              </w:tabs>
              <w:ind w:firstLine="601"/>
              <w:rPr>
                <w:rFonts w:ascii="Times New Roman" w:hAnsi="Times New Roman"/>
              </w:rPr>
            </w:pPr>
            <w:r w:rsidRPr="00294803">
              <w:rPr>
                <w:rFonts w:ascii="Times New Roman" w:hAnsi="Times New Roman"/>
              </w:rPr>
              <w:t>Legislația europeană</w:t>
            </w:r>
            <w:r w:rsidRPr="00294803">
              <w:rPr>
                <w:rStyle w:val="FootnoteReference"/>
                <w:rFonts w:ascii="Times New Roman" w:hAnsi="Times New Roman"/>
              </w:rPr>
              <w:footnoteReference w:id="1"/>
            </w:r>
            <w:r w:rsidRPr="00294803">
              <w:rPr>
                <w:rFonts w:ascii="Times New Roman" w:hAnsi="Times New Roman"/>
              </w:rPr>
              <w:t xml:space="preserve"> impune ca toate sistemele </w:t>
            </w:r>
            <w:r w:rsidR="00EC3A10" w:rsidRPr="00294803">
              <w:rPr>
                <w:rFonts w:ascii="Times New Roman" w:hAnsi="Times New Roman"/>
              </w:rPr>
              <w:t xml:space="preserve">de control de </w:t>
            </w:r>
            <w:r w:rsidR="00EC3A10" w:rsidRPr="00294803">
              <w:rPr>
                <w:rFonts w:ascii="Times New Roman" w:hAnsi="Times New Roman"/>
              </w:rPr>
              <w:lastRenderedPageBreak/>
              <w:t>securitate tip EDS care</w:t>
            </w:r>
            <w:r w:rsidRPr="00294803">
              <w:rPr>
                <w:rFonts w:ascii="Times New Roman" w:hAnsi="Times New Roman"/>
              </w:rPr>
              <w:t xml:space="preserve"> se instalează începând cu 1 septembrie 2014 să corespundă </w:t>
            </w:r>
            <w:r w:rsidR="00EC3A10" w:rsidRPr="00294803">
              <w:rPr>
                <w:rFonts w:ascii="Times New Roman" w:hAnsi="Times New Roman"/>
              </w:rPr>
              <w:t>unui nou standard (</w:t>
            </w:r>
            <w:r w:rsidR="00294803">
              <w:rPr>
                <w:rFonts w:ascii="Times New Roman" w:hAnsi="Times New Roman"/>
              </w:rPr>
              <w:t>s</w:t>
            </w:r>
            <w:r w:rsidRPr="00294803">
              <w:rPr>
                <w:rFonts w:ascii="Times New Roman" w:hAnsi="Times New Roman"/>
              </w:rPr>
              <w:t>tandardul 3</w:t>
            </w:r>
            <w:r w:rsidR="00EC3A10" w:rsidRPr="00294803">
              <w:rPr>
                <w:rFonts w:ascii="Times New Roman" w:hAnsi="Times New Roman"/>
              </w:rPr>
              <w:t>), p</w:t>
            </w:r>
            <w:r w:rsidRPr="00294803">
              <w:rPr>
                <w:rFonts w:ascii="Times New Roman" w:hAnsi="Times New Roman"/>
              </w:rPr>
              <w:t xml:space="preserve">erioada de tranziție </w:t>
            </w:r>
            <w:r w:rsidR="00EC3A10" w:rsidRPr="00294803">
              <w:rPr>
                <w:rFonts w:ascii="Times New Roman" w:hAnsi="Times New Roman"/>
              </w:rPr>
              <w:t>pentru implementarea acestui nou</w:t>
            </w:r>
            <w:r w:rsidRPr="00294803">
              <w:rPr>
                <w:rFonts w:ascii="Times New Roman" w:hAnsi="Times New Roman"/>
              </w:rPr>
              <w:t xml:space="preserve"> standard </w:t>
            </w:r>
            <w:r w:rsidR="00EC3A10" w:rsidRPr="00294803">
              <w:rPr>
                <w:rFonts w:ascii="Times New Roman" w:hAnsi="Times New Roman"/>
              </w:rPr>
              <w:t xml:space="preserve">urmând a </w:t>
            </w:r>
            <w:r w:rsidRPr="00294803">
              <w:rPr>
                <w:rFonts w:ascii="Times New Roman" w:hAnsi="Times New Roman"/>
              </w:rPr>
              <w:t>se închei</w:t>
            </w:r>
            <w:r w:rsidR="00EC3A10" w:rsidRPr="00294803">
              <w:rPr>
                <w:rFonts w:ascii="Times New Roman" w:hAnsi="Times New Roman"/>
              </w:rPr>
              <w:t>a</w:t>
            </w:r>
            <w:r w:rsidR="00294803" w:rsidRPr="00294803">
              <w:rPr>
                <w:rFonts w:ascii="Times New Roman" w:hAnsi="Times New Roman"/>
              </w:rPr>
              <w:t xml:space="preserve"> până</w:t>
            </w:r>
            <w:r w:rsidRPr="00294803">
              <w:rPr>
                <w:rFonts w:ascii="Times New Roman" w:hAnsi="Times New Roman"/>
              </w:rPr>
              <w:t xml:space="preserve"> la data de 1 septembrie 2020. În acest sens, o viitoare achiziție trebuie să țină cont de </w:t>
            </w:r>
            <w:r w:rsidR="00294803" w:rsidRPr="00294803">
              <w:rPr>
                <w:rFonts w:ascii="Times New Roman" w:hAnsi="Times New Roman"/>
              </w:rPr>
              <w:t>această cerință</w:t>
            </w:r>
            <w:r w:rsidRPr="00294803">
              <w:rPr>
                <w:rFonts w:ascii="Times New Roman" w:hAnsi="Times New Roman"/>
              </w:rPr>
              <w:t xml:space="preserve">. </w:t>
            </w:r>
          </w:p>
          <w:p w:rsidR="0057640A" w:rsidRPr="00745563" w:rsidRDefault="002A7E26" w:rsidP="007F16C1">
            <w:pPr>
              <w:tabs>
                <w:tab w:val="left" w:pos="751"/>
              </w:tabs>
              <w:ind w:firstLine="601"/>
              <w:rPr>
                <w:rFonts w:ascii="Times New Roman" w:hAnsi="Times New Roman"/>
              </w:rPr>
            </w:pPr>
            <w:r w:rsidRPr="00745563">
              <w:rPr>
                <w:rFonts w:ascii="Times New Roman" w:hAnsi="Times New Roman"/>
              </w:rPr>
              <w:t>Este necesar ca SN AIT-TV SA să înlocuiască actualele componente ale sistemului pentru controlul de securitate care sunt achiziționate în principal în anul 2008 și sunt uzate moral și fizic.</w:t>
            </w:r>
          </w:p>
          <w:p w:rsidR="002A7E26" w:rsidRPr="00745563" w:rsidRDefault="002A7E26" w:rsidP="007F16C1">
            <w:pPr>
              <w:ind w:firstLine="600"/>
              <w:rPr>
                <w:rFonts w:ascii="Times New Roman" w:hAnsi="Times New Roman"/>
              </w:rPr>
            </w:pPr>
            <w:r w:rsidRPr="00745563">
              <w:rPr>
                <w:rFonts w:ascii="Times New Roman" w:hAnsi="Times New Roman"/>
                <w:noProof/>
              </w:rPr>
              <w:t xml:space="preserve">Astfel, </w:t>
            </w:r>
            <w:r w:rsidRPr="00745563">
              <w:rPr>
                <w:rFonts w:ascii="Times New Roman" w:hAnsi="Times New Roman"/>
              </w:rPr>
              <w:t xml:space="preserve">SN AIT-TV SA își propune achiziționarea unui Sistem </w:t>
            </w:r>
            <w:r w:rsidR="00711268" w:rsidRPr="00745563">
              <w:rPr>
                <w:rFonts w:ascii="Times New Roman" w:hAnsi="Times New Roman"/>
              </w:rPr>
              <w:t>i</w:t>
            </w:r>
            <w:r w:rsidRPr="00745563">
              <w:rPr>
                <w:rFonts w:ascii="Times New Roman" w:hAnsi="Times New Roman"/>
              </w:rPr>
              <w:t xml:space="preserve">ntegrat pentru </w:t>
            </w:r>
            <w:r w:rsidR="00711268" w:rsidRPr="00745563">
              <w:rPr>
                <w:rFonts w:ascii="Times New Roman" w:hAnsi="Times New Roman"/>
              </w:rPr>
              <w:t>c</w:t>
            </w:r>
            <w:r w:rsidRPr="00745563">
              <w:rPr>
                <w:rFonts w:ascii="Times New Roman" w:hAnsi="Times New Roman"/>
              </w:rPr>
              <w:t xml:space="preserve">ontrolul de </w:t>
            </w:r>
            <w:r w:rsidR="00711268" w:rsidRPr="00745563">
              <w:rPr>
                <w:rFonts w:ascii="Times New Roman" w:hAnsi="Times New Roman"/>
              </w:rPr>
              <w:t>s</w:t>
            </w:r>
            <w:r w:rsidRPr="00745563">
              <w:rPr>
                <w:rFonts w:ascii="Times New Roman" w:hAnsi="Times New Roman"/>
              </w:rPr>
              <w:t>ecuritate (SICS) ce vizează exclusiv activități de natură non - economică din domeniul securității aeronautice</w:t>
            </w:r>
            <w:r w:rsidR="009905EA">
              <w:rPr>
                <w:rFonts w:ascii="Times New Roman" w:hAnsi="Times New Roman"/>
              </w:rPr>
              <w:t xml:space="preserve">. </w:t>
            </w:r>
          </w:p>
          <w:p w:rsidR="008275E8" w:rsidRDefault="002A7E26" w:rsidP="007F16C1">
            <w:pPr>
              <w:tabs>
                <w:tab w:val="left" w:pos="751"/>
              </w:tabs>
              <w:ind w:firstLine="601"/>
              <w:rPr>
                <w:rFonts w:ascii="Times New Roman" w:hAnsi="Times New Roman"/>
              </w:rPr>
            </w:pPr>
            <w:r w:rsidRPr="00745563">
              <w:rPr>
                <w:rFonts w:ascii="Times New Roman" w:hAnsi="Times New Roman"/>
              </w:rPr>
              <w:t>Strategia de implementare a proiectului de achiziț</w:t>
            </w:r>
            <w:r w:rsidR="008275E8" w:rsidRPr="00745563">
              <w:rPr>
                <w:rFonts w:ascii="Times New Roman" w:hAnsi="Times New Roman"/>
              </w:rPr>
              <w:t>ii publice privind Sistemul integrat pentru controlul de s</w:t>
            </w:r>
            <w:r w:rsidRPr="00745563">
              <w:rPr>
                <w:rFonts w:ascii="Times New Roman" w:hAnsi="Times New Roman"/>
              </w:rPr>
              <w:t>ecuritate necesar Aeroportului Internațional Timișoara „TRAIAN VUIA” include finanțarea din fonduri nerambursabile a ac</w:t>
            </w:r>
            <w:r w:rsidR="009905EA">
              <w:rPr>
                <w:rFonts w:ascii="Times New Roman" w:hAnsi="Times New Roman"/>
              </w:rPr>
              <w:t>estui proiect și</w:t>
            </w:r>
            <w:r w:rsidRPr="00745563">
              <w:rPr>
                <w:rFonts w:ascii="Times New Roman" w:hAnsi="Times New Roman"/>
              </w:rPr>
              <w:t xml:space="preserve"> organizarea procedurilor de achiziție publică.</w:t>
            </w:r>
          </w:p>
          <w:p w:rsidR="004612F5" w:rsidRPr="006574FB" w:rsidRDefault="004612F5" w:rsidP="007F16C1">
            <w:pPr>
              <w:pStyle w:val="ACBNormal"/>
              <w:spacing w:before="0"/>
              <w:ind w:firstLine="640"/>
            </w:pPr>
            <w:r w:rsidRPr="006574FB">
              <w:t>Master Planul General de Transport al României (MPGT), aprobat prin HG nr. 666/2016, constituie documentul strategic care stabilește principalele direcții de dezvoltare a infrastructurii de transport din România în următorii 15 ani, pe toate modurile de transport, fiind un instrument strategic de planificare a intervențiilor majore (proiecte și alte acțiuni) ce sunt semnificative pentru obiectivele de transport la scară națională. Obiectivele MPGT au la bază prevederile Cărții Albe și se axează pe asigurarea unui transport durabil, asigurarea surselor de finanțare, siguranța transportului, dezvoltarea economică dar și protecția mediului.</w:t>
            </w:r>
          </w:p>
          <w:p w:rsidR="004612F5" w:rsidRPr="006574FB" w:rsidRDefault="004612F5" w:rsidP="007F16C1">
            <w:pPr>
              <w:pStyle w:val="ACBNormal"/>
              <w:spacing w:before="0"/>
              <w:ind w:firstLine="640"/>
              <w:rPr>
                <w:noProof/>
              </w:rPr>
            </w:pPr>
            <w:r w:rsidRPr="006574FB">
              <w:rPr>
                <w:noProof/>
              </w:rPr>
              <w:t>În domeniul securității aeriene, MPGT stabilește la pct. 7.2.47, pe de o parte, necesitatea implementării măsurilor necesare pentru a proteja infrastructura aeroportuară împotriva actelor de intervenție ilicită și pe de altă parte, asigurarea măsurilor de securitate adecvate pentru pasageri, bagajele acestora, precum și pentru mărfurile transportate pe calea aerului.</w:t>
            </w:r>
          </w:p>
          <w:p w:rsidR="004612F5" w:rsidRPr="006574FB" w:rsidRDefault="004612F5" w:rsidP="007F16C1">
            <w:pPr>
              <w:pStyle w:val="ACBNormal"/>
              <w:spacing w:before="0"/>
              <w:ind w:firstLine="640"/>
              <w:rPr>
                <w:noProof/>
              </w:rPr>
            </w:pPr>
            <w:r>
              <w:rPr>
                <w:noProof/>
              </w:rPr>
              <w:t>Î</w:t>
            </w:r>
            <w:r w:rsidRPr="006574FB">
              <w:rPr>
                <w:noProof/>
              </w:rPr>
              <w:t>n legătură cu Aeroportul Internațional Timișoara „TRAIAN VUIA”, MPGT stabilește că este necesară achiziția unor „echipamente și utilaje de asistență a navigației, securitate și siguranță conform standardelor MPGT”.</w:t>
            </w:r>
          </w:p>
          <w:p w:rsidR="00EC6EF9" w:rsidRPr="00745563" w:rsidRDefault="002A7E26" w:rsidP="007F16C1">
            <w:pPr>
              <w:pStyle w:val="ACBNormal"/>
              <w:spacing w:before="0"/>
              <w:ind w:firstLine="640"/>
            </w:pPr>
            <w:r w:rsidRPr="00745563">
              <w:t>Programul Operațional Infrastructură Mare (POIM) 2014-2020, al cărui obiectiv global este „dezvoltarea infrastructurii de transport, mediu, energie și prevenirea riscurilor la standarde europene, în vederea creării premiselor unei creșteri economice sustenabile, în condiții de siguranță și utilizare eficientă a resurselor naturale”, a fost elaborat pentru a răspunde nevoilor de dezvoltare ale României din patru sectoare, identificate în Acordul de Parteneriat 2014-2020, printre care și infrastructura de transport aerian.</w:t>
            </w:r>
          </w:p>
          <w:p w:rsidR="002A7E26" w:rsidRPr="00745563" w:rsidRDefault="002A7E26" w:rsidP="007F16C1">
            <w:pPr>
              <w:pStyle w:val="ACBNormal"/>
              <w:spacing w:before="0"/>
              <w:ind w:firstLine="640"/>
              <w:rPr>
                <w:bCs/>
              </w:rPr>
            </w:pPr>
            <w:r w:rsidRPr="00745563">
              <w:t>Ținând cont de cele menționate anterior, proiectul „Achiziție sistem integrat pentru controlul de securitate”</w:t>
            </w:r>
            <w:r w:rsidR="004612F5">
              <w:t xml:space="preserve">, propus de </w:t>
            </w:r>
            <w:r w:rsidR="004612F5" w:rsidRPr="00745563">
              <w:t>SN AIT-TV SA</w:t>
            </w:r>
            <w:r w:rsidR="004612F5">
              <w:t>,</w:t>
            </w:r>
            <w:r w:rsidRPr="00745563">
              <w:t xml:space="preserve"> se poate încadra în categoria de proiecte ce pot fi finanțate prin Programul Operațional Infrastructură Mare, Axa Prioritară 2 – „Dezvoltarea unui sistem de transport </w:t>
            </w:r>
            <w:proofErr w:type="spellStart"/>
            <w:r w:rsidRPr="00745563">
              <w:t>multimodal</w:t>
            </w:r>
            <w:proofErr w:type="spellEnd"/>
            <w:r w:rsidRPr="00745563">
              <w:t xml:space="preserve">, de calitate, durabil și eficient”, Obiectivul specific </w:t>
            </w:r>
            <w:r w:rsidRPr="00745563">
              <w:rPr>
                <w:bCs/>
              </w:rPr>
              <w:t>OS 2.3 „</w:t>
            </w:r>
            <w:r w:rsidRPr="00745563">
              <w:t>Creșterea gradului de utilizare sustenabilă a aeroporturilor</w:t>
            </w:r>
            <w:r w:rsidRPr="00745563">
              <w:rPr>
                <w:bCs/>
              </w:rPr>
              <w:t xml:space="preserve">”, precum </w:t>
            </w:r>
            <w:r w:rsidRPr="00745563">
              <w:rPr>
                <w:bCs/>
              </w:rPr>
              <w:lastRenderedPageBreak/>
              <w:t>și în</w:t>
            </w:r>
            <w:r w:rsidRPr="00745563">
              <w:t xml:space="preserve"> Anexa 10 „Activități non – economice”</w:t>
            </w:r>
            <w:r w:rsidRPr="00745563">
              <w:rPr>
                <w:rStyle w:val="FootnoteReference"/>
                <w:bCs/>
              </w:rPr>
              <w:footnoteReference w:id="2"/>
            </w:r>
            <w:r w:rsidRPr="00745563">
              <w:t xml:space="preserve"> </w:t>
            </w:r>
            <w:r w:rsidRPr="00745563">
              <w:rPr>
                <w:bCs/>
              </w:rPr>
              <w:t>din</w:t>
            </w:r>
            <w:r w:rsidRPr="00745563">
              <w:t xml:space="preserve"> </w:t>
            </w:r>
            <w:r w:rsidRPr="00745563">
              <w:rPr>
                <w:lang w:eastAsia="ro-RO"/>
              </w:rPr>
              <w:t>Ghidului Solicitantului</w:t>
            </w:r>
            <w:r w:rsidRPr="00745563">
              <w:rPr>
                <w:rStyle w:val="FootnoteReference"/>
                <w:lang w:eastAsia="ro-RO"/>
              </w:rPr>
              <w:footnoteReference w:id="3"/>
            </w:r>
            <w:r w:rsidRPr="00745563">
              <w:rPr>
                <w:lang w:eastAsia="ro-RO"/>
              </w:rPr>
              <w:t xml:space="preserve"> pentru </w:t>
            </w:r>
            <w:r w:rsidRPr="00745563">
              <w:rPr>
                <w:bCs/>
                <w:lang w:eastAsia="ro-RO"/>
              </w:rPr>
              <w:t>Dezvoltarea Infrastructurii Aeroportuare – Beneficiari publici și privați.</w:t>
            </w:r>
            <w:r w:rsidR="00A67990">
              <w:rPr>
                <w:bCs/>
                <w:lang w:eastAsia="ro-RO"/>
              </w:rPr>
              <w:t xml:space="preserve"> </w:t>
            </w:r>
            <w:r w:rsidR="00A67990" w:rsidRPr="00745563">
              <w:t>Principalul rezultat urmărit prin promovarea acestei achiziții va contribui la realizarea acestui obiectiv general, dar și la implementarea obiectivului specific privind dezvoltarea actualului sistem de transport, de calitate, durabil și eficient.</w:t>
            </w:r>
          </w:p>
          <w:p w:rsidR="002A7E26" w:rsidRPr="00745563" w:rsidRDefault="002A7E26" w:rsidP="007F16C1">
            <w:pPr>
              <w:tabs>
                <w:tab w:val="left" w:pos="751"/>
              </w:tabs>
              <w:suppressAutoHyphens/>
              <w:ind w:firstLine="601"/>
              <w:contextualSpacing/>
              <w:rPr>
                <w:rFonts w:ascii="Times New Roman" w:hAnsi="Times New Roman"/>
                <w:lang w:eastAsia="ro-RO"/>
              </w:rPr>
            </w:pPr>
            <w:r w:rsidRPr="00745563">
              <w:rPr>
                <w:rFonts w:ascii="Times New Roman" w:hAnsi="Times New Roman"/>
                <w:lang w:eastAsia="ro-RO"/>
              </w:rPr>
              <w:t>Proiectul de investiție se încadrează în perioada de eligibilitate așa cum este descrisă în cadrul Ghidului Solicitantului</w:t>
            </w:r>
            <w:r w:rsidRPr="00745563">
              <w:rPr>
                <w:rStyle w:val="FootnoteReference"/>
                <w:rFonts w:ascii="Times New Roman" w:hAnsi="Times New Roman"/>
                <w:lang w:eastAsia="ro-RO"/>
              </w:rPr>
              <w:footnoteReference w:id="4"/>
            </w:r>
            <w:r w:rsidRPr="00745563">
              <w:rPr>
                <w:rFonts w:ascii="Times New Roman" w:hAnsi="Times New Roman"/>
                <w:lang w:eastAsia="ro-RO"/>
              </w:rPr>
              <w:t xml:space="preserve"> pentru Dezvoltarea Infrastructurii Aeroportuare – Beneficiari publici ș</w:t>
            </w:r>
            <w:r w:rsidR="00436FB6" w:rsidRPr="00745563">
              <w:rPr>
                <w:rFonts w:ascii="Times New Roman" w:hAnsi="Times New Roman"/>
                <w:lang w:eastAsia="ro-RO"/>
              </w:rPr>
              <w:t>i privați</w:t>
            </w:r>
            <w:r w:rsidRPr="00745563">
              <w:rPr>
                <w:rFonts w:ascii="Times New Roman" w:hAnsi="Times New Roman"/>
                <w:lang w:eastAsia="ro-RO"/>
              </w:rPr>
              <w:t>, care reglementează Axa Prioritară 2 (A.P.), Prioritatea de investiții 7c, Obiectivul Specific 2.3 (OS), precum și cu precizările din Manualul de Implementare pentru Beneficiari POIM 2014 – 2020.</w:t>
            </w:r>
          </w:p>
          <w:p w:rsidR="00A67990" w:rsidRPr="00745563" w:rsidRDefault="00745563" w:rsidP="007F16C1">
            <w:pPr>
              <w:tabs>
                <w:tab w:val="left" w:pos="751"/>
              </w:tabs>
              <w:suppressAutoHyphens/>
              <w:ind w:firstLine="601"/>
              <w:contextualSpacing/>
              <w:rPr>
                <w:rFonts w:ascii="Times New Roman" w:hAnsi="Times New Roman"/>
              </w:rPr>
            </w:pPr>
            <w:r w:rsidRPr="00745563">
              <w:rPr>
                <w:rFonts w:ascii="Times New Roman" w:hAnsi="Times New Roman"/>
              </w:rPr>
              <w:t>Acest proiect a fost inclus în Anexa 10 „Activități non  - economice” din POIM pentru sectorul de transport aerian.</w:t>
            </w:r>
          </w:p>
        </w:tc>
      </w:tr>
      <w:tr w:rsidR="002A7E26" w:rsidRPr="006574FB" w:rsidTr="003C0E3A">
        <w:tc>
          <w:tcPr>
            <w:tcW w:w="2235" w:type="dxa"/>
          </w:tcPr>
          <w:p w:rsidR="00A67990" w:rsidRPr="00F6111A" w:rsidRDefault="002A7E26" w:rsidP="00E02CAA">
            <w:pPr>
              <w:spacing w:line="240" w:lineRule="auto"/>
              <w:ind w:firstLine="0"/>
              <w:rPr>
                <w:rFonts w:ascii="Times New Roman" w:hAnsi="Times New Roman"/>
                <w:color w:val="000000"/>
              </w:rPr>
            </w:pPr>
            <w:r w:rsidRPr="006574FB">
              <w:rPr>
                <w:rFonts w:ascii="Times New Roman" w:hAnsi="Times New Roman"/>
                <w:color w:val="000000"/>
              </w:rPr>
              <w:lastRenderedPageBreak/>
              <w:t>1</w:t>
            </w:r>
            <w:r w:rsidRPr="006574FB">
              <w:rPr>
                <w:rFonts w:ascii="Times New Roman" w:hAnsi="Times New Roman"/>
                <w:color w:val="000000"/>
                <w:vertAlign w:val="superscript"/>
              </w:rPr>
              <w:t>1</w:t>
            </w:r>
            <w:r w:rsidRPr="006574FB">
              <w:rPr>
                <w:rFonts w:ascii="Times New Roman" w:hAnsi="Times New Roman"/>
                <w:color w:val="000000"/>
              </w:rPr>
              <w:t>. În cazul proiectelor de acte normative care transpun legislație comunitară sau creează cadrul pentru aplicarea directă a acesteia</w:t>
            </w:r>
          </w:p>
        </w:tc>
        <w:tc>
          <w:tcPr>
            <w:tcW w:w="7654" w:type="dxa"/>
          </w:tcPr>
          <w:p w:rsidR="002A7E26" w:rsidRPr="006574FB" w:rsidRDefault="002A7E26" w:rsidP="00E02CAA">
            <w:pPr>
              <w:spacing w:line="240" w:lineRule="auto"/>
              <w:ind w:firstLine="0"/>
              <w:rPr>
                <w:rFonts w:ascii="Times New Roman" w:hAnsi="Times New Roman"/>
                <w:lang w:eastAsia="ro-RO"/>
              </w:rPr>
            </w:pPr>
            <w:r w:rsidRPr="006574FB">
              <w:rPr>
                <w:rFonts w:ascii="Times New Roman" w:hAnsi="Times New Roman"/>
                <w:lang w:eastAsia="ro-RO"/>
              </w:rPr>
              <w:t>Nu este cazul</w:t>
            </w:r>
          </w:p>
        </w:tc>
      </w:tr>
      <w:tr w:rsidR="002A7E26" w:rsidRPr="006574FB" w:rsidTr="003C0E3A">
        <w:tc>
          <w:tcPr>
            <w:tcW w:w="2235" w:type="dxa"/>
          </w:tcPr>
          <w:p w:rsidR="002A7E26" w:rsidRPr="006574FB" w:rsidRDefault="002A7E26" w:rsidP="002A7E26">
            <w:pPr>
              <w:numPr>
                <w:ilvl w:val="0"/>
                <w:numId w:val="3"/>
              </w:numPr>
              <w:tabs>
                <w:tab w:val="left" w:pos="567"/>
              </w:tabs>
              <w:ind w:left="0" w:firstLine="0"/>
              <w:rPr>
                <w:rFonts w:ascii="Times New Roman" w:hAnsi="Times New Roman"/>
              </w:rPr>
            </w:pPr>
            <w:r w:rsidRPr="006574FB">
              <w:rPr>
                <w:rFonts w:ascii="Times New Roman" w:hAnsi="Times New Roman"/>
              </w:rPr>
              <w:t>Schimbări preconizate</w:t>
            </w:r>
          </w:p>
        </w:tc>
        <w:tc>
          <w:tcPr>
            <w:tcW w:w="7654" w:type="dxa"/>
          </w:tcPr>
          <w:p w:rsidR="00A67990" w:rsidRPr="00A67990" w:rsidRDefault="002A7E26" w:rsidP="00EB5C43">
            <w:pPr>
              <w:pStyle w:val="Frspaiere1"/>
              <w:tabs>
                <w:tab w:val="left" w:pos="751"/>
                <w:tab w:val="left" w:pos="1418"/>
              </w:tabs>
              <w:ind w:firstLine="601"/>
              <w:rPr>
                <w:rFonts w:ascii="Times New Roman" w:hAnsi="Times New Roman" w:cs="Times New Roman"/>
                <w:sz w:val="24"/>
                <w:szCs w:val="24"/>
              </w:rPr>
            </w:pPr>
            <w:r w:rsidRPr="00A67990">
              <w:rPr>
                <w:rFonts w:ascii="Times New Roman" w:hAnsi="Times New Roman" w:cs="Times New Roman"/>
                <w:sz w:val="24"/>
                <w:szCs w:val="24"/>
              </w:rPr>
              <w:t xml:space="preserve">Sistemul </w:t>
            </w:r>
            <w:r w:rsidR="008275E8" w:rsidRPr="00A67990">
              <w:rPr>
                <w:rFonts w:ascii="Times New Roman" w:hAnsi="Times New Roman" w:cs="Times New Roman"/>
                <w:sz w:val="24"/>
                <w:szCs w:val="24"/>
              </w:rPr>
              <w:t>i</w:t>
            </w:r>
            <w:r w:rsidRPr="00A67990">
              <w:rPr>
                <w:rFonts w:ascii="Times New Roman" w:hAnsi="Times New Roman" w:cs="Times New Roman"/>
                <w:sz w:val="24"/>
                <w:szCs w:val="24"/>
              </w:rPr>
              <w:t xml:space="preserve">ntegrat pentru </w:t>
            </w:r>
            <w:r w:rsidR="008275E8" w:rsidRPr="00A67990">
              <w:rPr>
                <w:rFonts w:ascii="Times New Roman" w:hAnsi="Times New Roman" w:cs="Times New Roman"/>
                <w:sz w:val="24"/>
                <w:szCs w:val="24"/>
              </w:rPr>
              <w:t>c</w:t>
            </w:r>
            <w:r w:rsidRPr="00A67990">
              <w:rPr>
                <w:rFonts w:ascii="Times New Roman" w:hAnsi="Times New Roman" w:cs="Times New Roman"/>
                <w:sz w:val="24"/>
                <w:szCs w:val="24"/>
              </w:rPr>
              <w:t xml:space="preserve">ontrolul de </w:t>
            </w:r>
            <w:r w:rsidR="008275E8" w:rsidRPr="00A67990">
              <w:rPr>
                <w:rFonts w:ascii="Times New Roman" w:hAnsi="Times New Roman" w:cs="Times New Roman"/>
                <w:sz w:val="24"/>
                <w:szCs w:val="24"/>
              </w:rPr>
              <w:t>s</w:t>
            </w:r>
            <w:r w:rsidRPr="00A67990">
              <w:rPr>
                <w:rFonts w:ascii="Times New Roman" w:hAnsi="Times New Roman" w:cs="Times New Roman"/>
                <w:sz w:val="24"/>
                <w:szCs w:val="24"/>
              </w:rPr>
              <w:t xml:space="preserve">ecuritate va dota fluxurile de plecări pasageri existente. În etapa ulterioară, o parte dintre aceste echipamente de securitate vor fi mutate și vor asigura parțial fluxurile de procesare ce se vor realiza în  noile construcții din compunerea infrastructurii aeroportuare aflate în stadiul de studiu de fezabilitate (terminalul de plecări externe). </w:t>
            </w:r>
          </w:p>
          <w:p w:rsidR="00A67990" w:rsidRPr="00A67990" w:rsidRDefault="002A7E26" w:rsidP="00EB5C43">
            <w:pPr>
              <w:pStyle w:val="Frspaiere1"/>
              <w:tabs>
                <w:tab w:val="left" w:pos="751"/>
                <w:tab w:val="left" w:pos="1418"/>
              </w:tabs>
              <w:ind w:firstLine="601"/>
              <w:rPr>
                <w:rFonts w:ascii="Times New Roman" w:hAnsi="Times New Roman" w:cs="Times New Roman"/>
                <w:sz w:val="24"/>
                <w:szCs w:val="24"/>
              </w:rPr>
            </w:pPr>
            <w:r w:rsidRPr="00A67990">
              <w:rPr>
                <w:rFonts w:ascii="Times New Roman" w:hAnsi="Times New Roman" w:cs="Times New Roman"/>
                <w:sz w:val="24"/>
                <w:szCs w:val="24"/>
              </w:rPr>
              <w:lastRenderedPageBreak/>
              <w:t xml:space="preserve">Investiția va răspunde nevoilor operaționale privind </w:t>
            </w:r>
            <w:bookmarkStart w:id="0" w:name="page13"/>
            <w:bookmarkEnd w:id="0"/>
            <w:r w:rsidRPr="00A67990">
              <w:rPr>
                <w:rFonts w:ascii="Times New Roman" w:hAnsi="Times New Roman" w:cs="Times New Roman"/>
                <w:sz w:val="24"/>
                <w:szCs w:val="24"/>
              </w:rPr>
              <w:t>creșterea volumului și vitezei de procesare a tuturor categoriilor de persoane și bunuri asupra cărora se aplică măsuri de securitate, respectiv de la 1,6 milioane pasageri la 3 milioane pasageri pe an și de la 4.500 tone marfă la 15.000 tone pe an.</w:t>
            </w:r>
            <w:r w:rsidR="00005721" w:rsidRPr="00A67990">
              <w:rPr>
                <w:rFonts w:ascii="Times New Roman" w:hAnsi="Times New Roman" w:cs="Times New Roman"/>
                <w:sz w:val="24"/>
                <w:szCs w:val="24"/>
              </w:rPr>
              <w:t xml:space="preserve"> </w:t>
            </w:r>
            <w:r w:rsidRPr="00A67990">
              <w:rPr>
                <w:rFonts w:ascii="Times New Roman" w:hAnsi="Times New Roman" w:cs="Times New Roman"/>
                <w:sz w:val="24"/>
                <w:szCs w:val="24"/>
              </w:rPr>
              <w:t xml:space="preserve">Pentru perioada estimată de utilizare a SICS </w:t>
            </w:r>
            <w:r w:rsidRPr="00A67990">
              <w:rPr>
                <w:rFonts w:ascii="Times New Roman" w:hAnsi="Times New Roman" w:cs="Times New Roman"/>
                <w:i/>
                <w:iCs/>
                <w:sz w:val="24"/>
                <w:szCs w:val="24"/>
              </w:rPr>
              <w:t>(10 ani),</w:t>
            </w:r>
            <w:r w:rsidRPr="00A67990">
              <w:rPr>
                <w:rFonts w:ascii="Times New Roman" w:hAnsi="Times New Roman" w:cs="Times New Roman"/>
                <w:sz w:val="24"/>
                <w:szCs w:val="24"/>
              </w:rPr>
              <w:t xml:space="preserve"> aeroportul va avea nevoie de capacități specifice pentru controlul de securitate pentru aproximativ 1,5 milioane pasageri îmbarcaț</w:t>
            </w:r>
            <w:bookmarkStart w:id="1" w:name="_GoBack"/>
            <w:bookmarkEnd w:id="1"/>
            <w:r w:rsidRPr="00A67990">
              <w:rPr>
                <w:rFonts w:ascii="Times New Roman" w:hAnsi="Times New Roman" w:cs="Times New Roman"/>
                <w:sz w:val="24"/>
                <w:szCs w:val="24"/>
              </w:rPr>
              <w:t xml:space="preserve">i </w:t>
            </w:r>
            <w:r w:rsidRPr="00A67990">
              <w:rPr>
                <w:rFonts w:ascii="Times New Roman" w:hAnsi="Times New Roman" w:cs="Times New Roman"/>
                <w:i/>
                <w:sz w:val="24"/>
                <w:szCs w:val="24"/>
              </w:rPr>
              <w:t>(res</w:t>
            </w:r>
            <w:r w:rsidR="00005721" w:rsidRPr="00A67990">
              <w:rPr>
                <w:rFonts w:ascii="Times New Roman" w:hAnsi="Times New Roman" w:cs="Times New Roman"/>
                <w:i/>
                <w:sz w:val="24"/>
                <w:szCs w:val="24"/>
              </w:rPr>
              <w:t>pectiv pentru aproximativ 3 milioane de</w:t>
            </w:r>
            <w:r w:rsidRPr="00A67990">
              <w:rPr>
                <w:rFonts w:ascii="Times New Roman" w:hAnsi="Times New Roman" w:cs="Times New Roman"/>
                <w:i/>
                <w:sz w:val="24"/>
                <w:szCs w:val="24"/>
              </w:rPr>
              <w:t xml:space="preserve"> pasageri care tranzitează aeroportul)</w:t>
            </w:r>
            <w:r w:rsidRPr="00A67990">
              <w:rPr>
                <w:rFonts w:ascii="Times New Roman" w:hAnsi="Times New Roman" w:cs="Times New Roman"/>
                <w:sz w:val="24"/>
                <w:szCs w:val="24"/>
              </w:rPr>
              <w:t>.</w:t>
            </w:r>
          </w:p>
          <w:p w:rsidR="002A7E26" w:rsidRPr="00A67990" w:rsidRDefault="002A7E26" w:rsidP="00EB5C43">
            <w:pPr>
              <w:pStyle w:val="Frspaiere1"/>
              <w:tabs>
                <w:tab w:val="left" w:pos="751"/>
                <w:tab w:val="left" w:pos="1418"/>
              </w:tabs>
              <w:ind w:firstLine="601"/>
              <w:rPr>
                <w:rFonts w:ascii="Times New Roman" w:hAnsi="Times New Roman" w:cs="Times New Roman"/>
                <w:sz w:val="24"/>
                <w:szCs w:val="24"/>
              </w:rPr>
            </w:pPr>
            <w:r w:rsidRPr="00A67990">
              <w:rPr>
                <w:rFonts w:ascii="Times New Roman" w:hAnsi="Times New Roman" w:cs="Times New Roman"/>
                <w:sz w:val="24"/>
                <w:szCs w:val="24"/>
              </w:rPr>
              <w:t>În medie, pe zi vor fi supuși controlului de securitate un număr de peste 4.000 pasageri. Având în vedere că, de regulă, controlul de securitate se realizează în intervalul 04:00 – 21:00, rezultă un trafic mediu de 47 pasageri pe oră și de peste 500 pasageri pentru orele de vârf.</w:t>
            </w:r>
          </w:p>
          <w:p w:rsidR="002A7E26" w:rsidRPr="00A67990" w:rsidRDefault="002A7E26" w:rsidP="00EB5C43">
            <w:pPr>
              <w:pStyle w:val="Frspaiere1"/>
              <w:tabs>
                <w:tab w:val="left" w:pos="751"/>
                <w:tab w:val="left" w:pos="1418"/>
              </w:tabs>
              <w:ind w:firstLine="601"/>
              <w:rPr>
                <w:rFonts w:ascii="Times New Roman" w:hAnsi="Times New Roman" w:cs="Times New Roman"/>
                <w:sz w:val="24"/>
                <w:szCs w:val="24"/>
              </w:rPr>
            </w:pPr>
            <w:r w:rsidRPr="00A67990">
              <w:rPr>
                <w:rFonts w:ascii="Times New Roman" w:hAnsi="Times New Roman" w:cs="Times New Roman"/>
                <w:sz w:val="24"/>
                <w:szCs w:val="24"/>
              </w:rPr>
              <w:t>De asemenea, SICS vizează exclusiv activități de natură non - economică din domeniul securității aeronautice, precum și îndeplinirea cerințelor pentru transportul aerian prevăzute în Regulamentul (UE) nr. 1315/2013 privind orientările Uniunii pentru dezvoltarea rețelei transeuropene de transport și de abrogare a Deciziei nr. 661/2010/UE.</w:t>
            </w:r>
          </w:p>
          <w:p w:rsidR="002A7E26" w:rsidRPr="00A67990" w:rsidRDefault="002A7E26" w:rsidP="00EB5C43">
            <w:pPr>
              <w:tabs>
                <w:tab w:val="left" w:pos="751"/>
              </w:tabs>
              <w:suppressAutoHyphens/>
              <w:ind w:firstLine="601"/>
              <w:contextualSpacing/>
              <w:rPr>
                <w:rFonts w:ascii="Times New Roman" w:hAnsi="Times New Roman"/>
                <w:bCs/>
                <w:iCs/>
                <w:color w:val="000000"/>
                <w:lang w:eastAsia="ro-RO"/>
              </w:rPr>
            </w:pPr>
            <w:r w:rsidRPr="00A67990">
              <w:rPr>
                <w:rFonts w:ascii="Times New Roman" w:hAnsi="Times New Roman"/>
                <w:bCs/>
                <w:iCs/>
                <w:color w:val="000000"/>
                <w:lang w:eastAsia="ro-RO"/>
              </w:rPr>
              <w:t>Acest proiect de investiții va fi realizat în principal printr-o procedură de achiziții publice sectoriale din domeniul securității aeronautice.</w:t>
            </w:r>
          </w:p>
          <w:p w:rsidR="002A7E26" w:rsidRPr="00A67990" w:rsidRDefault="002A7E26" w:rsidP="00EB5C43">
            <w:pPr>
              <w:pStyle w:val="ListParagraph"/>
              <w:tabs>
                <w:tab w:val="left" w:pos="90"/>
                <w:tab w:val="left" w:pos="751"/>
              </w:tabs>
              <w:ind w:left="0" w:firstLine="601"/>
              <w:rPr>
                <w:rFonts w:ascii="Times New Roman" w:hAnsi="Times New Roman"/>
              </w:rPr>
            </w:pPr>
            <w:r w:rsidRPr="00A67990">
              <w:rPr>
                <w:rFonts w:ascii="Times New Roman" w:hAnsi="Times New Roman"/>
              </w:rPr>
              <w:t>Echipamentele ce vor fi cuprinse în Sistemul integrat pentru controlul de securitate:</w:t>
            </w:r>
          </w:p>
          <w:p w:rsidR="000D04CC" w:rsidRPr="00A67990" w:rsidRDefault="002A7E26" w:rsidP="00EB5C43">
            <w:pPr>
              <w:pStyle w:val="Frspaiere1"/>
              <w:numPr>
                <w:ilvl w:val="0"/>
                <w:numId w:val="2"/>
              </w:numPr>
              <w:tabs>
                <w:tab w:val="left" w:pos="317"/>
              </w:tabs>
              <w:ind w:left="0" w:firstLine="33"/>
              <w:rPr>
                <w:rFonts w:ascii="Times New Roman" w:hAnsi="Times New Roman" w:cs="Times New Roman"/>
                <w:sz w:val="24"/>
                <w:szCs w:val="24"/>
                <w:lang w:eastAsia="ro-RO" w:bidi="ar-SA"/>
              </w:rPr>
            </w:pPr>
            <w:r w:rsidRPr="00A67990">
              <w:rPr>
                <w:rFonts w:ascii="Times New Roman" w:hAnsi="Times New Roman" w:cs="Times New Roman"/>
                <w:sz w:val="24"/>
                <w:szCs w:val="24"/>
              </w:rPr>
              <w:t xml:space="preserve">2 buc. Echipament de scanare </w:t>
            </w:r>
            <w:r w:rsidRPr="00A67990">
              <w:rPr>
                <w:rFonts w:ascii="Times New Roman" w:hAnsi="Times New Roman" w:cs="Times New Roman"/>
                <w:sz w:val="24"/>
                <w:szCs w:val="24"/>
                <w:lang w:eastAsia="ro-RO" w:bidi="ar-SA"/>
              </w:rPr>
              <w:t>EDS, Standard 3, destinat bagajelor de cală</w:t>
            </w:r>
          </w:p>
          <w:p w:rsidR="000D04CC" w:rsidRPr="00A67990" w:rsidRDefault="002A7E26" w:rsidP="00EB5C43">
            <w:pPr>
              <w:pStyle w:val="Frspaiere1"/>
              <w:numPr>
                <w:ilvl w:val="0"/>
                <w:numId w:val="2"/>
              </w:numPr>
              <w:tabs>
                <w:tab w:val="left" w:pos="317"/>
              </w:tabs>
              <w:ind w:left="0" w:firstLine="33"/>
              <w:rPr>
                <w:rFonts w:ascii="Times New Roman" w:hAnsi="Times New Roman" w:cs="Times New Roman"/>
                <w:sz w:val="24"/>
                <w:szCs w:val="24"/>
                <w:lang w:eastAsia="ro-RO" w:bidi="ar-SA"/>
              </w:rPr>
            </w:pPr>
            <w:r w:rsidRPr="00A67990">
              <w:rPr>
                <w:rFonts w:ascii="Times New Roman" w:hAnsi="Times New Roman" w:cs="Times New Roman"/>
                <w:sz w:val="24"/>
                <w:szCs w:val="24"/>
              </w:rPr>
              <w:t xml:space="preserve">2 buc. Echipament de scanare RX </w:t>
            </w:r>
            <w:proofErr w:type="spellStart"/>
            <w:r w:rsidRPr="00A67990">
              <w:rPr>
                <w:rFonts w:ascii="Times New Roman" w:hAnsi="Times New Roman" w:cs="Times New Roman"/>
                <w:sz w:val="24"/>
                <w:szCs w:val="24"/>
              </w:rPr>
              <w:t>multiview</w:t>
            </w:r>
            <w:proofErr w:type="spellEnd"/>
            <w:r w:rsidRPr="00A67990">
              <w:rPr>
                <w:rFonts w:ascii="Times New Roman" w:hAnsi="Times New Roman" w:cs="Times New Roman"/>
                <w:sz w:val="24"/>
                <w:szCs w:val="24"/>
              </w:rPr>
              <w:t xml:space="preserve"> </w:t>
            </w:r>
            <w:r w:rsidRPr="00A67990">
              <w:rPr>
                <w:rFonts w:ascii="Times New Roman" w:hAnsi="Times New Roman" w:cs="Times New Roman"/>
                <w:sz w:val="24"/>
                <w:szCs w:val="24"/>
                <w:lang w:bidi="ar-SA"/>
              </w:rPr>
              <w:t>destinat bagajelor de cabină și de cală redundant</w:t>
            </w:r>
          </w:p>
          <w:p w:rsidR="000D04CC" w:rsidRPr="00A67990" w:rsidRDefault="002A7E26" w:rsidP="00EB5C43">
            <w:pPr>
              <w:pStyle w:val="Frspaiere1"/>
              <w:numPr>
                <w:ilvl w:val="0"/>
                <w:numId w:val="2"/>
              </w:numPr>
              <w:tabs>
                <w:tab w:val="left" w:pos="317"/>
              </w:tabs>
              <w:ind w:left="0" w:firstLine="33"/>
              <w:rPr>
                <w:rFonts w:ascii="Times New Roman" w:hAnsi="Times New Roman" w:cs="Times New Roman"/>
                <w:sz w:val="24"/>
                <w:szCs w:val="24"/>
                <w:lang w:eastAsia="ro-RO" w:bidi="ar-SA"/>
              </w:rPr>
            </w:pPr>
            <w:r w:rsidRPr="00A67990">
              <w:rPr>
                <w:rFonts w:ascii="Times New Roman" w:hAnsi="Times New Roman" w:cs="Times New Roman"/>
                <w:sz w:val="24"/>
                <w:szCs w:val="24"/>
              </w:rPr>
              <w:t xml:space="preserve">7 buc. Echipament de scanare EDS CB, </w:t>
            </w:r>
            <w:r w:rsidRPr="00A67990">
              <w:rPr>
                <w:rFonts w:ascii="Times New Roman" w:hAnsi="Times New Roman" w:cs="Times New Roman"/>
                <w:sz w:val="24"/>
                <w:szCs w:val="24"/>
                <w:lang w:bidi="ar-SA"/>
              </w:rPr>
              <w:t>nivel C3 destinat bagajelor de cabină</w:t>
            </w:r>
            <w:r w:rsidRPr="00A67990">
              <w:rPr>
                <w:rFonts w:ascii="Times New Roman" w:hAnsi="Times New Roman" w:cs="Times New Roman"/>
                <w:sz w:val="24"/>
                <w:szCs w:val="24"/>
                <w:lang w:eastAsia="ro-RO" w:bidi="ar-SA"/>
              </w:rPr>
              <w:t xml:space="preserve"> </w:t>
            </w:r>
          </w:p>
          <w:p w:rsidR="000D04CC" w:rsidRPr="00A67990" w:rsidRDefault="002A7E26" w:rsidP="00EB5C43">
            <w:pPr>
              <w:pStyle w:val="Frspaiere1"/>
              <w:numPr>
                <w:ilvl w:val="0"/>
                <w:numId w:val="2"/>
              </w:numPr>
              <w:tabs>
                <w:tab w:val="left" w:pos="317"/>
              </w:tabs>
              <w:ind w:left="0" w:firstLine="33"/>
              <w:rPr>
                <w:rFonts w:ascii="Times New Roman" w:hAnsi="Times New Roman" w:cs="Times New Roman"/>
                <w:sz w:val="24"/>
                <w:szCs w:val="24"/>
                <w:lang w:eastAsia="ro-RO" w:bidi="ar-SA"/>
              </w:rPr>
            </w:pPr>
            <w:r w:rsidRPr="00A67990">
              <w:rPr>
                <w:rFonts w:ascii="Times New Roman" w:hAnsi="Times New Roman" w:cs="Times New Roman"/>
                <w:sz w:val="24"/>
                <w:szCs w:val="24"/>
              </w:rPr>
              <w:t xml:space="preserve">2 buc. </w:t>
            </w:r>
            <w:r w:rsidRPr="00A67990">
              <w:rPr>
                <w:rFonts w:ascii="Times New Roman" w:hAnsi="Times New Roman" w:cs="Times New Roman"/>
                <w:sz w:val="24"/>
                <w:szCs w:val="24"/>
                <w:lang w:bidi="ar-SA"/>
              </w:rPr>
              <w:t xml:space="preserve">Echipament de scanare RX </w:t>
            </w:r>
            <w:proofErr w:type="spellStart"/>
            <w:r w:rsidRPr="00A67990">
              <w:rPr>
                <w:rFonts w:ascii="Times New Roman" w:hAnsi="Times New Roman" w:cs="Times New Roman"/>
                <w:sz w:val="24"/>
                <w:szCs w:val="24"/>
                <w:lang w:bidi="ar-SA"/>
              </w:rPr>
              <w:t>multiview</w:t>
            </w:r>
            <w:proofErr w:type="spellEnd"/>
            <w:r w:rsidRPr="00A67990">
              <w:rPr>
                <w:rFonts w:ascii="Times New Roman" w:hAnsi="Times New Roman" w:cs="Times New Roman"/>
                <w:sz w:val="24"/>
                <w:szCs w:val="24"/>
                <w:lang w:bidi="ar-SA"/>
              </w:rPr>
              <w:t xml:space="preserve"> destinat bagajelor de cabină și proviziilor de aeroport / bord agabaritice</w:t>
            </w:r>
          </w:p>
          <w:p w:rsidR="000D04CC" w:rsidRPr="00A67990" w:rsidRDefault="002A7E26" w:rsidP="00EB5C43">
            <w:pPr>
              <w:pStyle w:val="Frspaiere1"/>
              <w:numPr>
                <w:ilvl w:val="0"/>
                <w:numId w:val="2"/>
              </w:numPr>
              <w:tabs>
                <w:tab w:val="left" w:pos="317"/>
              </w:tabs>
              <w:ind w:left="0" w:firstLine="33"/>
              <w:rPr>
                <w:rFonts w:ascii="Times New Roman" w:hAnsi="Times New Roman" w:cs="Times New Roman"/>
                <w:sz w:val="24"/>
                <w:szCs w:val="24"/>
                <w:lang w:eastAsia="ro-RO" w:bidi="ar-SA"/>
              </w:rPr>
            </w:pPr>
            <w:r w:rsidRPr="00A67990">
              <w:rPr>
                <w:rFonts w:ascii="Times New Roman" w:hAnsi="Times New Roman" w:cs="Times New Roman"/>
                <w:sz w:val="24"/>
                <w:szCs w:val="24"/>
                <w:lang w:bidi="ar-SA"/>
              </w:rPr>
              <w:t xml:space="preserve">1 buc. Echipament de scanare RX, </w:t>
            </w:r>
            <w:proofErr w:type="spellStart"/>
            <w:r w:rsidRPr="00A67990">
              <w:rPr>
                <w:rFonts w:ascii="Times New Roman" w:hAnsi="Times New Roman" w:cs="Times New Roman"/>
                <w:sz w:val="24"/>
                <w:szCs w:val="24"/>
                <w:lang w:bidi="ar-SA"/>
              </w:rPr>
              <w:t>multiview</w:t>
            </w:r>
            <w:proofErr w:type="spellEnd"/>
            <w:r w:rsidRPr="00A67990">
              <w:rPr>
                <w:rFonts w:ascii="Times New Roman" w:hAnsi="Times New Roman" w:cs="Times New Roman"/>
                <w:sz w:val="24"/>
                <w:szCs w:val="24"/>
                <w:lang w:bidi="ar-SA"/>
              </w:rPr>
              <w:t>, destinat expedierilor de marfă și poștă</w:t>
            </w:r>
          </w:p>
          <w:p w:rsidR="000D04CC" w:rsidRPr="00A67990" w:rsidRDefault="002A7E26" w:rsidP="00EB5C43">
            <w:pPr>
              <w:pStyle w:val="Frspaiere1"/>
              <w:numPr>
                <w:ilvl w:val="0"/>
                <w:numId w:val="2"/>
              </w:numPr>
              <w:tabs>
                <w:tab w:val="left" w:pos="317"/>
              </w:tabs>
              <w:ind w:left="0" w:firstLine="33"/>
              <w:rPr>
                <w:rFonts w:ascii="Times New Roman" w:hAnsi="Times New Roman" w:cs="Times New Roman"/>
                <w:sz w:val="24"/>
                <w:szCs w:val="24"/>
                <w:lang w:eastAsia="ro-RO" w:bidi="ar-SA"/>
              </w:rPr>
            </w:pPr>
            <w:r w:rsidRPr="00A67990">
              <w:rPr>
                <w:rFonts w:ascii="Times New Roman" w:hAnsi="Times New Roman" w:cs="Times New Roman"/>
                <w:sz w:val="24"/>
                <w:szCs w:val="24"/>
              </w:rPr>
              <w:t xml:space="preserve">4 buc. </w:t>
            </w:r>
            <w:r w:rsidRPr="00A67990">
              <w:rPr>
                <w:rFonts w:ascii="Times New Roman" w:hAnsi="Times New Roman" w:cs="Times New Roman"/>
                <w:sz w:val="24"/>
                <w:szCs w:val="24"/>
                <w:lang w:eastAsia="ro-RO" w:bidi="ar-SA"/>
              </w:rPr>
              <w:t>Echipament de detectare a urmelor de exploziv ETD</w:t>
            </w:r>
          </w:p>
          <w:p w:rsidR="000D04CC" w:rsidRPr="00A67990" w:rsidRDefault="002A7E26" w:rsidP="00EB5C43">
            <w:pPr>
              <w:pStyle w:val="Frspaiere1"/>
              <w:numPr>
                <w:ilvl w:val="0"/>
                <w:numId w:val="2"/>
              </w:numPr>
              <w:tabs>
                <w:tab w:val="left" w:pos="317"/>
              </w:tabs>
              <w:ind w:left="0" w:firstLine="33"/>
              <w:rPr>
                <w:rFonts w:ascii="Times New Roman" w:hAnsi="Times New Roman" w:cs="Times New Roman"/>
                <w:sz w:val="24"/>
                <w:szCs w:val="24"/>
                <w:lang w:eastAsia="ro-RO" w:bidi="ar-SA"/>
              </w:rPr>
            </w:pPr>
            <w:r w:rsidRPr="00A67990">
              <w:rPr>
                <w:rFonts w:ascii="Times New Roman" w:hAnsi="Times New Roman" w:cs="Times New Roman"/>
                <w:sz w:val="24"/>
                <w:szCs w:val="24"/>
                <w:lang w:eastAsia="ro-RO" w:bidi="ar-SA"/>
              </w:rPr>
              <w:t>3 buc. Echipament de detectare a explozivilor lichizi LEDS tip A+B (model integrat sau set)</w:t>
            </w:r>
          </w:p>
          <w:p w:rsidR="000D04CC" w:rsidRPr="00A67990" w:rsidRDefault="002A7E26" w:rsidP="00EB5C43">
            <w:pPr>
              <w:pStyle w:val="Frspaiere1"/>
              <w:numPr>
                <w:ilvl w:val="0"/>
                <w:numId w:val="2"/>
              </w:numPr>
              <w:tabs>
                <w:tab w:val="left" w:pos="317"/>
              </w:tabs>
              <w:ind w:left="0" w:firstLine="33"/>
              <w:rPr>
                <w:rFonts w:ascii="Times New Roman" w:hAnsi="Times New Roman" w:cs="Times New Roman"/>
                <w:sz w:val="24"/>
                <w:szCs w:val="24"/>
                <w:lang w:eastAsia="ro-RO" w:bidi="ar-SA"/>
              </w:rPr>
            </w:pPr>
            <w:r w:rsidRPr="00A67990">
              <w:rPr>
                <w:rFonts w:ascii="Times New Roman" w:hAnsi="Times New Roman" w:cs="Times New Roman"/>
                <w:sz w:val="24"/>
                <w:szCs w:val="24"/>
                <w:lang w:eastAsia="ro-RO" w:bidi="ar-SA"/>
              </w:rPr>
              <w:t>8 complete poartă detectoare de metale WTMD cu două detectoare de metale portabile HHMD</w:t>
            </w:r>
          </w:p>
          <w:p w:rsidR="002A7E26" w:rsidRPr="00A67990" w:rsidRDefault="002A7E26" w:rsidP="00EB5C43">
            <w:pPr>
              <w:pStyle w:val="Frspaiere1"/>
              <w:numPr>
                <w:ilvl w:val="0"/>
                <w:numId w:val="2"/>
              </w:numPr>
              <w:tabs>
                <w:tab w:val="left" w:pos="317"/>
              </w:tabs>
              <w:ind w:left="0" w:firstLine="33"/>
              <w:rPr>
                <w:rFonts w:ascii="Times New Roman" w:hAnsi="Times New Roman" w:cs="Times New Roman"/>
                <w:sz w:val="24"/>
                <w:szCs w:val="24"/>
                <w:lang w:eastAsia="ro-RO" w:bidi="ar-SA"/>
              </w:rPr>
            </w:pPr>
            <w:r w:rsidRPr="00A67990">
              <w:rPr>
                <w:rFonts w:ascii="Times New Roman" w:hAnsi="Times New Roman" w:cs="Times New Roman"/>
                <w:sz w:val="24"/>
                <w:szCs w:val="24"/>
                <w:lang w:eastAsia="ro-RO"/>
              </w:rPr>
              <w:t>1 complet Server de management al echipamentelor de securitate</w:t>
            </w:r>
          </w:p>
          <w:p w:rsidR="002A7E26" w:rsidRPr="00A67990" w:rsidRDefault="002A7E26" w:rsidP="00EB5C43">
            <w:pPr>
              <w:pStyle w:val="DefaultText1"/>
              <w:tabs>
                <w:tab w:val="left" w:pos="751"/>
              </w:tabs>
              <w:spacing w:line="276" w:lineRule="auto"/>
              <w:ind w:left="33" w:firstLine="567"/>
              <w:jc w:val="both"/>
              <w:rPr>
                <w:color w:val="000000"/>
              </w:rPr>
            </w:pPr>
            <w:r w:rsidRPr="00A67990">
              <w:rPr>
                <w:lang w:val="ro-RO"/>
              </w:rPr>
              <w:t xml:space="preserve">Valoarea totală a investiției este </w:t>
            </w:r>
            <w:r w:rsidRPr="00A67990">
              <w:rPr>
                <w:b/>
                <w:lang w:val="ro-RO"/>
              </w:rPr>
              <w:t>52.910 mii lei</w:t>
            </w:r>
            <w:r w:rsidRPr="00A67990">
              <w:rPr>
                <w:lang w:val="ro-RO"/>
              </w:rPr>
              <w:t xml:space="preserve">, inclusiv TVA, echivalentul a 11.431 mii Euro (la cursul BNR din luna </w:t>
            </w:r>
            <w:r w:rsidR="00745563" w:rsidRPr="00A67990">
              <w:rPr>
                <w:lang w:val="ro-RO"/>
              </w:rPr>
              <w:t xml:space="preserve">mai 2018, 1 euro = 4,6288 lei). </w:t>
            </w:r>
            <w:proofErr w:type="spellStart"/>
            <w:r w:rsidRPr="00A67990">
              <w:rPr>
                <w:color w:val="000000"/>
              </w:rPr>
              <w:t>În</w:t>
            </w:r>
            <w:proofErr w:type="spellEnd"/>
            <w:r w:rsidRPr="00A67990">
              <w:rPr>
                <w:color w:val="000000"/>
              </w:rPr>
              <w:t xml:space="preserve"> </w:t>
            </w:r>
            <w:proofErr w:type="spellStart"/>
            <w:r w:rsidRPr="00A67990">
              <w:rPr>
                <w:color w:val="000000"/>
              </w:rPr>
              <w:t>conformitate</w:t>
            </w:r>
            <w:proofErr w:type="spellEnd"/>
            <w:r w:rsidRPr="00A67990">
              <w:rPr>
                <w:color w:val="000000"/>
              </w:rPr>
              <w:t xml:space="preserve"> cu </w:t>
            </w:r>
            <w:proofErr w:type="spellStart"/>
            <w:r w:rsidRPr="00A67990">
              <w:rPr>
                <w:color w:val="000000"/>
              </w:rPr>
              <w:t>prevederile</w:t>
            </w:r>
            <w:proofErr w:type="spellEnd"/>
            <w:r w:rsidRPr="00A67990">
              <w:rPr>
                <w:color w:val="000000"/>
              </w:rPr>
              <w:t xml:space="preserve"> art. 42 alin (1) din Legea nr. 500/2002 privind finanțele publice, cu modificările și completările ulterioare, alin.(1) „Documentațiile tehnico-economice aferente obiectivelor/proiectelor de investiții noi, documentațiile de avizare a lucrărilor de intervenții, respectiv notele de fundamentare privind necesitatea și oportunitatea efectuării cheltuielilor aferente celorlalte categorii de investiții incluse la poziția C „Alte cheltuieli de investiții”</w:t>
            </w:r>
            <w:r w:rsidRPr="00A67990">
              <w:rPr>
                <w:b/>
                <w:i/>
                <w:color w:val="000000"/>
              </w:rPr>
              <w:t xml:space="preserve"> </w:t>
            </w:r>
            <w:r w:rsidRPr="00A67990">
              <w:rPr>
                <w:color w:val="000000"/>
              </w:rPr>
              <w:t>care se finanțează, potrivit legii, din fonduri publice, se vor aproba de către Guvern, pentru valori mai mari de 30 milioane lei”.</w:t>
            </w:r>
          </w:p>
          <w:p w:rsidR="002A7E26" w:rsidRPr="00A67990" w:rsidRDefault="002A7E26" w:rsidP="00EB5C43">
            <w:pPr>
              <w:pStyle w:val="ACBNormal"/>
              <w:spacing w:before="0"/>
              <w:ind w:firstLine="601"/>
            </w:pPr>
            <w:r w:rsidRPr="00A67990">
              <w:lastRenderedPageBreak/>
              <w:t xml:space="preserve">Prin prezentul proiect de act normativ se propune </w:t>
            </w:r>
            <w:r w:rsidR="00887C8C">
              <w:rPr>
                <w:b/>
                <w:bCs/>
              </w:rPr>
              <w:t>aprobarea Notei de f</w:t>
            </w:r>
            <w:r w:rsidRPr="00A67990">
              <w:rPr>
                <w:b/>
                <w:bCs/>
              </w:rPr>
              <w:t>undamentare</w:t>
            </w:r>
            <w:r w:rsidRPr="00A67990">
              <w:rPr>
                <w:b/>
              </w:rPr>
              <w:t xml:space="preserve"> </w:t>
            </w:r>
            <w:r w:rsidR="00B0473C" w:rsidRPr="00A67990">
              <w:rPr>
                <w:b/>
              </w:rPr>
              <w:t>referitoare la</w:t>
            </w:r>
            <w:r w:rsidRPr="00A67990">
              <w:rPr>
                <w:b/>
              </w:rPr>
              <w:t xml:space="preserve"> necesitatea și oportunitatea efectuării cheltuielilor necesare </w:t>
            </w:r>
            <w:r w:rsidRPr="00A67990">
              <w:rPr>
                <w:b/>
                <w:lang w:eastAsia="ro-RO"/>
              </w:rPr>
              <w:t xml:space="preserve">proiectului de investiții </w:t>
            </w:r>
            <w:r w:rsidRPr="00A67990">
              <w:rPr>
                <w:b/>
                <w:bCs/>
                <w:lang w:eastAsia="ro-RO"/>
              </w:rPr>
              <w:t>„</w:t>
            </w:r>
            <w:r w:rsidRPr="00A67990">
              <w:rPr>
                <w:b/>
                <w:lang w:eastAsia="ro-RO"/>
              </w:rPr>
              <w:t>Achiziție sistem integrat pentru controlul de securitate</w:t>
            </w:r>
            <w:r w:rsidRPr="00A67990">
              <w:rPr>
                <w:b/>
              </w:rPr>
              <w:t>”</w:t>
            </w:r>
            <w:r w:rsidRPr="00A67990">
              <w:t xml:space="preserve"> din fonduri externe nerambursabile, în cadrul Programului Operațional Infrastructură Mare 2014-2020, Axa Prioritară 2 – „Dezvoltarea unui sistem de transport </w:t>
            </w:r>
            <w:proofErr w:type="spellStart"/>
            <w:r w:rsidRPr="00A67990">
              <w:t>multimodal</w:t>
            </w:r>
            <w:proofErr w:type="spellEnd"/>
            <w:r w:rsidRPr="00A67990">
              <w:t>, de calitate, durabil și eficient”, Obiectivul specific 2.3. – „</w:t>
            </w:r>
            <w:r w:rsidRPr="00A67990">
              <w:rPr>
                <w:bCs/>
              </w:rPr>
              <w:t>Creșterea gradului de utilizare sustenabilă a aeroportu</w:t>
            </w:r>
            <w:r w:rsidRPr="00A67990">
              <w:t>rilor”,</w:t>
            </w:r>
            <w:r w:rsidR="00887C8C">
              <w:t xml:space="preserve"> și</w:t>
            </w:r>
            <w:r w:rsidRPr="00A67990">
              <w:t xml:space="preserve"> de la bugetul de stat prin bugetul Ministerului Transporturilor, în limita sumelor prevăzute anual cu această destinație, conform programelor de investiții publice aprobate potrivit legii. </w:t>
            </w:r>
          </w:p>
          <w:p w:rsidR="002A7E26" w:rsidRPr="00A67990" w:rsidRDefault="00566514" w:rsidP="00EB5C43">
            <w:pPr>
              <w:pStyle w:val="Frspaiere1"/>
              <w:tabs>
                <w:tab w:val="left" w:pos="751"/>
                <w:tab w:val="left" w:pos="1418"/>
              </w:tabs>
              <w:ind w:firstLine="601"/>
              <w:rPr>
                <w:rFonts w:ascii="Times New Roman" w:hAnsi="Times New Roman" w:cs="Times New Roman"/>
                <w:sz w:val="24"/>
                <w:szCs w:val="24"/>
              </w:rPr>
            </w:pPr>
            <w:r w:rsidRPr="00A67990">
              <w:rPr>
                <w:rFonts w:ascii="Times New Roman" w:hAnsi="Times New Roman" w:cs="Times New Roman"/>
                <w:noProof/>
                <w:sz w:val="24"/>
                <w:szCs w:val="24"/>
              </w:rPr>
              <w:t>Plecând de la cele mai sus prezentate, se poate spune că acest proiect contribuie</w:t>
            </w:r>
            <w:r w:rsidRPr="00A67990">
              <w:rPr>
                <w:rFonts w:ascii="Times New Roman" w:hAnsi="Times New Roman" w:cs="Times New Roman"/>
                <w:sz w:val="24"/>
                <w:szCs w:val="24"/>
              </w:rPr>
              <w:t xml:space="preserve"> </w:t>
            </w:r>
            <w:r w:rsidR="00711268" w:rsidRPr="00A67990">
              <w:rPr>
                <w:rFonts w:ascii="Times New Roman" w:hAnsi="Times New Roman" w:cs="Times New Roman"/>
                <w:sz w:val="24"/>
                <w:szCs w:val="24"/>
              </w:rPr>
              <w:t xml:space="preserve">la realizarea obiectivul general al strategiei de dezvoltare a aeroportului, </w:t>
            </w:r>
            <w:r w:rsidR="00A67990" w:rsidRPr="00A67990">
              <w:rPr>
                <w:rFonts w:ascii="Times New Roman" w:hAnsi="Times New Roman" w:cs="Times New Roman"/>
                <w:sz w:val="24"/>
                <w:szCs w:val="24"/>
              </w:rPr>
              <w:t xml:space="preserve">precum </w:t>
            </w:r>
            <w:r w:rsidRPr="00A67990">
              <w:rPr>
                <w:rFonts w:ascii="Times New Roman" w:hAnsi="Times New Roman" w:cs="Times New Roman"/>
                <w:noProof/>
                <w:sz w:val="24"/>
                <w:szCs w:val="24"/>
              </w:rPr>
              <w:t>și</w:t>
            </w:r>
            <w:r w:rsidR="00711268" w:rsidRPr="00A67990">
              <w:rPr>
                <w:rFonts w:ascii="Times New Roman" w:hAnsi="Times New Roman" w:cs="Times New Roman"/>
                <w:noProof/>
                <w:sz w:val="24"/>
                <w:szCs w:val="24"/>
              </w:rPr>
              <w:t xml:space="preserve"> la îndeplinirea obiectivelor POIM prin obiectivele sale specifice.</w:t>
            </w:r>
          </w:p>
        </w:tc>
      </w:tr>
      <w:tr w:rsidR="002A7E26" w:rsidRPr="006574FB" w:rsidTr="00B0473C">
        <w:trPr>
          <w:trHeight w:val="1412"/>
        </w:trPr>
        <w:tc>
          <w:tcPr>
            <w:tcW w:w="2235" w:type="dxa"/>
          </w:tcPr>
          <w:p w:rsidR="002A7E26" w:rsidRPr="006574FB" w:rsidRDefault="002A7E26" w:rsidP="003C0E3A">
            <w:pPr>
              <w:ind w:firstLine="0"/>
              <w:rPr>
                <w:rFonts w:ascii="Times New Roman" w:hAnsi="Times New Roman"/>
              </w:rPr>
            </w:pPr>
            <w:r w:rsidRPr="006574FB">
              <w:rPr>
                <w:rFonts w:ascii="Times New Roman" w:hAnsi="Times New Roman"/>
              </w:rPr>
              <w:lastRenderedPageBreak/>
              <w:t>3. Alte informații</w:t>
            </w:r>
          </w:p>
        </w:tc>
        <w:tc>
          <w:tcPr>
            <w:tcW w:w="7654" w:type="dxa"/>
          </w:tcPr>
          <w:p w:rsidR="009905EA" w:rsidRPr="00745563" w:rsidRDefault="009905EA" w:rsidP="00EB5C43">
            <w:pPr>
              <w:ind w:firstLine="600"/>
              <w:rPr>
                <w:rFonts w:ascii="Times New Roman" w:hAnsi="Times New Roman"/>
              </w:rPr>
            </w:pPr>
            <w:r w:rsidRPr="00745563">
              <w:rPr>
                <w:rFonts w:ascii="Times New Roman" w:hAnsi="Times New Roman"/>
              </w:rPr>
              <w:t>Nota de fundamentare referitoare la necesitatea şi oportunitatea efectuării cheltuielilor aferente proiectului de investiții “Achiziție sistem integrat pentr</w:t>
            </w:r>
            <w:r w:rsidR="00887C8C">
              <w:rPr>
                <w:rFonts w:ascii="Times New Roman" w:hAnsi="Times New Roman"/>
              </w:rPr>
              <w:t>u controlul de securitate“</w:t>
            </w:r>
            <w:r w:rsidRPr="00745563">
              <w:rPr>
                <w:rFonts w:ascii="Times New Roman" w:hAnsi="Times New Roman"/>
              </w:rPr>
              <w:t xml:space="preserve"> a fost avizată în Consiliul </w:t>
            </w:r>
            <w:proofErr w:type="spellStart"/>
            <w:r w:rsidRPr="00745563">
              <w:rPr>
                <w:rFonts w:ascii="Times New Roman" w:hAnsi="Times New Roman"/>
              </w:rPr>
              <w:t>Tehnico-Economic</w:t>
            </w:r>
            <w:proofErr w:type="spellEnd"/>
            <w:r w:rsidRPr="00745563">
              <w:rPr>
                <w:rFonts w:ascii="Times New Roman" w:hAnsi="Times New Roman"/>
              </w:rPr>
              <w:t xml:space="preserve"> al Ministerului Transporturilor cu Avizul nr. 32/41 din 16.05.2019 </w:t>
            </w:r>
            <w:r>
              <w:rPr>
                <w:rFonts w:ascii="Times New Roman" w:hAnsi="Times New Roman"/>
              </w:rPr>
              <w:t>(</w:t>
            </w:r>
            <w:r w:rsidRPr="00745563">
              <w:rPr>
                <w:rFonts w:ascii="Times New Roman" w:hAnsi="Times New Roman"/>
              </w:rPr>
              <w:t>anexa</w:t>
            </w:r>
            <w:r>
              <w:rPr>
                <w:rFonts w:ascii="Times New Roman" w:hAnsi="Times New Roman"/>
              </w:rPr>
              <w:t>)</w:t>
            </w:r>
            <w:r w:rsidRPr="00745563">
              <w:rPr>
                <w:rFonts w:ascii="Times New Roman" w:hAnsi="Times New Roman"/>
              </w:rPr>
              <w:t>.</w:t>
            </w:r>
          </w:p>
          <w:p w:rsidR="002A7E26" w:rsidRPr="006574FB" w:rsidRDefault="002A7E26" w:rsidP="00EB5C43">
            <w:pPr>
              <w:pStyle w:val="ACBNormal"/>
              <w:tabs>
                <w:tab w:val="left" w:pos="690"/>
              </w:tabs>
              <w:spacing w:before="0"/>
              <w:ind w:firstLine="730"/>
            </w:pPr>
            <w:r w:rsidRPr="006574FB">
              <w:t>Zona de impact a proiectului este reprezentată de rețeaua de aeroporturi destinate aviației civile, beneficiarul final fiind populația României.</w:t>
            </w:r>
          </w:p>
          <w:p w:rsidR="002A7E26" w:rsidRPr="006574FB" w:rsidRDefault="002A7E26" w:rsidP="00EB5C43">
            <w:pPr>
              <w:pStyle w:val="ACBNormal"/>
              <w:tabs>
                <w:tab w:val="left" w:pos="690"/>
              </w:tabs>
              <w:spacing w:before="0"/>
              <w:ind w:firstLine="730"/>
            </w:pPr>
            <w:r w:rsidRPr="006574FB">
              <w:t>Au fost identificate și analizate următoarele părți interesate relevante:</w:t>
            </w:r>
          </w:p>
          <w:p w:rsidR="002A7E26" w:rsidRPr="006574FB" w:rsidRDefault="002A7E26" w:rsidP="00EB5C43">
            <w:pPr>
              <w:pStyle w:val="ACBlinie"/>
              <w:spacing w:before="0" w:after="0"/>
              <w:ind w:left="0" w:firstLine="0"/>
              <w:rPr>
                <w:b/>
                <w:bCs/>
              </w:rPr>
            </w:pPr>
            <w:r w:rsidRPr="006574FB">
              <w:rPr>
                <w:b/>
                <w:bCs/>
              </w:rPr>
              <w:t>Comisia Europeană</w:t>
            </w:r>
          </w:p>
          <w:p w:rsidR="002A7E26" w:rsidRPr="006574FB" w:rsidRDefault="002A7E26" w:rsidP="00EB5C43">
            <w:pPr>
              <w:pStyle w:val="ACBbulina"/>
              <w:spacing w:after="0"/>
              <w:ind w:left="0" w:firstLine="601"/>
              <w:rPr>
                <w:szCs w:val="24"/>
              </w:rPr>
            </w:pPr>
            <w:r w:rsidRPr="006574FB">
              <w:rPr>
                <w:szCs w:val="24"/>
              </w:rPr>
              <w:t>gestionează politicile UE și alocă fonduri europene</w:t>
            </w:r>
          </w:p>
          <w:p w:rsidR="002A7E26" w:rsidRPr="006574FB" w:rsidRDefault="002A7E26" w:rsidP="00EB5C43">
            <w:pPr>
              <w:pStyle w:val="ACBbulina"/>
              <w:spacing w:after="0"/>
              <w:ind w:left="0" w:firstLine="601"/>
              <w:rPr>
                <w:szCs w:val="24"/>
              </w:rPr>
            </w:pPr>
            <w:r w:rsidRPr="006574FB">
              <w:rPr>
                <w:szCs w:val="24"/>
              </w:rPr>
              <w:t>controlează cheltuielile</w:t>
            </w:r>
          </w:p>
          <w:p w:rsidR="002A7E26" w:rsidRPr="006574FB" w:rsidRDefault="002A7E26" w:rsidP="00EB5C43">
            <w:pPr>
              <w:pStyle w:val="ACBlinie"/>
              <w:spacing w:before="0" w:after="0"/>
              <w:ind w:left="0" w:firstLine="0"/>
              <w:rPr>
                <w:b/>
                <w:bCs/>
              </w:rPr>
            </w:pPr>
            <w:r w:rsidRPr="006574FB">
              <w:rPr>
                <w:b/>
                <w:bCs/>
              </w:rPr>
              <w:t>Ministerul Fondurilor Europene</w:t>
            </w:r>
          </w:p>
          <w:p w:rsidR="002A7E26" w:rsidRPr="006574FB" w:rsidRDefault="002A7E26" w:rsidP="00EB5C43">
            <w:pPr>
              <w:pStyle w:val="ACBbulina"/>
              <w:spacing w:after="0"/>
              <w:ind w:left="0" w:firstLine="601"/>
              <w:rPr>
                <w:szCs w:val="24"/>
              </w:rPr>
            </w:pPr>
            <w:r w:rsidRPr="006574FB">
              <w:rPr>
                <w:szCs w:val="24"/>
              </w:rPr>
              <w:t>reprezintă Autoritatea de management pentru POIM 2014-2020 și finanțatorul proiectului</w:t>
            </w:r>
          </w:p>
          <w:p w:rsidR="002A7E26" w:rsidRPr="006574FB" w:rsidRDefault="002A7E26" w:rsidP="00EB5C43">
            <w:pPr>
              <w:pStyle w:val="ACBbulina"/>
              <w:spacing w:after="0"/>
              <w:ind w:left="0" w:firstLine="601"/>
              <w:rPr>
                <w:szCs w:val="24"/>
              </w:rPr>
            </w:pPr>
            <w:bookmarkStart w:id="2" w:name="_Hlk497908095"/>
            <w:r w:rsidRPr="006574FB">
              <w:rPr>
                <w:szCs w:val="24"/>
              </w:rPr>
              <w:t>coordonează și gestionează POIM 2014-2020</w:t>
            </w:r>
          </w:p>
          <w:p w:rsidR="002A7E26" w:rsidRPr="006574FB" w:rsidRDefault="002A7E26" w:rsidP="00EB5C43">
            <w:pPr>
              <w:pStyle w:val="ACBbulina"/>
              <w:spacing w:after="0"/>
              <w:ind w:left="0" w:firstLine="601"/>
              <w:rPr>
                <w:szCs w:val="24"/>
              </w:rPr>
            </w:pPr>
            <w:r w:rsidRPr="006574FB">
              <w:rPr>
                <w:szCs w:val="24"/>
              </w:rPr>
              <w:t>încheie contracte de finanțare cu Beneficiarii proiectelor aprobate, în conformitate cu regulamentele comunitare aplicabile și cu legislația națională în vigoare</w:t>
            </w:r>
          </w:p>
          <w:p w:rsidR="002A7E26" w:rsidRPr="006574FB" w:rsidRDefault="002A7E26" w:rsidP="00EB5C43">
            <w:pPr>
              <w:pStyle w:val="ACBbulina"/>
              <w:spacing w:after="0"/>
              <w:ind w:left="0" w:firstLine="601"/>
              <w:rPr>
                <w:szCs w:val="24"/>
              </w:rPr>
            </w:pPr>
            <w:r w:rsidRPr="006574FB">
              <w:rPr>
                <w:szCs w:val="24"/>
              </w:rPr>
              <w:t>autorizează cheltuielile și efectuează plățile către Beneficiari</w:t>
            </w:r>
          </w:p>
          <w:p w:rsidR="002A7E26" w:rsidRPr="006574FB" w:rsidRDefault="002A7E26" w:rsidP="00EB5C43">
            <w:pPr>
              <w:pStyle w:val="ACBbulina"/>
              <w:spacing w:after="0"/>
              <w:ind w:left="0" w:firstLine="601"/>
              <w:rPr>
                <w:szCs w:val="24"/>
              </w:rPr>
            </w:pPr>
            <w:r w:rsidRPr="006574FB">
              <w:rPr>
                <w:noProof/>
                <w:szCs w:val="24"/>
              </w:rPr>
              <w:t>asigură monitorizarea POIM 2014-2020 și a proiectelor finanțate în cadrul acestui program</w:t>
            </w:r>
          </w:p>
          <w:bookmarkEnd w:id="2"/>
          <w:p w:rsidR="002A7E26" w:rsidRPr="006574FB" w:rsidRDefault="002A7E26" w:rsidP="00EB5C43">
            <w:pPr>
              <w:pStyle w:val="ACBlinie"/>
              <w:spacing w:before="0" w:after="0"/>
              <w:ind w:left="0" w:firstLine="0"/>
              <w:rPr>
                <w:b/>
                <w:bCs/>
              </w:rPr>
            </w:pPr>
            <w:r w:rsidRPr="006574FB">
              <w:rPr>
                <w:b/>
                <w:bCs/>
              </w:rPr>
              <w:t>Ministerul Transportului</w:t>
            </w:r>
          </w:p>
          <w:p w:rsidR="002A7E26" w:rsidRPr="006574FB" w:rsidRDefault="002A7E26" w:rsidP="00EB5C43">
            <w:pPr>
              <w:pStyle w:val="ACBbulina"/>
              <w:tabs>
                <w:tab w:val="clear" w:pos="924"/>
                <w:tab w:val="left" w:pos="885"/>
              </w:tabs>
              <w:spacing w:after="0"/>
              <w:ind w:left="0" w:firstLine="601"/>
              <w:rPr>
                <w:szCs w:val="24"/>
              </w:rPr>
            </w:pPr>
            <w:r w:rsidRPr="006574FB">
              <w:rPr>
                <w:szCs w:val="24"/>
              </w:rPr>
              <w:t>reprezintă Organismul Intermediar pentru Transport</w:t>
            </w:r>
          </w:p>
          <w:p w:rsidR="002A7E26" w:rsidRPr="006574FB" w:rsidRDefault="002A7E26" w:rsidP="00EB5C43">
            <w:pPr>
              <w:pStyle w:val="ACBbulina"/>
              <w:tabs>
                <w:tab w:val="clear" w:pos="924"/>
                <w:tab w:val="left" w:pos="885"/>
              </w:tabs>
              <w:spacing w:after="0"/>
              <w:ind w:left="0" w:firstLine="601"/>
              <w:rPr>
                <w:szCs w:val="24"/>
              </w:rPr>
            </w:pPr>
            <w:r w:rsidRPr="006574FB">
              <w:rPr>
                <w:szCs w:val="24"/>
              </w:rPr>
              <w:t>îndeplinește funcțiile de selecție, evaluare și contractare proiecte, monitorizare a implementării, verificare tehnică și financiară, verificarea achizițiilor publice, metodologie și capacitate administrativă, verificare nereguli și autorizare de cheltuieli, pentru proiecte de transport</w:t>
            </w:r>
          </w:p>
          <w:p w:rsidR="002A7E26" w:rsidRPr="006574FB" w:rsidRDefault="002A7E26" w:rsidP="00EB5C43">
            <w:pPr>
              <w:pStyle w:val="ACBlinie"/>
              <w:spacing w:before="0" w:after="0"/>
              <w:ind w:left="0" w:firstLine="0"/>
            </w:pPr>
            <w:r w:rsidRPr="006574FB">
              <w:rPr>
                <w:b/>
                <w:bCs/>
              </w:rPr>
              <w:t>Societatea Națională Aeroportul Internațional Timișoara „TRAIAN VUIA” S.A</w:t>
            </w:r>
            <w:r w:rsidRPr="006574FB">
              <w:t>. (SN AITTV SA)</w:t>
            </w:r>
          </w:p>
          <w:p w:rsidR="002A7E26" w:rsidRPr="006574FB" w:rsidRDefault="002A7E26" w:rsidP="00EB5C43">
            <w:pPr>
              <w:pStyle w:val="ACBbulina"/>
              <w:tabs>
                <w:tab w:val="clear" w:pos="924"/>
                <w:tab w:val="left" w:pos="885"/>
              </w:tabs>
              <w:spacing w:after="0"/>
              <w:ind w:left="0" w:firstLine="601"/>
              <w:rPr>
                <w:szCs w:val="24"/>
              </w:rPr>
            </w:pPr>
            <w:r w:rsidRPr="006574FB">
              <w:rPr>
                <w:szCs w:val="24"/>
              </w:rPr>
              <w:t>reprezintă Beneficiarul proiectului și funcționează sub autoritatea Ministerului Transporturilor</w:t>
            </w:r>
          </w:p>
          <w:p w:rsidR="002A7E26" w:rsidRPr="006574FB" w:rsidRDefault="002A7E26" w:rsidP="00EB5C43">
            <w:pPr>
              <w:pStyle w:val="ACBlinie"/>
              <w:spacing w:before="0" w:after="0"/>
              <w:ind w:left="0" w:firstLine="0"/>
              <w:rPr>
                <w:b/>
                <w:bCs/>
              </w:rPr>
            </w:pPr>
            <w:r w:rsidRPr="006574FB">
              <w:rPr>
                <w:b/>
                <w:bCs/>
              </w:rPr>
              <w:t>Comunitatea locală</w:t>
            </w:r>
          </w:p>
          <w:p w:rsidR="002A7E26" w:rsidRPr="006574FB" w:rsidRDefault="002A7E26" w:rsidP="00EB5C43">
            <w:pPr>
              <w:pStyle w:val="ACBbulina"/>
              <w:tabs>
                <w:tab w:val="clear" w:pos="924"/>
                <w:tab w:val="left" w:pos="885"/>
              </w:tabs>
              <w:spacing w:after="0"/>
              <w:ind w:left="0" w:firstLine="601"/>
              <w:rPr>
                <w:szCs w:val="24"/>
              </w:rPr>
            </w:pPr>
            <w:r w:rsidRPr="006574FB">
              <w:rPr>
                <w:szCs w:val="24"/>
              </w:rPr>
              <w:lastRenderedPageBreak/>
              <w:t>locuitorii din zona de impact a proiectului ce beneficiază de acces facil la serviciile de transport aerian</w:t>
            </w:r>
          </w:p>
          <w:p w:rsidR="002A7E26" w:rsidRPr="006574FB" w:rsidRDefault="002A7E26" w:rsidP="00EB5C43">
            <w:pPr>
              <w:pStyle w:val="ACBlinie"/>
              <w:tabs>
                <w:tab w:val="clear" w:pos="567"/>
                <w:tab w:val="left" w:pos="318"/>
              </w:tabs>
              <w:spacing w:after="0"/>
              <w:ind w:left="0" w:firstLine="0"/>
              <w:rPr>
                <w:b/>
                <w:bCs/>
              </w:rPr>
            </w:pPr>
            <w:r w:rsidRPr="006574FB">
              <w:rPr>
                <w:b/>
                <w:bCs/>
              </w:rPr>
              <w:t>Beneficiarii finali ai proiectului sunt:</w:t>
            </w:r>
          </w:p>
          <w:p w:rsidR="002A7E26" w:rsidRPr="006574FB" w:rsidRDefault="002A7E26" w:rsidP="00EB5C43">
            <w:pPr>
              <w:pStyle w:val="ACBbulina"/>
              <w:spacing w:after="0"/>
              <w:ind w:left="0" w:firstLine="601"/>
              <w:rPr>
                <w:szCs w:val="24"/>
              </w:rPr>
            </w:pPr>
            <w:r w:rsidRPr="006574FB">
              <w:rPr>
                <w:szCs w:val="24"/>
              </w:rPr>
              <w:t xml:space="preserve">Beneficiarii direcți: </w:t>
            </w:r>
            <w:r>
              <w:rPr>
                <w:szCs w:val="24"/>
              </w:rPr>
              <w:t xml:space="preserve">SN AIT </w:t>
            </w:r>
            <w:r w:rsidRPr="006574FB">
              <w:rPr>
                <w:szCs w:val="24"/>
              </w:rPr>
              <w:t>TV SA</w:t>
            </w:r>
          </w:p>
          <w:p w:rsidR="002A7E26" w:rsidRPr="00EA33A8" w:rsidRDefault="002A7E26" w:rsidP="00EB5C43">
            <w:pPr>
              <w:pStyle w:val="ACBbulina"/>
              <w:spacing w:after="0"/>
              <w:ind w:left="0" w:firstLine="601"/>
              <w:rPr>
                <w:szCs w:val="24"/>
              </w:rPr>
            </w:pPr>
            <w:r w:rsidRPr="006574FB">
              <w:rPr>
                <w:szCs w:val="24"/>
              </w:rPr>
              <w:t>Beneficiarii indirecți: întreaga populație a României, turiștii străini, transportatorii aerieni, agenții abilitați cargo</w:t>
            </w:r>
            <w:r>
              <w:rPr>
                <w:szCs w:val="24"/>
              </w:rPr>
              <w:t>.</w:t>
            </w:r>
          </w:p>
        </w:tc>
      </w:tr>
    </w:tbl>
    <w:p w:rsidR="002A7E26" w:rsidRPr="006574FB" w:rsidRDefault="002A7E26" w:rsidP="002A7E26">
      <w:pPr>
        <w:ind w:firstLine="0"/>
        <w:rPr>
          <w:rFonts w:ascii="Times New Roman" w:hAnsi="Times New Roman"/>
        </w:rPr>
      </w:pPr>
    </w:p>
    <w:p w:rsidR="002A7E26" w:rsidRPr="006574FB" w:rsidRDefault="002A7E26" w:rsidP="002A7E26">
      <w:pPr>
        <w:ind w:firstLine="0"/>
        <w:jc w:val="center"/>
        <w:rPr>
          <w:rFonts w:ascii="Times New Roman" w:hAnsi="Times New Roman"/>
          <w:b/>
        </w:rPr>
      </w:pPr>
      <w:r w:rsidRPr="006574FB">
        <w:rPr>
          <w:rFonts w:ascii="Times New Roman" w:hAnsi="Times New Roman"/>
          <w:b/>
        </w:rPr>
        <w:t>Secțiunea a 3-a</w:t>
      </w:r>
    </w:p>
    <w:p w:rsidR="002A7E26" w:rsidRPr="006574FB" w:rsidRDefault="002A7E26" w:rsidP="002A7E26">
      <w:pPr>
        <w:ind w:firstLine="0"/>
        <w:jc w:val="center"/>
        <w:rPr>
          <w:rFonts w:ascii="Times New Roman" w:hAnsi="Times New Roman"/>
          <w:b/>
        </w:rPr>
      </w:pPr>
      <w:r w:rsidRPr="006574FB">
        <w:rPr>
          <w:rFonts w:ascii="Times New Roman" w:hAnsi="Times New Roman"/>
          <w:b/>
        </w:rPr>
        <w:t>Impactul socio-economic al proiectului de act normativ</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79"/>
      </w:tblGrid>
      <w:tr w:rsidR="002A7E26" w:rsidRPr="006574FB" w:rsidTr="003C0E3A">
        <w:tc>
          <w:tcPr>
            <w:tcW w:w="3510" w:type="dxa"/>
          </w:tcPr>
          <w:p w:rsidR="002A7E26" w:rsidRPr="006574FB" w:rsidRDefault="002A7E26" w:rsidP="003C0E3A">
            <w:pPr>
              <w:tabs>
                <w:tab w:val="left" w:pos="570"/>
              </w:tabs>
              <w:ind w:firstLine="0"/>
              <w:rPr>
                <w:rFonts w:ascii="Times New Roman" w:hAnsi="Times New Roman"/>
              </w:rPr>
            </w:pPr>
            <w:r w:rsidRPr="006574FB">
              <w:rPr>
                <w:rFonts w:ascii="Times New Roman" w:hAnsi="Times New Roman"/>
              </w:rPr>
              <w:t>1. Impactul macroeconomic</w:t>
            </w:r>
          </w:p>
        </w:tc>
        <w:tc>
          <w:tcPr>
            <w:tcW w:w="6379" w:type="dxa"/>
          </w:tcPr>
          <w:p w:rsidR="002A7E26" w:rsidRPr="006574FB" w:rsidRDefault="002A7E26" w:rsidP="003C0E3A">
            <w:pPr>
              <w:tabs>
                <w:tab w:val="left" w:pos="570"/>
              </w:tabs>
              <w:ind w:firstLine="0"/>
              <w:rPr>
                <w:rFonts w:ascii="Times New Roman" w:hAnsi="Times New Roman"/>
              </w:rPr>
            </w:pPr>
            <w:r w:rsidRPr="006574FB">
              <w:rPr>
                <w:rFonts w:ascii="Times New Roman" w:hAnsi="Times New Roman"/>
              </w:rPr>
              <w:t>Proiectul de act normativ nu se referă la acest subiect.</w:t>
            </w:r>
          </w:p>
        </w:tc>
      </w:tr>
      <w:tr w:rsidR="002A7E26" w:rsidRPr="006574FB" w:rsidTr="003C0E3A">
        <w:tc>
          <w:tcPr>
            <w:tcW w:w="3510" w:type="dxa"/>
          </w:tcPr>
          <w:p w:rsidR="002A7E26" w:rsidRPr="006574FB" w:rsidRDefault="002A7E26" w:rsidP="003C0E3A">
            <w:pPr>
              <w:tabs>
                <w:tab w:val="left" w:pos="570"/>
              </w:tabs>
              <w:ind w:firstLine="0"/>
              <w:rPr>
                <w:rFonts w:ascii="Times New Roman" w:hAnsi="Times New Roman"/>
              </w:rPr>
            </w:pPr>
            <w:r w:rsidRPr="006574FB">
              <w:rPr>
                <w:rFonts w:ascii="Times New Roman" w:hAnsi="Times New Roman"/>
              </w:rPr>
              <w:t>1</w:t>
            </w:r>
            <w:r w:rsidRPr="006574FB">
              <w:rPr>
                <w:rFonts w:ascii="Times New Roman" w:hAnsi="Times New Roman"/>
                <w:vertAlign w:val="superscript"/>
              </w:rPr>
              <w:t xml:space="preserve">1 </w:t>
            </w:r>
            <w:r w:rsidRPr="006574FB">
              <w:rPr>
                <w:rFonts w:ascii="Times New Roman" w:hAnsi="Times New Roman"/>
              </w:rPr>
              <w:t>Impactul asupra mediului concurențial și domeniului ajutoarelor de stat</w:t>
            </w:r>
          </w:p>
        </w:tc>
        <w:tc>
          <w:tcPr>
            <w:tcW w:w="6379" w:type="dxa"/>
          </w:tcPr>
          <w:p w:rsidR="002A7E26" w:rsidRPr="006574FB" w:rsidRDefault="002A7E26" w:rsidP="003C0E3A">
            <w:pPr>
              <w:tabs>
                <w:tab w:val="left" w:pos="570"/>
              </w:tabs>
              <w:ind w:firstLine="0"/>
              <w:rPr>
                <w:rFonts w:ascii="Times New Roman" w:hAnsi="Times New Roman"/>
              </w:rPr>
            </w:pPr>
            <w:r w:rsidRPr="006574FB">
              <w:rPr>
                <w:rFonts w:ascii="Times New Roman" w:hAnsi="Times New Roman"/>
              </w:rPr>
              <w:t>Proiectul de act normativ nu se referă la acest subiect.</w:t>
            </w:r>
          </w:p>
        </w:tc>
      </w:tr>
      <w:tr w:rsidR="002A7E26" w:rsidRPr="006574FB" w:rsidTr="003C0E3A">
        <w:tc>
          <w:tcPr>
            <w:tcW w:w="3510" w:type="dxa"/>
          </w:tcPr>
          <w:p w:rsidR="002A7E26" w:rsidRPr="006574FB" w:rsidRDefault="002A7E26" w:rsidP="003C0E3A">
            <w:pPr>
              <w:tabs>
                <w:tab w:val="left" w:pos="570"/>
              </w:tabs>
              <w:ind w:firstLine="0"/>
              <w:rPr>
                <w:rFonts w:ascii="Times New Roman" w:hAnsi="Times New Roman"/>
              </w:rPr>
            </w:pPr>
            <w:r w:rsidRPr="006574FB">
              <w:rPr>
                <w:rFonts w:ascii="Times New Roman" w:hAnsi="Times New Roman"/>
              </w:rPr>
              <w:t>2. Impactul asupra mediului de afaceri</w:t>
            </w:r>
          </w:p>
        </w:tc>
        <w:tc>
          <w:tcPr>
            <w:tcW w:w="6379" w:type="dxa"/>
          </w:tcPr>
          <w:p w:rsidR="002A7E26" w:rsidRPr="006574FB" w:rsidRDefault="002A7E26" w:rsidP="003C0E3A">
            <w:pPr>
              <w:tabs>
                <w:tab w:val="left" w:pos="570"/>
              </w:tabs>
              <w:ind w:firstLine="0"/>
              <w:rPr>
                <w:rFonts w:ascii="Times New Roman" w:hAnsi="Times New Roman"/>
              </w:rPr>
            </w:pPr>
            <w:r w:rsidRPr="006574FB">
              <w:rPr>
                <w:rFonts w:ascii="Times New Roman" w:hAnsi="Times New Roman"/>
              </w:rPr>
              <w:t>Proiectul de act normativ nu se referă la acest subiect.</w:t>
            </w:r>
          </w:p>
        </w:tc>
      </w:tr>
      <w:tr w:rsidR="002A7E26" w:rsidRPr="006574FB" w:rsidTr="003C0E3A">
        <w:tc>
          <w:tcPr>
            <w:tcW w:w="3510" w:type="dxa"/>
          </w:tcPr>
          <w:p w:rsidR="002A7E26" w:rsidRPr="006574FB" w:rsidRDefault="002A7E26" w:rsidP="003C0E3A">
            <w:pPr>
              <w:tabs>
                <w:tab w:val="left" w:pos="570"/>
              </w:tabs>
              <w:ind w:firstLine="0"/>
              <w:rPr>
                <w:rFonts w:ascii="Times New Roman" w:hAnsi="Times New Roman"/>
              </w:rPr>
            </w:pPr>
            <w:r w:rsidRPr="006574FB">
              <w:rPr>
                <w:rFonts w:ascii="Times New Roman" w:hAnsi="Times New Roman"/>
              </w:rPr>
              <w:t>2</w:t>
            </w:r>
            <w:r w:rsidRPr="006574FB">
              <w:rPr>
                <w:rFonts w:ascii="Times New Roman" w:hAnsi="Times New Roman"/>
                <w:vertAlign w:val="superscript"/>
              </w:rPr>
              <w:t xml:space="preserve">1 </w:t>
            </w:r>
            <w:r w:rsidRPr="006574FB">
              <w:rPr>
                <w:rFonts w:ascii="Times New Roman" w:hAnsi="Times New Roman"/>
              </w:rPr>
              <w:t>Impactul asupra sarcinilor administrative</w:t>
            </w:r>
          </w:p>
        </w:tc>
        <w:tc>
          <w:tcPr>
            <w:tcW w:w="6379" w:type="dxa"/>
          </w:tcPr>
          <w:p w:rsidR="002A7E26" w:rsidRPr="006574FB" w:rsidRDefault="002A7E26" w:rsidP="003C0E3A">
            <w:pPr>
              <w:tabs>
                <w:tab w:val="left" w:pos="570"/>
              </w:tabs>
              <w:ind w:firstLine="0"/>
              <w:rPr>
                <w:rFonts w:ascii="Times New Roman" w:hAnsi="Times New Roman"/>
              </w:rPr>
            </w:pPr>
            <w:r w:rsidRPr="006574FB">
              <w:rPr>
                <w:rFonts w:ascii="Times New Roman" w:hAnsi="Times New Roman"/>
              </w:rPr>
              <w:t>Proiectul de act normativ nu se referă la acest subiect.</w:t>
            </w:r>
          </w:p>
        </w:tc>
      </w:tr>
      <w:tr w:rsidR="002A7E26" w:rsidRPr="006574FB" w:rsidTr="003C0E3A">
        <w:tc>
          <w:tcPr>
            <w:tcW w:w="3510" w:type="dxa"/>
          </w:tcPr>
          <w:p w:rsidR="002A7E26" w:rsidRPr="006574FB" w:rsidRDefault="002A7E26" w:rsidP="003C0E3A">
            <w:pPr>
              <w:tabs>
                <w:tab w:val="left" w:pos="570"/>
              </w:tabs>
              <w:ind w:firstLine="0"/>
              <w:rPr>
                <w:rFonts w:ascii="Times New Roman" w:hAnsi="Times New Roman"/>
              </w:rPr>
            </w:pPr>
            <w:r w:rsidRPr="006574FB">
              <w:rPr>
                <w:rFonts w:ascii="Times New Roman" w:hAnsi="Times New Roman"/>
              </w:rPr>
              <w:t>2</w:t>
            </w:r>
            <w:r w:rsidRPr="006574FB">
              <w:rPr>
                <w:rFonts w:ascii="Times New Roman" w:hAnsi="Times New Roman"/>
                <w:vertAlign w:val="superscript"/>
              </w:rPr>
              <w:t xml:space="preserve">2 </w:t>
            </w:r>
            <w:r w:rsidRPr="006574FB">
              <w:rPr>
                <w:rFonts w:ascii="Times New Roman" w:hAnsi="Times New Roman"/>
              </w:rPr>
              <w:t>Impactul asupra întreprinderilor mici și mijlocii</w:t>
            </w:r>
          </w:p>
        </w:tc>
        <w:tc>
          <w:tcPr>
            <w:tcW w:w="6379" w:type="dxa"/>
          </w:tcPr>
          <w:p w:rsidR="002A7E26" w:rsidRPr="006574FB" w:rsidRDefault="002A7E26" w:rsidP="003C0E3A">
            <w:pPr>
              <w:tabs>
                <w:tab w:val="left" w:pos="570"/>
              </w:tabs>
              <w:ind w:firstLine="0"/>
              <w:rPr>
                <w:rFonts w:ascii="Times New Roman" w:hAnsi="Times New Roman"/>
              </w:rPr>
            </w:pPr>
            <w:r w:rsidRPr="006574FB">
              <w:rPr>
                <w:rFonts w:ascii="Times New Roman" w:hAnsi="Times New Roman"/>
              </w:rPr>
              <w:t>Proiectul de act normativ nu se referă la acest subiect.</w:t>
            </w:r>
          </w:p>
        </w:tc>
      </w:tr>
      <w:tr w:rsidR="002A7E26" w:rsidRPr="006574FB" w:rsidTr="003C0E3A">
        <w:tc>
          <w:tcPr>
            <w:tcW w:w="3510" w:type="dxa"/>
          </w:tcPr>
          <w:p w:rsidR="002A7E26" w:rsidRPr="006574FB" w:rsidRDefault="002A7E26" w:rsidP="003C0E3A">
            <w:pPr>
              <w:tabs>
                <w:tab w:val="left" w:pos="570"/>
              </w:tabs>
              <w:ind w:firstLine="0"/>
              <w:rPr>
                <w:rFonts w:ascii="Times New Roman" w:hAnsi="Times New Roman"/>
              </w:rPr>
            </w:pPr>
            <w:r w:rsidRPr="006574FB">
              <w:rPr>
                <w:rFonts w:ascii="Times New Roman" w:hAnsi="Times New Roman"/>
              </w:rPr>
              <w:t>3. Impactul social</w:t>
            </w:r>
          </w:p>
        </w:tc>
        <w:tc>
          <w:tcPr>
            <w:tcW w:w="6379" w:type="dxa"/>
          </w:tcPr>
          <w:p w:rsidR="002A7E26" w:rsidRPr="006574FB" w:rsidRDefault="002A7E26" w:rsidP="003C0E3A">
            <w:pPr>
              <w:tabs>
                <w:tab w:val="left" w:pos="570"/>
              </w:tabs>
              <w:ind w:firstLine="0"/>
              <w:rPr>
                <w:rFonts w:ascii="Times New Roman" w:hAnsi="Times New Roman"/>
              </w:rPr>
            </w:pPr>
            <w:r w:rsidRPr="006574FB">
              <w:rPr>
                <w:rFonts w:ascii="Times New Roman" w:hAnsi="Times New Roman"/>
                <w:color w:val="000000"/>
              </w:rPr>
              <w:t>Proiectul de act normativ va avea impact social prin crearea de noi locuri de muncă pe perioada implementării proiectului.</w:t>
            </w:r>
          </w:p>
        </w:tc>
      </w:tr>
      <w:tr w:rsidR="002A7E26" w:rsidRPr="006574FB" w:rsidTr="003C0E3A">
        <w:tc>
          <w:tcPr>
            <w:tcW w:w="3510" w:type="dxa"/>
          </w:tcPr>
          <w:p w:rsidR="002A7E26" w:rsidRPr="006574FB" w:rsidRDefault="002A7E26" w:rsidP="003C0E3A">
            <w:pPr>
              <w:tabs>
                <w:tab w:val="left" w:pos="570"/>
              </w:tabs>
              <w:ind w:firstLine="0"/>
              <w:rPr>
                <w:rFonts w:ascii="Times New Roman" w:hAnsi="Times New Roman"/>
              </w:rPr>
            </w:pPr>
            <w:r w:rsidRPr="006574FB">
              <w:rPr>
                <w:rFonts w:ascii="Times New Roman" w:hAnsi="Times New Roman"/>
              </w:rPr>
              <w:t>4. Impactul asupra mediului</w:t>
            </w:r>
          </w:p>
        </w:tc>
        <w:tc>
          <w:tcPr>
            <w:tcW w:w="6379" w:type="dxa"/>
          </w:tcPr>
          <w:p w:rsidR="002A7E26" w:rsidRPr="006574FB" w:rsidRDefault="002A7E26" w:rsidP="003C0E3A">
            <w:pPr>
              <w:tabs>
                <w:tab w:val="left" w:pos="570"/>
              </w:tabs>
              <w:ind w:firstLine="0"/>
              <w:rPr>
                <w:rFonts w:ascii="Times New Roman" w:hAnsi="Times New Roman"/>
              </w:rPr>
            </w:pPr>
            <w:r w:rsidRPr="006574FB">
              <w:rPr>
                <w:rFonts w:ascii="Times New Roman" w:hAnsi="Times New Roman"/>
              </w:rPr>
              <w:t>Proiectul de act normativ nu se referă la acest subiect.</w:t>
            </w:r>
          </w:p>
        </w:tc>
      </w:tr>
      <w:tr w:rsidR="002A7E26" w:rsidRPr="006574FB" w:rsidTr="003C0E3A">
        <w:tc>
          <w:tcPr>
            <w:tcW w:w="3510" w:type="dxa"/>
          </w:tcPr>
          <w:p w:rsidR="002A7E26" w:rsidRPr="006574FB" w:rsidRDefault="002A7E26" w:rsidP="003C0E3A">
            <w:pPr>
              <w:tabs>
                <w:tab w:val="left" w:pos="570"/>
              </w:tabs>
              <w:ind w:firstLine="0"/>
              <w:rPr>
                <w:rFonts w:ascii="Times New Roman" w:hAnsi="Times New Roman"/>
              </w:rPr>
            </w:pPr>
            <w:r w:rsidRPr="006574FB">
              <w:rPr>
                <w:rFonts w:ascii="Times New Roman" w:hAnsi="Times New Roman"/>
              </w:rPr>
              <w:t>5. Alte informații</w:t>
            </w:r>
          </w:p>
        </w:tc>
        <w:tc>
          <w:tcPr>
            <w:tcW w:w="6379" w:type="dxa"/>
          </w:tcPr>
          <w:p w:rsidR="002A7E26" w:rsidRPr="006574FB" w:rsidRDefault="002A7E26" w:rsidP="003C0E3A">
            <w:pPr>
              <w:tabs>
                <w:tab w:val="left" w:pos="570"/>
              </w:tabs>
              <w:ind w:firstLine="0"/>
              <w:rPr>
                <w:rFonts w:ascii="Times New Roman" w:hAnsi="Times New Roman"/>
              </w:rPr>
            </w:pPr>
            <w:r w:rsidRPr="006574FB">
              <w:rPr>
                <w:rFonts w:ascii="Times New Roman" w:hAnsi="Times New Roman"/>
              </w:rPr>
              <w:t>Proiectul de act normativ nu se referă la acest subiect.</w:t>
            </w:r>
          </w:p>
        </w:tc>
      </w:tr>
    </w:tbl>
    <w:p w:rsidR="002A7E26" w:rsidRPr="006574FB" w:rsidRDefault="002A7E26" w:rsidP="002A7E26">
      <w:pPr>
        <w:rPr>
          <w:rFonts w:ascii="Times New Roman" w:hAnsi="Times New Roman"/>
          <w:b/>
        </w:rPr>
      </w:pPr>
    </w:p>
    <w:p w:rsidR="002A7E26" w:rsidRPr="006574FB" w:rsidRDefault="002A7E26" w:rsidP="002A7E26">
      <w:pPr>
        <w:ind w:firstLine="0"/>
        <w:jc w:val="center"/>
        <w:rPr>
          <w:rFonts w:ascii="Times New Roman" w:hAnsi="Times New Roman"/>
          <w:b/>
        </w:rPr>
      </w:pPr>
      <w:r w:rsidRPr="006574FB">
        <w:rPr>
          <w:rFonts w:ascii="Times New Roman" w:hAnsi="Times New Roman"/>
          <w:b/>
        </w:rPr>
        <w:t>Secțiunea a 4-a</w:t>
      </w:r>
    </w:p>
    <w:p w:rsidR="002A7E26" w:rsidRPr="006574FB" w:rsidRDefault="002A7E26" w:rsidP="002A7E26">
      <w:pPr>
        <w:ind w:firstLine="0"/>
        <w:jc w:val="center"/>
        <w:rPr>
          <w:rFonts w:ascii="Times New Roman" w:hAnsi="Times New Roman"/>
          <w:b/>
        </w:rPr>
      </w:pPr>
      <w:r w:rsidRPr="006574FB">
        <w:rPr>
          <w:rFonts w:ascii="Times New Roman" w:hAnsi="Times New Roman"/>
          <w:b/>
        </w:rPr>
        <w:t>Impactul financiar asupra bugetului general consolidat,</w:t>
      </w:r>
    </w:p>
    <w:p w:rsidR="002A7E26" w:rsidRPr="006574FB" w:rsidRDefault="002A7E26" w:rsidP="002A7E26">
      <w:pPr>
        <w:ind w:firstLine="0"/>
        <w:jc w:val="center"/>
        <w:rPr>
          <w:rFonts w:ascii="Times New Roman" w:hAnsi="Times New Roman"/>
          <w:b/>
        </w:rPr>
      </w:pPr>
      <w:r w:rsidRPr="006574FB">
        <w:rPr>
          <w:rFonts w:ascii="Times New Roman" w:hAnsi="Times New Roman"/>
          <w:b/>
        </w:rPr>
        <w:t>atât pe termen scurt, pentru anul curent, cât și pe termen lung (pe 5 ani)</w:t>
      </w:r>
    </w:p>
    <w:p w:rsidR="002A7E26" w:rsidRPr="006574FB" w:rsidRDefault="002A7E26" w:rsidP="002A7E26">
      <w:pPr>
        <w:ind w:firstLine="0"/>
        <w:rPr>
          <w:rFonts w:ascii="Times New Roman" w:hAnsi="Times New Roman"/>
          <w:b/>
        </w:rPr>
      </w:pPr>
    </w:p>
    <w:p w:rsidR="002A7E26" w:rsidRPr="006574FB" w:rsidRDefault="002A7E26" w:rsidP="002A7E26">
      <w:pPr>
        <w:ind w:firstLine="0"/>
        <w:rPr>
          <w:rFonts w:ascii="Times New Roman" w:hAnsi="Times New Roman"/>
        </w:rPr>
      </w:pPr>
      <w:r w:rsidRPr="006574FB">
        <w:rPr>
          <w:rFonts w:ascii="Times New Roman" w:hAnsi="Times New Roman"/>
        </w:rPr>
        <w:t>Proiectul de act normativ nu are impact asupra bugetului general consolidat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2548"/>
        <w:gridCol w:w="668"/>
        <w:gridCol w:w="668"/>
        <w:gridCol w:w="668"/>
        <w:gridCol w:w="668"/>
        <w:gridCol w:w="1013"/>
      </w:tblGrid>
      <w:tr w:rsidR="002A7E26" w:rsidRPr="006574FB" w:rsidTr="003C0E3A">
        <w:trPr>
          <w:trHeight w:val="87"/>
        </w:trPr>
        <w:tc>
          <w:tcPr>
            <w:tcW w:w="9923" w:type="dxa"/>
            <w:gridSpan w:val="7"/>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jc w:val="center"/>
              <w:rPr>
                <w:rFonts w:ascii="Times New Roman" w:hAnsi="Times New Roman"/>
              </w:rPr>
            </w:pPr>
            <w:r w:rsidRPr="006574FB">
              <w:rPr>
                <w:rFonts w:ascii="Times New Roman" w:hAnsi="Times New Roman"/>
              </w:rPr>
              <w:t>- mii lei -</w:t>
            </w:r>
          </w:p>
        </w:tc>
      </w:tr>
      <w:tr w:rsidR="002A7E26" w:rsidRPr="006574FB" w:rsidTr="003C0E3A">
        <w:trPr>
          <w:trHeight w:val="87"/>
        </w:trPr>
        <w:tc>
          <w:tcPr>
            <w:tcW w:w="3690"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0"/>
              <w:rPr>
                <w:rFonts w:ascii="Times New Roman" w:hAnsi="Times New Roman"/>
              </w:rPr>
            </w:pPr>
            <w:r w:rsidRPr="006574FB">
              <w:rPr>
                <w:rFonts w:ascii="Times New Roman" w:hAnsi="Times New Roman"/>
              </w:rPr>
              <w:t>Indicatori</w:t>
            </w:r>
          </w:p>
        </w:tc>
        <w:tc>
          <w:tcPr>
            <w:tcW w:w="2548" w:type="dxa"/>
            <w:tcBorders>
              <w:top w:val="single" w:sz="4" w:space="0" w:color="auto"/>
              <w:left w:val="single" w:sz="4" w:space="0" w:color="auto"/>
              <w:bottom w:val="single" w:sz="4" w:space="0" w:color="auto"/>
              <w:right w:val="nil"/>
            </w:tcBorders>
          </w:tcPr>
          <w:p w:rsidR="002A7E26" w:rsidRPr="006574FB" w:rsidRDefault="002A7E26" w:rsidP="003C0E3A">
            <w:pPr>
              <w:ind w:firstLine="0"/>
              <w:rPr>
                <w:rFonts w:ascii="Times New Roman" w:hAnsi="Times New Roman"/>
              </w:rPr>
            </w:pPr>
            <w:r w:rsidRPr="006574FB">
              <w:rPr>
                <w:rFonts w:ascii="Times New Roman" w:hAnsi="Times New Roman"/>
              </w:rPr>
              <w:t>Anul curent</w:t>
            </w:r>
          </w:p>
        </w:tc>
        <w:tc>
          <w:tcPr>
            <w:tcW w:w="2672" w:type="dxa"/>
            <w:gridSpan w:val="4"/>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0"/>
              <w:rPr>
                <w:rFonts w:ascii="Times New Roman" w:hAnsi="Times New Roman"/>
              </w:rPr>
            </w:pPr>
            <w:r w:rsidRPr="006574FB">
              <w:rPr>
                <w:rFonts w:ascii="Times New Roman" w:hAnsi="Times New Roman"/>
              </w:rPr>
              <w:t>Următorii 4 ani</w:t>
            </w:r>
          </w:p>
        </w:tc>
        <w:tc>
          <w:tcPr>
            <w:tcW w:w="1013" w:type="dxa"/>
            <w:tcBorders>
              <w:top w:val="single" w:sz="4" w:space="0" w:color="auto"/>
              <w:left w:val="nil"/>
              <w:bottom w:val="single" w:sz="4" w:space="0" w:color="auto"/>
              <w:right w:val="single" w:sz="4" w:space="0" w:color="auto"/>
            </w:tcBorders>
          </w:tcPr>
          <w:p w:rsidR="002A7E26" w:rsidRPr="006574FB" w:rsidRDefault="002A7E26" w:rsidP="003C0E3A">
            <w:pPr>
              <w:ind w:firstLine="0"/>
              <w:rPr>
                <w:rFonts w:ascii="Times New Roman" w:hAnsi="Times New Roman"/>
              </w:rPr>
            </w:pPr>
            <w:r w:rsidRPr="006574FB">
              <w:rPr>
                <w:rFonts w:ascii="Times New Roman" w:hAnsi="Times New Roman"/>
              </w:rPr>
              <w:t>Media pe 5 ani</w:t>
            </w:r>
          </w:p>
        </w:tc>
      </w:tr>
      <w:tr w:rsidR="002A7E26" w:rsidRPr="006574FB" w:rsidTr="003C0E3A">
        <w:trPr>
          <w:trHeight w:val="87"/>
        </w:trPr>
        <w:tc>
          <w:tcPr>
            <w:tcW w:w="3690"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0"/>
              <w:jc w:val="center"/>
              <w:rPr>
                <w:rFonts w:ascii="Times New Roman" w:hAnsi="Times New Roman"/>
              </w:rPr>
            </w:pPr>
            <w:r w:rsidRPr="006574FB">
              <w:rPr>
                <w:rFonts w:ascii="Times New Roman" w:hAnsi="Times New Roman"/>
              </w:rPr>
              <w:t>1</w:t>
            </w:r>
          </w:p>
        </w:tc>
        <w:tc>
          <w:tcPr>
            <w:tcW w:w="254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0"/>
              <w:jc w:val="center"/>
              <w:rPr>
                <w:rFonts w:ascii="Times New Roman" w:hAnsi="Times New Roman"/>
              </w:rPr>
            </w:pPr>
            <w:r w:rsidRPr="006574FB">
              <w:rPr>
                <w:rFonts w:ascii="Times New Roman" w:hAnsi="Times New Roman"/>
              </w:rPr>
              <w:t>2</w:t>
            </w: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0"/>
              <w:jc w:val="center"/>
              <w:rPr>
                <w:rFonts w:ascii="Times New Roman" w:hAnsi="Times New Roman"/>
              </w:rPr>
            </w:pPr>
            <w:r w:rsidRPr="006574FB">
              <w:rPr>
                <w:rFonts w:ascii="Times New Roman" w:hAnsi="Times New Roman"/>
              </w:rPr>
              <w:t>3</w:t>
            </w: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0"/>
              <w:jc w:val="center"/>
              <w:rPr>
                <w:rFonts w:ascii="Times New Roman" w:hAnsi="Times New Roman"/>
              </w:rPr>
            </w:pPr>
            <w:r w:rsidRPr="006574FB">
              <w:rPr>
                <w:rFonts w:ascii="Times New Roman" w:hAnsi="Times New Roman"/>
              </w:rPr>
              <w:t>4</w:t>
            </w: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0"/>
              <w:jc w:val="center"/>
              <w:rPr>
                <w:rFonts w:ascii="Times New Roman" w:hAnsi="Times New Roman"/>
              </w:rPr>
            </w:pPr>
            <w:r w:rsidRPr="006574FB">
              <w:rPr>
                <w:rFonts w:ascii="Times New Roman" w:hAnsi="Times New Roman"/>
              </w:rPr>
              <w:t>5</w:t>
            </w: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0"/>
              <w:jc w:val="center"/>
              <w:rPr>
                <w:rFonts w:ascii="Times New Roman" w:hAnsi="Times New Roman"/>
              </w:rPr>
            </w:pPr>
            <w:r w:rsidRPr="006574FB">
              <w:rPr>
                <w:rFonts w:ascii="Times New Roman" w:hAnsi="Times New Roman"/>
              </w:rPr>
              <w:t>6</w:t>
            </w:r>
          </w:p>
        </w:tc>
        <w:tc>
          <w:tcPr>
            <w:tcW w:w="1013"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0"/>
              <w:jc w:val="center"/>
              <w:rPr>
                <w:rFonts w:ascii="Times New Roman" w:hAnsi="Times New Roman"/>
              </w:rPr>
            </w:pPr>
            <w:r w:rsidRPr="006574FB">
              <w:rPr>
                <w:rFonts w:ascii="Times New Roman" w:hAnsi="Times New Roman"/>
              </w:rPr>
              <w:t>7</w:t>
            </w:r>
          </w:p>
        </w:tc>
      </w:tr>
      <w:tr w:rsidR="002A7E26" w:rsidRPr="006574FB" w:rsidTr="003C0E3A">
        <w:trPr>
          <w:trHeight w:val="87"/>
        </w:trPr>
        <w:tc>
          <w:tcPr>
            <w:tcW w:w="3690"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r w:rsidRPr="006574FB">
              <w:rPr>
                <w:rFonts w:ascii="Times New Roman" w:hAnsi="Times New Roman"/>
              </w:rPr>
              <w:t>1. Modificări ale veniturilor bugetare, plus/minus, din care:</w:t>
            </w:r>
          </w:p>
        </w:tc>
        <w:tc>
          <w:tcPr>
            <w:tcW w:w="254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r>
      <w:tr w:rsidR="002A7E26" w:rsidRPr="006574FB" w:rsidTr="003C0E3A">
        <w:trPr>
          <w:trHeight w:val="369"/>
        </w:trPr>
        <w:tc>
          <w:tcPr>
            <w:tcW w:w="3690" w:type="dxa"/>
            <w:tcBorders>
              <w:top w:val="single" w:sz="4" w:space="0" w:color="auto"/>
              <w:left w:val="single" w:sz="4" w:space="0" w:color="auto"/>
              <w:bottom w:val="single" w:sz="4" w:space="0" w:color="auto"/>
              <w:right w:val="single" w:sz="4" w:space="0" w:color="auto"/>
            </w:tcBorders>
            <w:vAlign w:val="center"/>
          </w:tcPr>
          <w:p w:rsidR="002A7E26" w:rsidRPr="006574FB" w:rsidRDefault="002A7E26" w:rsidP="003C0E3A">
            <w:pPr>
              <w:ind w:firstLine="383"/>
              <w:rPr>
                <w:rFonts w:ascii="Times New Roman" w:hAnsi="Times New Roman"/>
              </w:rPr>
            </w:pPr>
            <w:r w:rsidRPr="006574FB">
              <w:rPr>
                <w:rFonts w:ascii="Times New Roman" w:hAnsi="Times New Roman"/>
              </w:rPr>
              <w:t>a) buget de stat, din acesta:</w:t>
            </w:r>
          </w:p>
        </w:tc>
        <w:tc>
          <w:tcPr>
            <w:tcW w:w="254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r>
      <w:tr w:rsidR="002A7E26" w:rsidRPr="006574FB" w:rsidTr="003C0E3A">
        <w:trPr>
          <w:trHeight w:val="337"/>
        </w:trPr>
        <w:tc>
          <w:tcPr>
            <w:tcW w:w="3690" w:type="dxa"/>
            <w:tcBorders>
              <w:top w:val="single" w:sz="4" w:space="0" w:color="auto"/>
              <w:left w:val="single" w:sz="4" w:space="0" w:color="auto"/>
              <w:bottom w:val="single" w:sz="4" w:space="0" w:color="auto"/>
              <w:right w:val="single" w:sz="4" w:space="0" w:color="auto"/>
            </w:tcBorders>
            <w:vAlign w:val="center"/>
          </w:tcPr>
          <w:p w:rsidR="002A7E26" w:rsidRPr="006574FB" w:rsidRDefault="002A7E26" w:rsidP="003C0E3A">
            <w:pPr>
              <w:ind w:firstLine="383"/>
              <w:rPr>
                <w:rFonts w:ascii="Times New Roman" w:hAnsi="Times New Roman"/>
              </w:rPr>
            </w:pPr>
            <w:r w:rsidRPr="006574FB">
              <w:rPr>
                <w:rFonts w:ascii="Times New Roman" w:hAnsi="Times New Roman"/>
              </w:rPr>
              <w:t>(i) impozit pe profit</w:t>
            </w:r>
          </w:p>
        </w:tc>
        <w:tc>
          <w:tcPr>
            <w:tcW w:w="254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r>
      <w:tr w:rsidR="002A7E26" w:rsidRPr="006574FB" w:rsidTr="003C0E3A">
        <w:trPr>
          <w:trHeight w:val="331"/>
        </w:trPr>
        <w:tc>
          <w:tcPr>
            <w:tcW w:w="3690" w:type="dxa"/>
            <w:tcBorders>
              <w:top w:val="single" w:sz="4" w:space="0" w:color="auto"/>
              <w:left w:val="single" w:sz="4" w:space="0" w:color="auto"/>
              <w:bottom w:val="single" w:sz="4" w:space="0" w:color="auto"/>
              <w:right w:val="single" w:sz="4" w:space="0" w:color="auto"/>
            </w:tcBorders>
            <w:vAlign w:val="center"/>
          </w:tcPr>
          <w:p w:rsidR="002A7E26" w:rsidRPr="006574FB" w:rsidRDefault="002A7E26" w:rsidP="003C0E3A">
            <w:pPr>
              <w:ind w:firstLine="383"/>
              <w:rPr>
                <w:rFonts w:ascii="Times New Roman" w:hAnsi="Times New Roman"/>
              </w:rPr>
            </w:pPr>
            <w:r w:rsidRPr="006574FB">
              <w:rPr>
                <w:rFonts w:ascii="Times New Roman" w:hAnsi="Times New Roman"/>
              </w:rPr>
              <w:t>(ii) impozit pe venit</w:t>
            </w:r>
          </w:p>
        </w:tc>
        <w:tc>
          <w:tcPr>
            <w:tcW w:w="254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r>
      <w:tr w:rsidR="002A7E26" w:rsidRPr="006574FB" w:rsidTr="003C0E3A">
        <w:trPr>
          <w:trHeight w:val="340"/>
        </w:trPr>
        <w:tc>
          <w:tcPr>
            <w:tcW w:w="3690" w:type="dxa"/>
            <w:tcBorders>
              <w:top w:val="single" w:sz="4" w:space="0" w:color="auto"/>
              <w:left w:val="single" w:sz="4" w:space="0" w:color="auto"/>
              <w:bottom w:val="single" w:sz="4" w:space="0" w:color="auto"/>
              <w:right w:val="single" w:sz="4" w:space="0" w:color="auto"/>
            </w:tcBorders>
            <w:vAlign w:val="center"/>
          </w:tcPr>
          <w:p w:rsidR="002A7E26" w:rsidRPr="006574FB" w:rsidRDefault="002A7E26" w:rsidP="003C0E3A">
            <w:pPr>
              <w:ind w:firstLine="383"/>
              <w:rPr>
                <w:rFonts w:ascii="Times New Roman" w:hAnsi="Times New Roman"/>
              </w:rPr>
            </w:pPr>
            <w:r w:rsidRPr="006574FB">
              <w:rPr>
                <w:rFonts w:ascii="Times New Roman" w:hAnsi="Times New Roman"/>
              </w:rPr>
              <w:t>b) bugete locale:</w:t>
            </w:r>
          </w:p>
        </w:tc>
        <w:tc>
          <w:tcPr>
            <w:tcW w:w="254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r>
      <w:tr w:rsidR="002A7E26" w:rsidRPr="006574FB" w:rsidTr="003C0E3A">
        <w:trPr>
          <w:trHeight w:val="251"/>
        </w:trPr>
        <w:tc>
          <w:tcPr>
            <w:tcW w:w="3690" w:type="dxa"/>
            <w:tcBorders>
              <w:top w:val="single" w:sz="4" w:space="0" w:color="auto"/>
              <w:left w:val="single" w:sz="4" w:space="0" w:color="auto"/>
              <w:bottom w:val="single" w:sz="4" w:space="0" w:color="auto"/>
              <w:right w:val="single" w:sz="4" w:space="0" w:color="auto"/>
            </w:tcBorders>
            <w:vAlign w:val="center"/>
          </w:tcPr>
          <w:p w:rsidR="002A7E26" w:rsidRPr="006574FB" w:rsidRDefault="002A7E26" w:rsidP="003C0E3A">
            <w:pPr>
              <w:ind w:firstLine="383"/>
              <w:rPr>
                <w:rFonts w:ascii="Times New Roman" w:hAnsi="Times New Roman"/>
              </w:rPr>
            </w:pPr>
            <w:r w:rsidRPr="006574FB">
              <w:rPr>
                <w:rFonts w:ascii="Times New Roman" w:hAnsi="Times New Roman"/>
              </w:rPr>
              <w:t>(i) impozit pe profit</w:t>
            </w:r>
          </w:p>
        </w:tc>
        <w:tc>
          <w:tcPr>
            <w:tcW w:w="254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r>
      <w:tr w:rsidR="002A7E26" w:rsidRPr="006574FB" w:rsidTr="003C0E3A">
        <w:trPr>
          <w:trHeight w:val="328"/>
        </w:trPr>
        <w:tc>
          <w:tcPr>
            <w:tcW w:w="3690" w:type="dxa"/>
            <w:tcBorders>
              <w:top w:val="single" w:sz="4" w:space="0" w:color="auto"/>
              <w:left w:val="single" w:sz="4" w:space="0" w:color="auto"/>
              <w:bottom w:val="single" w:sz="4" w:space="0" w:color="auto"/>
              <w:right w:val="single" w:sz="4" w:space="0" w:color="auto"/>
            </w:tcBorders>
            <w:vAlign w:val="center"/>
          </w:tcPr>
          <w:p w:rsidR="002A7E26" w:rsidRPr="006574FB" w:rsidRDefault="002A7E26" w:rsidP="003C0E3A">
            <w:pPr>
              <w:ind w:firstLine="383"/>
              <w:rPr>
                <w:rFonts w:ascii="Times New Roman" w:hAnsi="Times New Roman"/>
              </w:rPr>
            </w:pPr>
            <w:r w:rsidRPr="006574FB">
              <w:rPr>
                <w:rFonts w:ascii="Times New Roman" w:hAnsi="Times New Roman"/>
              </w:rPr>
              <w:t>c) bugetul asigurărilor sociale de stat:</w:t>
            </w:r>
          </w:p>
        </w:tc>
        <w:tc>
          <w:tcPr>
            <w:tcW w:w="254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r>
      <w:tr w:rsidR="002A7E26" w:rsidRPr="006574FB" w:rsidTr="003C0E3A">
        <w:trPr>
          <w:trHeight w:val="226"/>
        </w:trPr>
        <w:tc>
          <w:tcPr>
            <w:tcW w:w="3690" w:type="dxa"/>
            <w:tcBorders>
              <w:top w:val="single" w:sz="4" w:space="0" w:color="auto"/>
              <w:left w:val="single" w:sz="4" w:space="0" w:color="auto"/>
              <w:bottom w:val="single" w:sz="4" w:space="0" w:color="auto"/>
              <w:right w:val="single" w:sz="4" w:space="0" w:color="auto"/>
            </w:tcBorders>
            <w:vAlign w:val="center"/>
          </w:tcPr>
          <w:p w:rsidR="002A7E26" w:rsidRPr="006574FB" w:rsidRDefault="002A7E26" w:rsidP="003C0E3A">
            <w:pPr>
              <w:ind w:firstLine="383"/>
              <w:rPr>
                <w:rFonts w:ascii="Times New Roman" w:hAnsi="Times New Roman"/>
              </w:rPr>
            </w:pPr>
            <w:r w:rsidRPr="006574FB">
              <w:rPr>
                <w:rFonts w:ascii="Times New Roman" w:hAnsi="Times New Roman"/>
              </w:rPr>
              <w:t>(i) contribuții de asigurări</w:t>
            </w:r>
          </w:p>
        </w:tc>
        <w:tc>
          <w:tcPr>
            <w:tcW w:w="254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r>
      <w:tr w:rsidR="002A7E26" w:rsidRPr="006574FB" w:rsidTr="003C0E3A">
        <w:trPr>
          <w:trHeight w:val="431"/>
        </w:trPr>
        <w:tc>
          <w:tcPr>
            <w:tcW w:w="3690" w:type="dxa"/>
            <w:tcBorders>
              <w:top w:val="single" w:sz="4" w:space="0" w:color="auto"/>
              <w:left w:val="single" w:sz="4" w:space="0" w:color="auto"/>
              <w:bottom w:val="single" w:sz="4" w:space="0" w:color="auto"/>
              <w:right w:val="single" w:sz="4" w:space="0" w:color="auto"/>
            </w:tcBorders>
            <w:vAlign w:val="center"/>
          </w:tcPr>
          <w:p w:rsidR="002A7E26" w:rsidRPr="006574FB" w:rsidRDefault="002A7E26" w:rsidP="003C0E3A">
            <w:pPr>
              <w:ind w:firstLine="383"/>
              <w:rPr>
                <w:rFonts w:ascii="Times New Roman" w:hAnsi="Times New Roman"/>
              </w:rPr>
            </w:pPr>
            <w:r w:rsidRPr="006574FB">
              <w:rPr>
                <w:rFonts w:ascii="Times New Roman" w:hAnsi="Times New Roman"/>
              </w:rPr>
              <w:t>2. Modificări ale cheltuielilor bugetare, plus/minus, din care:</w:t>
            </w:r>
          </w:p>
        </w:tc>
        <w:tc>
          <w:tcPr>
            <w:tcW w:w="254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r>
      <w:tr w:rsidR="002A7E26" w:rsidRPr="006574FB" w:rsidTr="003C0E3A">
        <w:trPr>
          <w:trHeight w:val="349"/>
        </w:trPr>
        <w:tc>
          <w:tcPr>
            <w:tcW w:w="3690" w:type="dxa"/>
            <w:tcBorders>
              <w:top w:val="single" w:sz="4" w:space="0" w:color="auto"/>
              <w:left w:val="single" w:sz="4" w:space="0" w:color="auto"/>
              <w:bottom w:val="single" w:sz="4" w:space="0" w:color="auto"/>
              <w:right w:val="single" w:sz="4" w:space="0" w:color="auto"/>
            </w:tcBorders>
            <w:vAlign w:val="center"/>
          </w:tcPr>
          <w:p w:rsidR="002A7E26" w:rsidRPr="006574FB" w:rsidRDefault="002A7E26" w:rsidP="003C0E3A">
            <w:pPr>
              <w:ind w:firstLine="383"/>
              <w:rPr>
                <w:rFonts w:ascii="Times New Roman" w:hAnsi="Times New Roman"/>
              </w:rPr>
            </w:pPr>
            <w:r w:rsidRPr="006574FB">
              <w:rPr>
                <w:rFonts w:ascii="Times New Roman" w:hAnsi="Times New Roman"/>
              </w:rPr>
              <w:t>a) bugetul de stat, din acesta:</w:t>
            </w:r>
          </w:p>
        </w:tc>
        <w:tc>
          <w:tcPr>
            <w:tcW w:w="254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Cs/>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r>
      <w:tr w:rsidR="002A7E26" w:rsidRPr="006574FB" w:rsidTr="003C0E3A">
        <w:trPr>
          <w:trHeight w:val="163"/>
        </w:trPr>
        <w:tc>
          <w:tcPr>
            <w:tcW w:w="3690" w:type="dxa"/>
            <w:tcBorders>
              <w:top w:val="single" w:sz="4" w:space="0" w:color="auto"/>
              <w:left w:val="single" w:sz="4" w:space="0" w:color="auto"/>
              <w:bottom w:val="single" w:sz="4" w:space="0" w:color="auto"/>
              <w:right w:val="single" w:sz="4" w:space="0" w:color="auto"/>
            </w:tcBorders>
            <w:vAlign w:val="center"/>
          </w:tcPr>
          <w:p w:rsidR="002A7E26" w:rsidRPr="006574FB" w:rsidRDefault="002A7E26" w:rsidP="003C0E3A">
            <w:pPr>
              <w:ind w:firstLine="383"/>
              <w:rPr>
                <w:rFonts w:ascii="Times New Roman" w:hAnsi="Times New Roman"/>
              </w:rPr>
            </w:pPr>
            <w:r w:rsidRPr="006574FB">
              <w:rPr>
                <w:rFonts w:ascii="Times New Roman" w:hAnsi="Times New Roman"/>
              </w:rPr>
              <w:lastRenderedPageBreak/>
              <w:t>(i) cheltuieli de personal</w:t>
            </w:r>
          </w:p>
        </w:tc>
        <w:tc>
          <w:tcPr>
            <w:tcW w:w="254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Cs/>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r>
      <w:tr w:rsidR="002A7E26" w:rsidRPr="006574FB" w:rsidTr="003C0E3A">
        <w:trPr>
          <w:trHeight w:val="340"/>
        </w:trPr>
        <w:tc>
          <w:tcPr>
            <w:tcW w:w="3690" w:type="dxa"/>
            <w:tcBorders>
              <w:top w:val="single" w:sz="4" w:space="0" w:color="auto"/>
              <w:left w:val="single" w:sz="4" w:space="0" w:color="auto"/>
              <w:bottom w:val="single" w:sz="4" w:space="0" w:color="auto"/>
              <w:right w:val="single" w:sz="4" w:space="0" w:color="auto"/>
            </w:tcBorders>
            <w:vAlign w:val="center"/>
          </w:tcPr>
          <w:p w:rsidR="002A7E26" w:rsidRPr="006574FB" w:rsidRDefault="002A7E26" w:rsidP="003C0E3A">
            <w:pPr>
              <w:ind w:firstLine="383"/>
              <w:rPr>
                <w:rFonts w:ascii="Times New Roman" w:hAnsi="Times New Roman"/>
              </w:rPr>
            </w:pPr>
            <w:r w:rsidRPr="006574FB">
              <w:rPr>
                <w:rFonts w:ascii="Times New Roman" w:hAnsi="Times New Roman"/>
              </w:rPr>
              <w:t>(ii) bunuri și servicii</w:t>
            </w:r>
          </w:p>
        </w:tc>
        <w:tc>
          <w:tcPr>
            <w:tcW w:w="254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Cs/>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r>
      <w:tr w:rsidR="002A7E26" w:rsidRPr="006574FB" w:rsidTr="003C0E3A">
        <w:trPr>
          <w:trHeight w:val="347"/>
        </w:trPr>
        <w:tc>
          <w:tcPr>
            <w:tcW w:w="3690" w:type="dxa"/>
            <w:tcBorders>
              <w:top w:val="single" w:sz="4" w:space="0" w:color="auto"/>
              <w:left w:val="single" w:sz="4" w:space="0" w:color="auto"/>
              <w:bottom w:val="single" w:sz="4" w:space="0" w:color="auto"/>
              <w:right w:val="single" w:sz="4" w:space="0" w:color="auto"/>
            </w:tcBorders>
            <w:vAlign w:val="center"/>
          </w:tcPr>
          <w:p w:rsidR="002A7E26" w:rsidRPr="006574FB" w:rsidRDefault="002A7E26" w:rsidP="003C0E3A">
            <w:pPr>
              <w:ind w:firstLine="383"/>
              <w:rPr>
                <w:rFonts w:ascii="Times New Roman" w:hAnsi="Times New Roman"/>
              </w:rPr>
            </w:pPr>
            <w:r w:rsidRPr="006574FB">
              <w:rPr>
                <w:rFonts w:ascii="Times New Roman" w:hAnsi="Times New Roman"/>
              </w:rPr>
              <w:t>b) bugete locale:</w:t>
            </w:r>
          </w:p>
        </w:tc>
        <w:tc>
          <w:tcPr>
            <w:tcW w:w="254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Cs/>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r>
      <w:tr w:rsidR="002A7E26" w:rsidRPr="006574FB" w:rsidTr="003C0E3A">
        <w:trPr>
          <w:trHeight w:val="341"/>
        </w:trPr>
        <w:tc>
          <w:tcPr>
            <w:tcW w:w="3690" w:type="dxa"/>
            <w:tcBorders>
              <w:top w:val="single" w:sz="4" w:space="0" w:color="auto"/>
              <w:left w:val="single" w:sz="4" w:space="0" w:color="auto"/>
              <w:bottom w:val="single" w:sz="4" w:space="0" w:color="auto"/>
              <w:right w:val="single" w:sz="4" w:space="0" w:color="auto"/>
            </w:tcBorders>
            <w:vAlign w:val="center"/>
          </w:tcPr>
          <w:p w:rsidR="002A7E26" w:rsidRPr="006574FB" w:rsidRDefault="002A7E26" w:rsidP="003C0E3A">
            <w:pPr>
              <w:ind w:firstLine="383"/>
              <w:rPr>
                <w:rFonts w:ascii="Times New Roman" w:hAnsi="Times New Roman"/>
              </w:rPr>
            </w:pPr>
            <w:r w:rsidRPr="006574FB">
              <w:rPr>
                <w:rFonts w:ascii="Times New Roman" w:hAnsi="Times New Roman"/>
              </w:rPr>
              <w:t>(i) cheltuieli de personal</w:t>
            </w:r>
          </w:p>
        </w:tc>
        <w:tc>
          <w:tcPr>
            <w:tcW w:w="254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Cs/>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r>
      <w:tr w:rsidR="002A7E26" w:rsidRPr="006574FB" w:rsidTr="003C0E3A">
        <w:trPr>
          <w:trHeight w:val="349"/>
        </w:trPr>
        <w:tc>
          <w:tcPr>
            <w:tcW w:w="3690" w:type="dxa"/>
            <w:tcBorders>
              <w:top w:val="single" w:sz="4" w:space="0" w:color="auto"/>
              <w:left w:val="single" w:sz="4" w:space="0" w:color="auto"/>
              <w:bottom w:val="single" w:sz="4" w:space="0" w:color="auto"/>
              <w:right w:val="single" w:sz="4" w:space="0" w:color="auto"/>
            </w:tcBorders>
            <w:vAlign w:val="center"/>
          </w:tcPr>
          <w:p w:rsidR="002A7E26" w:rsidRPr="006574FB" w:rsidRDefault="002A7E26" w:rsidP="003C0E3A">
            <w:pPr>
              <w:ind w:firstLine="383"/>
              <w:rPr>
                <w:rFonts w:ascii="Times New Roman" w:hAnsi="Times New Roman"/>
              </w:rPr>
            </w:pPr>
            <w:r w:rsidRPr="006574FB">
              <w:rPr>
                <w:rFonts w:ascii="Times New Roman" w:hAnsi="Times New Roman"/>
              </w:rPr>
              <w:t>(ii) bunuri și servicii</w:t>
            </w:r>
          </w:p>
        </w:tc>
        <w:tc>
          <w:tcPr>
            <w:tcW w:w="254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Cs/>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r>
      <w:tr w:rsidR="002A7E26" w:rsidRPr="006574FB" w:rsidTr="003C0E3A">
        <w:trPr>
          <w:trHeight w:val="343"/>
        </w:trPr>
        <w:tc>
          <w:tcPr>
            <w:tcW w:w="3690" w:type="dxa"/>
            <w:tcBorders>
              <w:top w:val="single" w:sz="4" w:space="0" w:color="auto"/>
              <w:left w:val="single" w:sz="4" w:space="0" w:color="auto"/>
              <w:bottom w:val="single" w:sz="4" w:space="0" w:color="auto"/>
              <w:right w:val="single" w:sz="4" w:space="0" w:color="auto"/>
            </w:tcBorders>
            <w:vAlign w:val="center"/>
          </w:tcPr>
          <w:p w:rsidR="002A7E26" w:rsidRPr="006574FB" w:rsidRDefault="002A7E26" w:rsidP="003C0E3A">
            <w:pPr>
              <w:ind w:firstLine="383"/>
              <w:rPr>
                <w:rFonts w:ascii="Times New Roman" w:hAnsi="Times New Roman"/>
              </w:rPr>
            </w:pPr>
            <w:r w:rsidRPr="006574FB">
              <w:rPr>
                <w:rFonts w:ascii="Times New Roman" w:hAnsi="Times New Roman"/>
              </w:rPr>
              <w:t>c) bugetul asigurărilor sociale de stat:</w:t>
            </w:r>
          </w:p>
        </w:tc>
        <w:tc>
          <w:tcPr>
            <w:tcW w:w="254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Cs/>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r>
      <w:tr w:rsidR="002A7E26" w:rsidRPr="006574FB" w:rsidTr="003C0E3A">
        <w:trPr>
          <w:trHeight w:val="332"/>
        </w:trPr>
        <w:tc>
          <w:tcPr>
            <w:tcW w:w="3690" w:type="dxa"/>
            <w:tcBorders>
              <w:top w:val="single" w:sz="4" w:space="0" w:color="auto"/>
              <w:left w:val="single" w:sz="4" w:space="0" w:color="auto"/>
              <w:bottom w:val="single" w:sz="4" w:space="0" w:color="auto"/>
              <w:right w:val="single" w:sz="4" w:space="0" w:color="auto"/>
            </w:tcBorders>
            <w:vAlign w:val="center"/>
          </w:tcPr>
          <w:p w:rsidR="002A7E26" w:rsidRPr="006574FB" w:rsidRDefault="002A7E26" w:rsidP="003C0E3A">
            <w:pPr>
              <w:ind w:firstLine="383"/>
              <w:rPr>
                <w:rFonts w:ascii="Times New Roman" w:hAnsi="Times New Roman"/>
              </w:rPr>
            </w:pPr>
            <w:r w:rsidRPr="006574FB">
              <w:rPr>
                <w:rFonts w:ascii="Times New Roman" w:hAnsi="Times New Roman"/>
              </w:rPr>
              <w:t>(i) cheltuieli de personal</w:t>
            </w:r>
          </w:p>
        </w:tc>
        <w:tc>
          <w:tcPr>
            <w:tcW w:w="254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Cs/>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r>
      <w:tr w:rsidR="002A7E26" w:rsidRPr="006574FB" w:rsidTr="003C0E3A">
        <w:trPr>
          <w:trHeight w:val="345"/>
        </w:trPr>
        <w:tc>
          <w:tcPr>
            <w:tcW w:w="3690" w:type="dxa"/>
            <w:tcBorders>
              <w:top w:val="single" w:sz="4" w:space="0" w:color="auto"/>
              <w:left w:val="single" w:sz="4" w:space="0" w:color="auto"/>
              <w:bottom w:val="single" w:sz="4" w:space="0" w:color="auto"/>
              <w:right w:val="single" w:sz="4" w:space="0" w:color="auto"/>
            </w:tcBorders>
            <w:vAlign w:val="center"/>
          </w:tcPr>
          <w:p w:rsidR="002A7E26" w:rsidRPr="006574FB" w:rsidRDefault="002A7E26" w:rsidP="003C0E3A">
            <w:pPr>
              <w:ind w:firstLine="383"/>
              <w:rPr>
                <w:rFonts w:ascii="Times New Roman" w:hAnsi="Times New Roman"/>
              </w:rPr>
            </w:pPr>
            <w:r w:rsidRPr="006574FB">
              <w:rPr>
                <w:rFonts w:ascii="Times New Roman" w:hAnsi="Times New Roman"/>
              </w:rPr>
              <w:t>(ii) bunuri și servicii</w:t>
            </w:r>
          </w:p>
        </w:tc>
        <w:tc>
          <w:tcPr>
            <w:tcW w:w="254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Cs/>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r>
      <w:tr w:rsidR="002A7E26" w:rsidRPr="006574FB" w:rsidTr="003C0E3A">
        <w:trPr>
          <w:trHeight w:val="242"/>
        </w:trPr>
        <w:tc>
          <w:tcPr>
            <w:tcW w:w="3690"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r w:rsidRPr="006574FB">
              <w:rPr>
                <w:rFonts w:ascii="Times New Roman" w:hAnsi="Times New Roman"/>
              </w:rPr>
              <w:t>3. Impact financiar, plus/minus, din care:</w:t>
            </w:r>
          </w:p>
        </w:tc>
        <w:tc>
          <w:tcPr>
            <w:tcW w:w="254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Cs/>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r>
      <w:tr w:rsidR="002A7E26" w:rsidRPr="006574FB" w:rsidTr="003C0E3A">
        <w:trPr>
          <w:trHeight w:val="143"/>
        </w:trPr>
        <w:tc>
          <w:tcPr>
            <w:tcW w:w="3690" w:type="dxa"/>
            <w:tcBorders>
              <w:top w:val="single" w:sz="4" w:space="0" w:color="auto"/>
              <w:left w:val="single" w:sz="4" w:space="0" w:color="auto"/>
              <w:bottom w:val="single" w:sz="4" w:space="0" w:color="auto"/>
              <w:right w:val="single" w:sz="4" w:space="0" w:color="auto"/>
            </w:tcBorders>
            <w:vAlign w:val="center"/>
          </w:tcPr>
          <w:p w:rsidR="002A7E26" w:rsidRPr="006574FB" w:rsidRDefault="002A7E26" w:rsidP="003C0E3A">
            <w:pPr>
              <w:ind w:firstLine="383"/>
              <w:rPr>
                <w:rFonts w:ascii="Times New Roman" w:hAnsi="Times New Roman"/>
              </w:rPr>
            </w:pPr>
            <w:r w:rsidRPr="006574FB">
              <w:rPr>
                <w:rFonts w:ascii="Times New Roman" w:hAnsi="Times New Roman"/>
              </w:rPr>
              <w:t>a) bugetul de stat</w:t>
            </w:r>
          </w:p>
        </w:tc>
        <w:tc>
          <w:tcPr>
            <w:tcW w:w="254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c>
          <w:tcPr>
            <w:tcW w:w="1013"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r>
      <w:tr w:rsidR="002A7E26" w:rsidRPr="006574FB" w:rsidTr="003C0E3A">
        <w:trPr>
          <w:trHeight w:val="299"/>
        </w:trPr>
        <w:tc>
          <w:tcPr>
            <w:tcW w:w="3690" w:type="dxa"/>
            <w:tcBorders>
              <w:top w:val="single" w:sz="4" w:space="0" w:color="auto"/>
              <w:left w:val="single" w:sz="4" w:space="0" w:color="auto"/>
              <w:bottom w:val="single" w:sz="4" w:space="0" w:color="auto"/>
              <w:right w:val="single" w:sz="4" w:space="0" w:color="auto"/>
            </w:tcBorders>
            <w:vAlign w:val="center"/>
          </w:tcPr>
          <w:p w:rsidR="002A7E26" w:rsidRPr="006574FB" w:rsidRDefault="002A7E26" w:rsidP="003C0E3A">
            <w:pPr>
              <w:ind w:firstLine="383"/>
              <w:rPr>
                <w:rFonts w:ascii="Times New Roman" w:hAnsi="Times New Roman"/>
              </w:rPr>
            </w:pPr>
            <w:r w:rsidRPr="006574FB">
              <w:rPr>
                <w:rFonts w:ascii="Times New Roman" w:hAnsi="Times New Roman"/>
              </w:rPr>
              <w:t>b) bugete locale</w:t>
            </w:r>
          </w:p>
        </w:tc>
        <w:tc>
          <w:tcPr>
            <w:tcW w:w="254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c>
          <w:tcPr>
            <w:tcW w:w="1013"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r>
      <w:tr w:rsidR="002A7E26" w:rsidRPr="006574FB" w:rsidTr="003C0E3A">
        <w:trPr>
          <w:trHeight w:val="491"/>
        </w:trPr>
        <w:tc>
          <w:tcPr>
            <w:tcW w:w="3690" w:type="dxa"/>
            <w:tcBorders>
              <w:top w:val="single" w:sz="4" w:space="0" w:color="auto"/>
              <w:left w:val="single" w:sz="4" w:space="0" w:color="auto"/>
              <w:bottom w:val="single" w:sz="4" w:space="0" w:color="auto"/>
              <w:right w:val="single" w:sz="4" w:space="0" w:color="auto"/>
            </w:tcBorders>
            <w:vAlign w:val="center"/>
          </w:tcPr>
          <w:p w:rsidR="002A7E26" w:rsidRPr="006574FB" w:rsidRDefault="002A7E26" w:rsidP="003C0E3A">
            <w:pPr>
              <w:ind w:firstLine="383"/>
              <w:rPr>
                <w:rFonts w:ascii="Times New Roman" w:hAnsi="Times New Roman"/>
              </w:rPr>
            </w:pPr>
            <w:r w:rsidRPr="006574FB">
              <w:rPr>
                <w:rFonts w:ascii="Times New Roman" w:hAnsi="Times New Roman"/>
              </w:rPr>
              <w:t>4. Propuneri pentru acoperirea creșterii cheltuielilor bugetare</w:t>
            </w:r>
          </w:p>
        </w:tc>
        <w:tc>
          <w:tcPr>
            <w:tcW w:w="254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c>
          <w:tcPr>
            <w:tcW w:w="1013"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r>
      <w:tr w:rsidR="002A7E26" w:rsidRPr="006574FB" w:rsidTr="003C0E3A">
        <w:trPr>
          <w:trHeight w:val="502"/>
        </w:trPr>
        <w:tc>
          <w:tcPr>
            <w:tcW w:w="3690"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r w:rsidRPr="006574FB">
              <w:rPr>
                <w:rFonts w:ascii="Times New Roman" w:hAnsi="Times New Roman"/>
              </w:rPr>
              <w:t>5. Propuneri pentru a compensa reducerea veniturilor bugetare.</w:t>
            </w:r>
          </w:p>
        </w:tc>
        <w:tc>
          <w:tcPr>
            <w:tcW w:w="254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c>
          <w:tcPr>
            <w:tcW w:w="1013"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r>
      <w:tr w:rsidR="002A7E26" w:rsidRPr="006574FB" w:rsidTr="003C0E3A">
        <w:trPr>
          <w:trHeight w:val="431"/>
        </w:trPr>
        <w:tc>
          <w:tcPr>
            <w:tcW w:w="3690"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r w:rsidRPr="006574FB">
              <w:rPr>
                <w:rFonts w:ascii="Times New Roman" w:hAnsi="Times New Roman"/>
              </w:rPr>
              <w:t>6. Calcule detaliate privind fundamentarea modificărilor cheltuielilor bugetare</w:t>
            </w:r>
          </w:p>
        </w:tc>
        <w:tc>
          <w:tcPr>
            <w:tcW w:w="254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c>
          <w:tcPr>
            <w:tcW w:w="668"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c>
          <w:tcPr>
            <w:tcW w:w="1013"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b/>
              </w:rPr>
            </w:pPr>
          </w:p>
        </w:tc>
      </w:tr>
      <w:tr w:rsidR="002A7E26" w:rsidRPr="006574FB" w:rsidTr="00B0473C">
        <w:trPr>
          <w:trHeight w:val="1412"/>
        </w:trPr>
        <w:tc>
          <w:tcPr>
            <w:tcW w:w="3690" w:type="dxa"/>
            <w:tcBorders>
              <w:top w:val="single" w:sz="4" w:space="0" w:color="auto"/>
              <w:left w:val="single" w:sz="4" w:space="0" w:color="auto"/>
              <w:bottom w:val="single" w:sz="4" w:space="0" w:color="auto"/>
              <w:right w:val="single" w:sz="4" w:space="0" w:color="auto"/>
            </w:tcBorders>
          </w:tcPr>
          <w:p w:rsidR="002A7E26" w:rsidRPr="006574FB" w:rsidRDefault="002A7E26" w:rsidP="003C0E3A">
            <w:pPr>
              <w:ind w:firstLine="383"/>
              <w:rPr>
                <w:rFonts w:ascii="Times New Roman" w:hAnsi="Times New Roman"/>
              </w:rPr>
            </w:pPr>
            <w:r w:rsidRPr="006574FB">
              <w:rPr>
                <w:rFonts w:ascii="Times New Roman" w:hAnsi="Times New Roman"/>
              </w:rPr>
              <w:t>7. Alte informații</w:t>
            </w:r>
          </w:p>
        </w:tc>
        <w:tc>
          <w:tcPr>
            <w:tcW w:w="6233" w:type="dxa"/>
            <w:gridSpan w:val="6"/>
            <w:tcBorders>
              <w:top w:val="single" w:sz="4" w:space="0" w:color="auto"/>
              <w:left w:val="single" w:sz="4" w:space="0" w:color="auto"/>
              <w:bottom w:val="single" w:sz="4" w:space="0" w:color="auto"/>
              <w:right w:val="single" w:sz="4" w:space="0" w:color="auto"/>
            </w:tcBorders>
          </w:tcPr>
          <w:p w:rsidR="002A7E26" w:rsidRPr="008E09B3" w:rsidRDefault="002A7E26" w:rsidP="003C0E3A">
            <w:pPr>
              <w:ind w:firstLine="383"/>
              <w:rPr>
                <w:rFonts w:ascii="Times New Roman" w:hAnsi="Times New Roman"/>
                <w:iCs/>
              </w:rPr>
            </w:pPr>
            <w:r w:rsidRPr="008E09B3">
              <w:rPr>
                <w:rFonts w:ascii="Times New Roman" w:hAnsi="Times New Roman"/>
              </w:rPr>
              <w:t xml:space="preserve">Direcția Generală Organismul Intermediar pentru Transporturi din cadrul Ministerului Transporturilor  a </w:t>
            </w:r>
            <w:r w:rsidRPr="008E09B3">
              <w:rPr>
                <w:rFonts w:ascii="Times New Roman" w:hAnsi="Times New Roman"/>
                <w:iCs/>
              </w:rPr>
              <w:t>avizat</w:t>
            </w:r>
            <w:r w:rsidR="003C2BEA">
              <w:rPr>
                <w:rFonts w:ascii="Times New Roman" w:hAnsi="Times New Roman"/>
                <w:iCs/>
              </w:rPr>
              <w:t>,</w:t>
            </w:r>
            <w:r w:rsidRPr="008E09B3">
              <w:rPr>
                <w:rFonts w:ascii="Times New Roman" w:hAnsi="Times New Roman"/>
                <w:iCs/>
              </w:rPr>
              <w:t xml:space="preserve"> în conformitate cu art. 11 din cadrul OUG 40/2015 și art. XV din OUG 7/2016, cu modificările și completările ulterioare, Formularul cod F1 aferent proiectului de investiții “</w:t>
            </w:r>
            <w:r w:rsidRPr="008E09B3">
              <w:rPr>
                <w:rFonts w:ascii="Times New Roman" w:hAnsi="Times New Roman"/>
                <w:lang w:eastAsia="ro-RO"/>
              </w:rPr>
              <w:t>Achiziție sistem integrat pentru controlul de securitate</w:t>
            </w:r>
            <w:r w:rsidRPr="008E09B3">
              <w:rPr>
                <w:rFonts w:ascii="Times New Roman" w:hAnsi="Times New Roman"/>
                <w:iCs/>
              </w:rPr>
              <w:t xml:space="preserve">”. Astfel, modificarea / actualizarea Formularului cod F1 se efectuează numai în cazul în care este necesara modificarea valorii totale a proiectului, acesta rămânând valabil pe întreaga perioadă de programare POIM 2014 – 2020. Creditele de angajament și bugetare aferente proiectului se introduc în cadrul Legii Bugetului de Stat în conformitate cu necesarul de decontat pe perioada de derulare a proiectului. Totodată, precizăm faptul că avizul </w:t>
            </w:r>
            <w:r w:rsidRPr="008E09B3">
              <w:rPr>
                <w:rFonts w:ascii="Times New Roman" w:hAnsi="Times New Roman"/>
              </w:rPr>
              <w:t xml:space="preserve">Direcției Generale Organismul Intermediar pentru Transporturi din cadrul Ministerului Transporturilor în </w:t>
            </w:r>
            <w:r w:rsidRPr="008E09B3">
              <w:rPr>
                <w:rFonts w:ascii="Times New Roman" w:hAnsi="Times New Roman"/>
                <w:iCs/>
              </w:rPr>
              <w:t>calitate de Organism intermediar pentru transport, se referă la eligibilitatea activităților din cadrul proiectului și reprezintă documentul în baza căruia propunerile de credite de angajament și bugetare aferente proiectului se includ la titlul din clasificația bugetară referitor la proiecte cu finanțare din fonduri externe nerambursabile aferente cadrului financiar 2014-2020.</w:t>
            </w:r>
          </w:p>
          <w:p w:rsidR="002A7E26" w:rsidRPr="008E09B3" w:rsidRDefault="002A7E26" w:rsidP="003C0E3A">
            <w:pPr>
              <w:ind w:firstLine="0"/>
              <w:rPr>
                <w:rFonts w:ascii="Times New Roman" w:hAnsi="Times New Roman"/>
                <w:iCs/>
              </w:rPr>
            </w:pPr>
            <w:r w:rsidRPr="008E09B3">
              <w:rPr>
                <w:rFonts w:ascii="Times New Roman" w:hAnsi="Times New Roman"/>
                <w:bCs/>
              </w:rPr>
              <w:t xml:space="preserve">Finanțarea proiectului de investiții se realizează din fonduri externe nerambursabile, în cadrul Programului Operațional Infrastructură Mare, Axa Prioritară 2 – „Dezvoltarea unui sistem de transport </w:t>
            </w:r>
            <w:proofErr w:type="spellStart"/>
            <w:r w:rsidRPr="008E09B3">
              <w:rPr>
                <w:rFonts w:ascii="Times New Roman" w:hAnsi="Times New Roman"/>
                <w:bCs/>
              </w:rPr>
              <w:t>multimodal</w:t>
            </w:r>
            <w:proofErr w:type="spellEnd"/>
            <w:r w:rsidRPr="008E09B3">
              <w:rPr>
                <w:rFonts w:ascii="Times New Roman" w:hAnsi="Times New Roman"/>
                <w:bCs/>
              </w:rPr>
              <w:t xml:space="preserve">, de calitate, durabil și </w:t>
            </w:r>
            <w:r w:rsidRPr="008E09B3">
              <w:rPr>
                <w:rFonts w:ascii="Times New Roman" w:hAnsi="Times New Roman"/>
                <w:bCs/>
              </w:rPr>
              <w:lastRenderedPageBreak/>
              <w:t>eficient”, Obiectivul specific 2.3. – „Creșterea gradului de utilizare sustenabilă a aeroporturilor”, de la bugetul de stat prin bugetul Ministerului Transporturilo</w:t>
            </w:r>
            <w:r w:rsidRPr="008E09B3">
              <w:rPr>
                <w:rFonts w:ascii="Times New Roman" w:hAnsi="Times New Roman"/>
              </w:rPr>
              <w:t>r,</w:t>
            </w:r>
            <w:r w:rsidRPr="008E09B3">
              <w:rPr>
                <w:rFonts w:ascii="Times New Roman" w:hAnsi="Times New Roman"/>
                <w:color w:val="FF0000"/>
              </w:rPr>
              <w:t xml:space="preserve"> </w:t>
            </w:r>
            <w:r w:rsidRPr="008E09B3">
              <w:rPr>
                <w:rFonts w:ascii="Times New Roman" w:hAnsi="Times New Roman"/>
              </w:rPr>
              <w:t>în limita sumelor prevăzute anual cu această destinație, conform programelor de investiții publice aprobate potrivit legii.</w:t>
            </w:r>
          </w:p>
        </w:tc>
      </w:tr>
    </w:tbl>
    <w:p w:rsidR="002A7E26" w:rsidRDefault="002A7E26" w:rsidP="002A7E26">
      <w:pPr>
        <w:jc w:val="center"/>
        <w:rPr>
          <w:rFonts w:ascii="Times New Roman" w:hAnsi="Times New Roman"/>
          <w:b/>
        </w:rPr>
      </w:pPr>
    </w:p>
    <w:p w:rsidR="002A7E26" w:rsidRPr="006574FB" w:rsidRDefault="002A7E26" w:rsidP="002A7E26">
      <w:pPr>
        <w:ind w:firstLine="0"/>
        <w:jc w:val="center"/>
        <w:rPr>
          <w:rFonts w:ascii="Times New Roman" w:hAnsi="Times New Roman"/>
          <w:b/>
        </w:rPr>
      </w:pPr>
      <w:r w:rsidRPr="006574FB">
        <w:rPr>
          <w:rFonts w:ascii="Times New Roman" w:hAnsi="Times New Roman"/>
          <w:b/>
        </w:rPr>
        <w:t>Secțiunea a 5-a</w:t>
      </w:r>
    </w:p>
    <w:p w:rsidR="002A7E26" w:rsidRPr="006574FB" w:rsidRDefault="002A7E26" w:rsidP="002A7E26">
      <w:pPr>
        <w:ind w:firstLine="0"/>
        <w:jc w:val="center"/>
        <w:rPr>
          <w:rFonts w:ascii="Times New Roman" w:hAnsi="Times New Roman"/>
          <w:b/>
        </w:rPr>
      </w:pPr>
      <w:r w:rsidRPr="006574FB">
        <w:rPr>
          <w:rFonts w:ascii="Times New Roman" w:hAnsi="Times New Roman"/>
          <w:b/>
        </w:rPr>
        <w:t>Efectele proiectului de act normativ asupra legislației în vigoare</w:t>
      </w:r>
    </w:p>
    <w:p w:rsidR="002A7E26" w:rsidRPr="006574FB" w:rsidRDefault="002A7E26" w:rsidP="002A7E26">
      <w:pPr>
        <w:ind w:firstLine="0"/>
        <w:jc w:val="center"/>
        <w:rPr>
          <w:rFonts w:ascii="Times New Roman" w:hAnsi="Times New Roman"/>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095"/>
      </w:tblGrid>
      <w:tr w:rsidR="002A7E26" w:rsidRPr="006574FB" w:rsidTr="003C0E3A">
        <w:tc>
          <w:tcPr>
            <w:tcW w:w="3828" w:type="dxa"/>
          </w:tcPr>
          <w:p w:rsidR="002A7E26" w:rsidRPr="006574FB" w:rsidRDefault="002A7E26" w:rsidP="002A7E26">
            <w:pPr>
              <w:numPr>
                <w:ilvl w:val="0"/>
                <w:numId w:val="6"/>
              </w:numPr>
              <w:tabs>
                <w:tab w:val="left" w:pos="540"/>
              </w:tabs>
              <w:ind w:left="0" w:firstLine="314"/>
              <w:rPr>
                <w:rFonts w:ascii="Times New Roman" w:hAnsi="Times New Roman"/>
              </w:rPr>
            </w:pPr>
            <w:r w:rsidRPr="006574FB">
              <w:rPr>
                <w:rFonts w:ascii="Times New Roman" w:hAnsi="Times New Roman"/>
              </w:rPr>
              <w:t>Măsuri normative necesare pentru aplicarea prevederilor proiectului de act normativ:</w:t>
            </w:r>
          </w:p>
          <w:p w:rsidR="002A7E26" w:rsidRPr="006574FB" w:rsidRDefault="002A7E26" w:rsidP="002A7E26">
            <w:pPr>
              <w:widowControl/>
              <w:numPr>
                <w:ilvl w:val="1"/>
                <w:numId w:val="6"/>
              </w:numPr>
              <w:kinsoku/>
              <w:spacing w:line="240" w:lineRule="auto"/>
              <w:ind w:left="0" w:firstLine="314"/>
              <w:rPr>
                <w:rFonts w:ascii="Times New Roman" w:hAnsi="Times New Roman"/>
              </w:rPr>
            </w:pPr>
            <w:r w:rsidRPr="006574FB">
              <w:rPr>
                <w:rFonts w:ascii="Times New Roman" w:hAnsi="Times New Roman"/>
              </w:rPr>
              <w:t>acte normative în vigoare ce vor fi modificate sau abrogate, ca urmare a intrării în vigoare a proiectului de act normativ;</w:t>
            </w:r>
          </w:p>
          <w:p w:rsidR="002A7E26" w:rsidRPr="006574FB" w:rsidRDefault="002A7E26" w:rsidP="002A7E26">
            <w:pPr>
              <w:widowControl/>
              <w:numPr>
                <w:ilvl w:val="1"/>
                <w:numId w:val="6"/>
              </w:numPr>
              <w:kinsoku/>
              <w:spacing w:line="240" w:lineRule="auto"/>
              <w:ind w:left="0" w:firstLine="314"/>
              <w:rPr>
                <w:rFonts w:ascii="Times New Roman" w:hAnsi="Times New Roman"/>
              </w:rPr>
            </w:pPr>
            <w:r w:rsidRPr="006574FB">
              <w:rPr>
                <w:rFonts w:ascii="Times New Roman" w:hAnsi="Times New Roman"/>
              </w:rPr>
              <w:t>acte normative ce urmează a fi elaborate în vederea implementării noilor dispoziții.</w:t>
            </w:r>
          </w:p>
        </w:tc>
        <w:tc>
          <w:tcPr>
            <w:tcW w:w="6095" w:type="dxa"/>
          </w:tcPr>
          <w:p w:rsidR="002A7E26" w:rsidRPr="006574FB" w:rsidRDefault="002A7E26" w:rsidP="003C0E3A">
            <w:pPr>
              <w:ind w:firstLine="314"/>
              <w:rPr>
                <w:rFonts w:ascii="Times New Roman" w:hAnsi="Times New Roman"/>
              </w:rPr>
            </w:pPr>
            <w:r w:rsidRPr="006574FB">
              <w:rPr>
                <w:rFonts w:ascii="Times New Roman" w:hAnsi="Times New Roman"/>
              </w:rPr>
              <w:t xml:space="preserve">Proiectul de act normativ nu se referă la acest subiect. </w:t>
            </w:r>
          </w:p>
          <w:p w:rsidR="002A7E26" w:rsidRPr="006574FB" w:rsidRDefault="002A7E26" w:rsidP="003C0E3A">
            <w:pPr>
              <w:ind w:firstLine="314"/>
              <w:rPr>
                <w:rFonts w:ascii="Times New Roman" w:hAnsi="Times New Roman"/>
              </w:rPr>
            </w:pPr>
          </w:p>
          <w:p w:rsidR="002A7E26" w:rsidRPr="006574FB" w:rsidRDefault="002A7E26" w:rsidP="003C0E3A">
            <w:pPr>
              <w:ind w:firstLine="314"/>
              <w:rPr>
                <w:rFonts w:ascii="Times New Roman" w:hAnsi="Times New Roman"/>
              </w:rPr>
            </w:pPr>
          </w:p>
        </w:tc>
      </w:tr>
      <w:tr w:rsidR="002A7E26" w:rsidRPr="006574FB" w:rsidTr="003C0E3A">
        <w:tc>
          <w:tcPr>
            <w:tcW w:w="3828" w:type="dxa"/>
          </w:tcPr>
          <w:p w:rsidR="002A7E26" w:rsidRPr="006574FB" w:rsidRDefault="002A7E26" w:rsidP="003C0E3A">
            <w:pPr>
              <w:ind w:firstLine="314"/>
              <w:rPr>
                <w:rFonts w:ascii="Times New Roman" w:hAnsi="Times New Roman"/>
              </w:rPr>
            </w:pPr>
            <w:r w:rsidRPr="006574FB">
              <w:rPr>
                <w:rFonts w:ascii="Times New Roman" w:hAnsi="Times New Roman"/>
              </w:rPr>
              <w:t>1</w:t>
            </w:r>
            <w:r w:rsidRPr="006574FB">
              <w:rPr>
                <w:rFonts w:ascii="Times New Roman" w:hAnsi="Times New Roman"/>
                <w:vertAlign w:val="superscript"/>
              </w:rPr>
              <w:t>1</w:t>
            </w:r>
            <w:r w:rsidRPr="006574FB">
              <w:rPr>
                <w:rFonts w:ascii="Times New Roman" w:hAnsi="Times New Roman"/>
              </w:rPr>
              <w:t>. Compatibilitatea proiectului de act normativ cu legislația în domeniul achizițiilor publice</w:t>
            </w:r>
          </w:p>
        </w:tc>
        <w:tc>
          <w:tcPr>
            <w:tcW w:w="6095" w:type="dxa"/>
          </w:tcPr>
          <w:p w:rsidR="002A7E26" w:rsidRPr="006574FB" w:rsidRDefault="002A7E26" w:rsidP="003C0E3A">
            <w:pPr>
              <w:ind w:firstLine="314"/>
              <w:rPr>
                <w:rFonts w:ascii="Times New Roman" w:hAnsi="Times New Roman"/>
              </w:rPr>
            </w:pPr>
            <w:r w:rsidRPr="006574FB">
              <w:rPr>
                <w:rFonts w:ascii="Times New Roman" w:hAnsi="Times New Roman"/>
              </w:rPr>
              <w:t xml:space="preserve">Proiectul de act normativ nu se referă la acest subiect. </w:t>
            </w:r>
          </w:p>
          <w:p w:rsidR="002A7E26" w:rsidRPr="006574FB" w:rsidRDefault="002A7E26" w:rsidP="003C0E3A">
            <w:pPr>
              <w:ind w:firstLine="314"/>
              <w:rPr>
                <w:rFonts w:ascii="Times New Roman" w:hAnsi="Times New Roman"/>
              </w:rPr>
            </w:pPr>
          </w:p>
        </w:tc>
      </w:tr>
      <w:tr w:rsidR="002A7E26" w:rsidRPr="006574FB" w:rsidTr="003C0E3A">
        <w:tc>
          <w:tcPr>
            <w:tcW w:w="3828" w:type="dxa"/>
          </w:tcPr>
          <w:p w:rsidR="002A7E26" w:rsidRPr="006574FB" w:rsidRDefault="002A7E26" w:rsidP="002A7E26">
            <w:pPr>
              <w:widowControl/>
              <w:numPr>
                <w:ilvl w:val="0"/>
                <w:numId w:val="6"/>
              </w:numPr>
              <w:kinsoku/>
              <w:spacing w:line="240" w:lineRule="auto"/>
              <w:ind w:left="0" w:firstLine="314"/>
              <w:rPr>
                <w:rFonts w:ascii="Times New Roman" w:hAnsi="Times New Roman"/>
              </w:rPr>
            </w:pPr>
            <w:r w:rsidRPr="006574FB">
              <w:rPr>
                <w:rFonts w:ascii="Times New Roman" w:hAnsi="Times New Roman"/>
              </w:rPr>
              <w:t>Compatibilitatea proiectului de act normativ cu legislația comunitară în materie</w:t>
            </w:r>
          </w:p>
        </w:tc>
        <w:tc>
          <w:tcPr>
            <w:tcW w:w="6095" w:type="dxa"/>
          </w:tcPr>
          <w:p w:rsidR="002A7E26" w:rsidRPr="006574FB" w:rsidRDefault="002A7E26" w:rsidP="003C0E3A">
            <w:pPr>
              <w:ind w:firstLine="314"/>
              <w:rPr>
                <w:rFonts w:ascii="Times New Roman" w:hAnsi="Times New Roman"/>
              </w:rPr>
            </w:pPr>
            <w:r w:rsidRPr="006574FB">
              <w:rPr>
                <w:rFonts w:ascii="Times New Roman" w:hAnsi="Times New Roman"/>
              </w:rPr>
              <w:t xml:space="preserve">Proiectul de act normativ nu se referă la acest subiect. </w:t>
            </w:r>
          </w:p>
          <w:p w:rsidR="002A7E26" w:rsidRPr="006574FB" w:rsidRDefault="002A7E26" w:rsidP="003C0E3A">
            <w:pPr>
              <w:ind w:firstLine="314"/>
              <w:rPr>
                <w:rFonts w:ascii="Times New Roman" w:hAnsi="Times New Roman"/>
              </w:rPr>
            </w:pPr>
          </w:p>
        </w:tc>
      </w:tr>
      <w:tr w:rsidR="002A7E26" w:rsidRPr="006574FB" w:rsidTr="003C0E3A">
        <w:tc>
          <w:tcPr>
            <w:tcW w:w="3828" w:type="dxa"/>
          </w:tcPr>
          <w:p w:rsidR="002A7E26" w:rsidRPr="006574FB" w:rsidRDefault="002A7E26" w:rsidP="002A7E26">
            <w:pPr>
              <w:widowControl/>
              <w:numPr>
                <w:ilvl w:val="0"/>
                <w:numId w:val="6"/>
              </w:numPr>
              <w:kinsoku/>
              <w:spacing w:line="240" w:lineRule="auto"/>
              <w:ind w:left="0" w:firstLine="314"/>
              <w:rPr>
                <w:rFonts w:ascii="Times New Roman" w:hAnsi="Times New Roman"/>
              </w:rPr>
            </w:pPr>
            <w:r w:rsidRPr="006574FB">
              <w:rPr>
                <w:rFonts w:ascii="Times New Roman" w:hAnsi="Times New Roman"/>
              </w:rPr>
              <w:t xml:space="preserve">Decizii ale Curții Europene de Justiție și alte documente </w:t>
            </w:r>
          </w:p>
        </w:tc>
        <w:tc>
          <w:tcPr>
            <w:tcW w:w="6095" w:type="dxa"/>
          </w:tcPr>
          <w:p w:rsidR="002A7E26" w:rsidRPr="006574FB" w:rsidRDefault="002A7E26" w:rsidP="003C0E3A">
            <w:pPr>
              <w:ind w:firstLine="314"/>
              <w:rPr>
                <w:rFonts w:ascii="Times New Roman" w:hAnsi="Times New Roman"/>
              </w:rPr>
            </w:pPr>
            <w:r w:rsidRPr="006574FB">
              <w:rPr>
                <w:rFonts w:ascii="Times New Roman" w:hAnsi="Times New Roman"/>
              </w:rPr>
              <w:t xml:space="preserve">Proiectul de act normativ nu se referă la acest subiect. </w:t>
            </w:r>
          </w:p>
        </w:tc>
      </w:tr>
      <w:tr w:rsidR="002A7E26" w:rsidRPr="006574FB" w:rsidTr="003C0E3A">
        <w:tc>
          <w:tcPr>
            <w:tcW w:w="3828" w:type="dxa"/>
          </w:tcPr>
          <w:p w:rsidR="002A7E26" w:rsidRPr="006574FB" w:rsidRDefault="002A7E26" w:rsidP="002A7E26">
            <w:pPr>
              <w:widowControl/>
              <w:numPr>
                <w:ilvl w:val="0"/>
                <w:numId w:val="6"/>
              </w:numPr>
              <w:kinsoku/>
              <w:spacing w:line="240" w:lineRule="auto"/>
              <w:ind w:left="0" w:firstLine="314"/>
              <w:rPr>
                <w:rFonts w:ascii="Times New Roman" w:hAnsi="Times New Roman"/>
              </w:rPr>
            </w:pPr>
            <w:r w:rsidRPr="006574FB">
              <w:rPr>
                <w:rFonts w:ascii="Times New Roman" w:hAnsi="Times New Roman"/>
              </w:rPr>
              <w:t xml:space="preserve">Evaluarea conformității </w:t>
            </w:r>
          </w:p>
        </w:tc>
        <w:tc>
          <w:tcPr>
            <w:tcW w:w="6095" w:type="dxa"/>
          </w:tcPr>
          <w:p w:rsidR="002A7E26" w:rsidRPr="006574FB" w:rsidRDefault="002A7E26" w:rsidP="003C0E3A">
            <w:pPr>
              <w:ind w:firstLine="314"/>
              <w:rPr>
                <w:rFonts w:ascii="Times New Roman" w:hAnsi="Times New Roman"/>
              </w:rPr>
            </w:pPr>
            <w:r w:rsidRPr="006574FB">
              <w:rPr>
                <w:rFonts w:ascii="Times New Roman" w:hAnsi="Times New Roman"/>
              </w:rPr>
              <w:t>Proiectul de act normativ nu se referă la acest subiect.</w:t>
            </w:r>
          </w:p>
        </w:tc>
      </w:tr>
      <w:tr w:rsidR="002A7E26" w:rsidRPr="006574FB" w:rsidTr="003C0E3A">
        <w:tc>
          <w:tcPr>
            <w:tcW w:w="3828" w:type="dxa"/>
          </w:tcPr>
          <w:p w:rsidR="002A7E26" w:rsidRPr="006574FB" w:rsidRDefault="002A7E26" w:rsidP="002A7E26">
            <w:pPr>
              <w:widowControl/>
              <w:numPr>
                <w:ilvl w:val="0"/>
                <w:numId w:val="6"/>
              </w:numPr>
              <w:kinsoku/>
              <w:spacing w:line="240" w:lineRule="auto"/>
              <w:ind w:left="0" w:firstLine="314"/>
              <w:rPr>
                <w:rFonts w:ascii="Times New Roman" w:hAnsi="Times New Roman"/>
              </w:rPr>
            </w:pPr>
            <w:r w:rsidRPr="006574FB">
              <w:rPr>
                <w:rFonts w:ascii="Times New Roman" w:hAnsi="Times New Roman"/>
              </w:rPr>
              <w:t>Alte acte normative și/sau documente internaționale din care decurg angajamente</w:t>
            </w:r>
          </w:p>
        </w:tc>
        <w:tc>
          <w:tcPr>
            <w:tcW w:w="6095" w:type="dxa"/>
          </w:tcPr>
          <w:p w:rsidR="002A7E26" w:rsidRPr="006574FB" w:rsidRDefault="002A7E26" w:rsidP="003C0E3A">
            <w:pPr>
              <w:ind w:firstLine="314"/>
              <w:rPr>
                <w:rFonts w:ascii="Times New Roman" w:hAnsi="Times New Roman"/>
              </w:rPr>
            </w:pPr>
            <w:r w:rsidRPr="006574FB">
              <w:rPr>
                <w:rFonts w:ascii="Times New Roman" w:hAnsi="Times New Roman"/>
              </w:rPr>
              <w:t>Proiectul de act normativ nu se referă la acest subiect.</w:t>
            </w:r>
          </w:p>
        </w:tc>
      </w:tr>
      <w:tr w:rsidR="002A7E26" w:rsidRPr="006574FB" w:rsidTr="003C0E3A">
        <w:tc>
          <w:tcPr>
            <w:tcW w:w="3828" w:type="dxa"/>
          </w:tcPr>
          <w:p w:rsidR="002A7E26" w:rsidRPr="006574FB" w:rsidRDefault="002A7E26" w:rsidP="002A7E26">
            <w:pPr>
              <w:widowControl/>
              <w:numPr>
                <w:ilvl w:val="0"/>
                <w:numId w:val="6"/>
              </w:numPr>
              <w:kinsoku/>
              <w:spacing w:line="240" w:lineRule="auto"/>
              <w:ind w:left="0" w:firstLine="314"/>
              <w:rPr>
                <w:rFonts w:ascii="Times New Roman" w:hAnsi="Times New Roman"/>
              </w:rPr>
            </w:pPr>
            <w:r w:rsidRPr="006574FB">
              <w:rPr>
                <w:rFonts w:ascii="Times New Roman" w:hAnsi="Times New Roman"/>
              </w:rPr>
              <w:t>Alte informații</w:t>
            </w:r>
          </w:p>
        </w:tc>
        <w:tc>
          <w:tcPr>
            <w:tcW w:w="6095" w:type="dxa"/>
          </w:tcPr>
          <w:p w:rsidR="002A7E26" w:rsidRPr="006574FB" w:rsidRDefault="002A7E26" w:rsidP="003C0E3A">
            <w:pPr>
              <w:ind w:firstLine="314"/>
              <w:rPr>
                <w:rFonts w:ascii="Times New Roman" w:hAnsi="Times New Roman"/>
              </w:rPr>
            </w:pPr>
            <w:r w:rsidRPr="006574FB">
              <w:rPr>
                <w:rFonts w:ascii="Times New Roman" w:hAnsi="Times New Roman"/>
              </w:rPr>
              <w:t xml:space="preserve">Nu au fost identificate </w:t>
            </w:r>
          </w:p>
        </w:tc>
      </w:tr>
    </w:tbl>
    <w:p w:rsidR="002A7E26" w:rsidRPr="006574FB" w:rsidRDefault="002A7E26" w:rsidP="002A7E26">
      <w:pPr>
        <w:ind w:firstLine="0"/>
        <w:rPr>
          <w:rFonts w:ascii="Times New Roman" w:hAnsi="Times New Roman"/>
          <w:b/>
        </w:rPr>
      </w:pPr>
    </w:p>
    <w:p w:rsidR="002A7E26" w:rsidRPr="006574FB" w:rsidRDefault="002A7E26" w:rsidP="002A7E26">
      <w:pPr>
        <w:ind w:firstLine="0"/>
        <w:jc w:val="center"/>
        <w:rPr>
          <w:rFonts w:ascii="Times New Roman" w:hAnsi="Times New Roman"/>
          <w:b/>
        </w:rPr>
      </w:pPr>
      <w:r w:rsidRPr="006574FB">
        <w:rPr>
          <w:rFonts w:ascii="Times New Roman" w:hAnsi="Times New Roman"/>
          <w:b/>
        </w:rPr>
        <w:t>Secțiunea a 6-a</w:t>
      </w:r>
    </w:p>
    <w:p w:rsidR="002A7E26" w:rsidRPr="006574FB" w:rsidRDefault="002A7E26" w:rsidP="002A7E26">
      <w:pPr>
        <w:ind w:firstLine="0"/>
        <w:jc w:val="center"/>
        <w:rPr>
          <w:rFonts w:ascii="Times New Roman" w:hAnsi="Times New Roman"/>
          <w:b/>
        </w:rPr>
      </w:pPr>
      <w:r w:rsidRPr="006574FB">
        <w:rPr>
          <w:rFonts w:ascii="Times New Roman" w:hAnsi="Times New Roman"/>
          <w:b/>
        </w:rPr>
        <w:t>Consultările efectuate în vederea elaborării proiectului de act normativ</w:t>
      </w:r>
    </w:p>
    <w:p w:rsidR="002A7E26" w:rsidRPr="006574FB" w:rsidRDefault="002A7E26" w:rsidP="002A7E26">
      <w:pPr>
        <w:rPr>
          <w:rFonts w:ascii="Times New Roman" w:hAnsi="Times New Roman"/>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095"/>
      </w:tblGrid>
      <w:tr w:rsidR="002A7E26" w:rsidRPr="006574FB" w:rsidTr="003C0E3A">
        <w:tc>
          <w:tcPr>
            <w:tcW w:w="3794" w:type="dxa"/>
          </w:tcPr>
          <w:p w:rsidR="002A7E26" w:rsidRPr="006574FB" w:rsidRDefault="002A7E26" w:rsidP="003C0E3A">
            <w:pPr>
              <w:ind w:firstLine="284"/>
              <w:rPr>
                <w:rFonts w:ascii="Times New Roman" w:hAnsi="Times New Roman"/>
              </w:rPr>
            </w:pPr>
            <w:r w:rsidRPr="006574FB">
              <w:rPr>
                <w:rFonts w:ascii="Times New Roman" w:hAnsi="Times New Roman"/>
              </w:rPr>
              <w:t>1. Informații privind procesul de consultare cu organizații neguvernamentale, institute de cercetare și alte organisme implicate</w:t>
            </w:r>
          </w:p>
        </w:tc>
        <w:tc>
          <w:tcPr>
            <w:tcW w:w="6095" w:type="dxa"/>
          </w:tcPr>
          <w:p w:rsidR="002A7E26" w:rsidRPr="006574FB" w:rsidRDefault="002A7E26" w:rsidP="003C0E3A">
            <w:pPr>
              <w:ind w:firstLine="284"/>
              <w:rPr>
                <w:rFonts w:ascii="Times New Roman" w:hAnsi="Times New Roman"/>
              </w:rPr>
            </w:pPr>
            <w:r w:rsidRPr="006574FB">
              <w:rPr>
                <w:rFonts w:ascii="Times New Roman" w:hAnsi="Times New Roman"/>
              </w:rPr>
              <w:t xml:space="preserve">Proiectul de act normativ a fost afișat pe site-ul Ministerului Transporturilor. </w:t>
            </w:r>
          </w:p>
        </w:tc>
      </w:tr>
      <w:tr w:rsidR="002A7E26" w:rsidRPr="006574FB" w:rsidTr="003C0E3A">
        <w:tc>
          <w:tcPr>
            <w:tcW w:w="3794" w:type="dxa"/>
          </w:tcPr>
          <w:p w:rsidR="002A7E26" w:rsidRPr="006574FB" w:rsidRDefault="002A7E26" w:rsidP="003C0E3A">
            <w:pPr>
              <w:ind w:firstLine="284"/>
              <w:rPr>
                <w:rFonts w:ascii="Times New Roman" w:hAnsi="Times New Roman"/>
              </w:rPr>
            </w:pPr>
            <w:r w:rsidRPr="006574FB">
              <w:rPr>
                <w:rFonts w:ascii="Times New Roman" w:hAnsi="Times New Roman"/>
              </w:rPr>
              <w:t>2. Fundamentarea alegerii organizațiilor cu care a avut loc consultarea, precum și a modului în care activitatea acestor organizații este legată de obiectul proiectului de act normativ</w:t>
            </w:r>
          </w:p>
        </w:tc>
        <w:tc>
          <w:tcPr>
            <w:tcW w:w="6095" w:type="dxa"/>
          </w:tcPr>
          <w:p w:rsidR="002A7E26" w:rsidRPr="006574FB" w:rsidRDefault="002A7E26" w:rsidP="003C0E3A">
            <w:pPr>
              <w:ind w:firstLine="284"/>
              <w:rPr>
                <w:rFonts w:ascii="Times New Roman" w:hAnsi="Times New Roman"/>
              </w:rPr>
            </w:pPr>
          </w:p>
        </w:tc>
      </w:tr>
      <w:tr w:rsidR="002A7E26" w:rsidRPr="006574FB" w:rsidTr="003C0E3A">
        <w:tc>
          <w:tcPr>
            <w:tcW w:w="3794" w:type="dxa"/>
          </w:tcPr>
          <w:p w:rsidR="002A7E26" w:rsidRPr="006574FB" w:rsidRDefault="002A7E26" w:rsidP="003C0E3A">
            <w:pPr>
              <w:ind w:firstLine="284"/>
              <w:rPr>
                <w:rFonts w:ascii="Times New Roman" w:hAnsi="Times New Roman"/>
              </w:rPr>
            </w:pPr>
            <w:r w:rsidRPr="006574FB">
              <w:rPr>
                <w:rFonts w:ascii="Times New Roman" w:hAnsi="Times New Roman"/>
              </w:rPr>
              <w:t xml:space="preserve">3. Consultările organizate cu autoritățile administrației publice locale, în situația în care proiectul de </w:t>
            </w:r>
            <w:r w:rsidRPr="006574FB">
              <w:rPr>
                <w:rFonts w:ascii="Times New Roman" w:hAnsi="Times New Roman"/>
              </w:rPr>
              <w:lastRenderedPageBreak/>
              <w:t>act normativ are ca obiect activități ale acestor autorități, în condițiile Hotărârii Guvernului nr. 521/2005 privind procedura de consultare a structurilor asociative ale autorităților administrației publice locale la elaborarea proiectelor de acte normative.</w:t>
            </w:r>
          </w:p>
        </w:tc>
        <w:tc>
          <w:tcPr>
            <w:tcW w:w="6095" w:type="dxa"/>
          </w:tcPr>
          <w:p w:rsidR="002A7E26" w:rsidRPr="006574FB" w:rsidRDefault="002A7E26" w:rsidP="003C0E3A">
            <w:pPr>
              <w:ind w:firstLine="284"/>
              <w:rPr>
                <w:rFonts w:ascii="Times New Roman" w:hAnsi="Times New Roman"/>
              </w:rPr>
            </w:pPr>
          </w:p>
        </w:tc>
      </w:tr>
      <w:tr w:rsidR="002A7E26" w:rsidRPr="006574FB" w:rsidTr="003C0E3A">
        <w:tc>
          <w:tcPr>
            <w:tcW w:w="3794" w:type="dxa"/>
          </w:tcPr>
          <w:p w:rsidR="002A7E26" w:rsidRPr="006574FB" w:rsidRDefault="002A7E26" w:rsidP="003C0E3A">
            <w:pPr>
              <w:ind w:firstLine="284"/>
              <w:rPr>
                <w:rFonts w:ascii="Times New Roman" w:hAnsi="Times New Roman"/>
              </w:rPr>
            </w:pPr>
            <w:r w:rsidRPr="006574FB">
              <w:rPr>
                <w:rFonts w:ascii="Times New Roman" w:hAnsi="Times New Roman"/>
              </w:rPr>
              <w:lastRenderedPageBreak/>
              <w:t>4. Consultările desfășurate în cadrul consiliilor interministeriale, în conformitate cu prevederile Hotărârii Guvernului nr. 750/2005 privind constituirea consiliilor interministeriale permanente.</w:t>
            </w:r>
          </w:p>
        </w:tc>
        <w:tc>
          <w:tcPr>
            <w:tcW w:w="6095" w:type="dxa"/>
          </w:tcPr>
          <w:p w:rsidR="002A7E26" w:rsidRPr="006574FB" w:rsidRDefault="002A7E26" w:rsidP="003C0E3A">
            <w:pPr>
              <w:ind w:firstLine="284"/>
              <w:rPr>
                <w:rFonts w:ascii="Times New Roman" w:hAnsi="Times New Roman"/>
                <w:color w:val="000000"/>
              </w:rPr>
            </w:pPr>
            <w:r w:rsidRPr="006574FB">
              <w:rPr>
                <w:rFonts w:ascii="Times New Roman" w:hAnsi="Times New Roman"/>
                <w:color w:val="000000"/>
              </w:rPr>
              <w:t>Proiectul de act normativ nu se referă la domeniile de activitate aflate în coordonarea consiliilor interministeriale permanente.</w:t>
            </w:r>
          </w:p>
          <w:p w:rsidR="002A7E26" w:rsidRPr="006574FB" w:rsidRDefault="002A7E26" w:rsidP="003C0E3A">
            <w:pPr>
              <w:ind w:firstLine="284"/>
              <w:rPr>
                <w:rFonts w:ascii="Times New Roman" w:hAnsi="Times New Roman"/>
              </w:rPr>
            </w:pPr>
          </w:p>
        </w:tc>
      </w:tr>
      <w:tr w:rsidR="002A7E26" w:rsidRPr="006574FB" w:rsidTr="003C0E3A">
        <w:tc>
          <w:tcPr>
            <w:tcW w:w="3794" w:type="dxa"/>
          </w:tcPr>
          <w:p w:rsidR="002A7E26" w:rsidRPr="006574FB" w:rsidRDefault="002A7E26" w:rsidP="003C0E3A">
            <w:pPr>
              <w:ind w:firstLine="284"/>
              <w:rPr>
                <w:rFonts w:ascii="Times New Roman" w:hAnsi="Times New Roman"/>
              </w:rPr>
            </w:pPr>
            <w:r w:rsidRPr="006574FB">
              <w:rPr>
                <w:rFonts w:ascii="Times New Roman" w:hAnsi="Times New Roman"/>
              </w:rPr>
              <w:t>5. Informații privind avizarea de către:</w:t>
            </w:r>
          </w:p>
          <w:p w:rsidR="002A7E26" w:rsidRPr="006574FB" w:rsidRDefault="002A7E26" w:rsidP="003C0E3A">
            <w:pPr>
              <w:ind w:firstLine="284"/>
              <w:rPr>
                <w:rFonts w:ascii="Times New Roman" w:hAnsi="Times New Roman"/>
              </w:rPr>
            </w:pPr>
            <w:r w:rsidRPr="006574FB">
              <w:rPr>
                <w:rFonts w:ascii="Times New Roman" w:hAnsi="Times New Roman"/>
              </w:rPr>
              <w:t>a) Consiliul Legislativ</w:t>
            </w:r>
          </w:p>
          <w:p w:rsidR="002A7E26" w:rsidRPr="006574FB" w:rsidRDefault="002A7E26" w:rsidP="003C0E3A">
            <w:pPr>
              <w:ind w:firstLine="284"/>
              <w:rPr>
                <w:rFonts w:ascii="Times New Roman" w:hAnsi="Times New Roman"/>
              </w:rPr>
            </w:pPr>
            <w:r w:rsidRPr="006574FB">
              <w:rPr>
                <w:rFonts w:ascii="Times New Roman" w:hAnsi="Times New Roman"/>
              </w:rPr>
              <w:t>b) Consiliul Suprem de Apărare al Țării</w:t>
            </w:r>
          </w:p>
          <w:p w:rsidR="002A7E26" w:rsidRPr="006574FB" w:rsidRDefault="002A7E26" w:rsidP="003C0E3A">
            <w:pPr>
              <w:ind w:firstLine="284"/>
              <w:rPr>
                <w:rFonts w:ascii="Times New Roman" w:hAnsi="Times New Roman"/>
              </w:rPr>
            </w:pPr>
            <w:r w:rsidRPr="006574FB">
              <w:rPr>
                <w:rFonts w:ascii="Times New Roman" w:hAnsi="Times New Roman"/>
              </w:rPr>
              <w:t>c) Consiliul Economic și Social</w:t>
            </w:r>
          </w:p>
          <w:p w:rsidR="002A7E26" w:rsidRPr="006574FB" w:rsidRDefault="002A7E26" w:rsidP="003C0E3A">
            <w:pPr>
              <w:ind w:firstLine="284"/>
              <w:rPr>
                <w:rFonts w:ascii="Times New Roman" w:hAnsi="Times New Roman"/>
              </w:rPr>
            </w:pPr>
            <w:r w:rsidRPr="006574FB">
              <w:rPr>
                <w:rFonts w:ascii="Times New Roman" w:hAnsi="Times New Roman"/>
              </w:rPr>
              <w:t>d) Consiliul Concurenței</w:t>
            </w:r>
          </w:p>
          <w:p w:rsidR="002A7E26" w:rsidRPr="006574FB" w:rsidRDefault="002A7E26" w:rsidP="003C0E3A">
            <w:pPr>
              <w:ind w:firstLine="284"/>
              <w:rPr>
                <w:rFonts w:ascii="Times New Roman" w:hAnsi="Times New Roman"/>
              </w:rPr>
            </w:pPr>
            <w:r w:rsidRPr="006574FB">
              <w:rPr>
                <w:rFonts w:ascii="Times New Roman" w:hAnsi="Times New Roman"/>
              </w:rPr>
              <w:t xml:space="preserve">e) Curtea de Conturi </w:t>
            </w:r>
          </w:p>
        </w:tc>
        <w:tc>
          <w:tcPr>
            <w:tcW w:w="6095" w:type="dxa"/>
          </w:tcPr>
          <w:p w:rsidR="002A7E26" w:rsidRPr="006574FB" w:rsidRDefault="002A7E26" w:rsidP="003C0E3A">
            <w:pPr>
              <w:ind w:firstLine="284"/>
              <w:rPr>
                <w:rFonts w:ascii="Times New Roman" w:hAnsi="Times New Roman"/>
              </w:rPr>
            </w:pPr>
            <w:r w:rsidRPr="006574FB">
              <w:rPr>
                <w:rFonts w:ascii="Times New Roman" w:hAnsi="Times New Roman"/>
                <w:color w:val="000000"/>
              </w:rPr>
              <w:t>Proiectul de act normativ nu necesită aviz de la Consiliul Suprem de Apărare a Țării, Consiliul Economic și Social, Consiliul Concurenței, Curtea de Conturi.</w:t>
            </w:r>
          </w:p>
        </w:tc>
      </w:tr>
      <w:tr w:rsidR="002A7E26" w:rsidRPr="006574FB" w:rsidTr="003C0E3A">
        <w:tc>
          <w:tcPr>
            <w:tcW w:w="3794" w:type="dxa"/>
          </w:tcPr>
          <w:p w:rsidR="002A7E26" w:rsidRPr="006574FB" w:rsidRDefault="002A7E26" w:rsidP="003C0E3A">
            <w:pPr>
              <w:ind w:firstLine="284"/>
              <w:rPr>
                <w:rFonts w:ascii="Times New Roman" w:hAnsi="Times New Roman"/>
              </w:rPr>
            </w:pPr>
            <w:r w:rsidRPr="006574FB">
              <w:rPr>
                <w:rFonts w:ascii="Times New Roman" w:hAnsi="Times New Roman"/>
              </w:rPr>
              <w:t>6. Alte informații</w:t>
            </w:r>
          </w:p>
        </w:tc>
        <w:tc>
          <w:tcPr>
            <w:tcW w:w="6095" w:type="dxa"/>
          </w:tcPr>
          <w:p w:rsidR="002A7E26" w:rsidRPr="006574FB" w:rsidRDefault="002A7E26" w:rsidP="003C0E3A">
            <w:pPr>
              <w:ind w:firstLine="284"/>
              <w:rPr>
                <w:rFonts w:ascii="Times New Roman" w:hAnsi="Times New Roman"/>
              </w:rPr>
            </w:pPr>
            <w:r w:rsidRPr="006574FB">
              <w:rPr>
                <w:rFonts w:ascii="Times New Roman" w:hAnsi="Times New Roman"/>
              </w:rPr>
              <w:t>Nu au fost identificate.</w:t>
            </w:r>
          </w:p>
        </w:tc>
      </w:tr>
    </w:tbl>
    <w:p w:rsidR="002A7E26" w:rsidRPr="006574FB" w:rsidRDefault="002A7E26" w:rsidP="002A7E26">
      <w:pPr>
        <w:rPr>
          <w:rFonts w:ascii="Times New Roman" w:hAnsi="Times New Roman"/>
          <w:b/>
        </w:rPr>
      </w:pPr>
    </w:p>
    <w:p w:rsidR="002A7E26" w:rsidRPr="006574FB" w:rsidRDefault="002A7E26" w:rsidP="002A7E26">
      <w:pPr>
        <w:ind w:firstLine="0"/>
        <w:jc w:val="center"/>
        <w:rPr>
          <w:rFonts w:ascii="Times New Roman" w:hAnsi="Times New Roman"/>
          <w:b/>
        </w:rPr>
      </w:pPr>
      <w:r w:rsidRPr="006574FB">
        <w:rPr>
          <w:rFonts w:ascii="Times New Roman" w:hAnsi="Times New Roman"/>
          <w:b/>
        </w:rPr>
        <w:t>Secțiunea a 7-a</w:t>
      </w:r>
    </w:p>
    <w:p w:rsidR="002A7E26" w:rsidRPr="006574FB" w:rsidRDefault="002A7E26" w:rsidP="002A7E26">
      <w:pPr>
        <w:ind w:firstLine="0"/>
        <w:jc w:val="center"/>
        <w:rPr>
          <w:rFonts w:ascii="Times New Roman" w:hAnsi="Times New Roman"/>
          <w:b/>
        </w:rPr>
      </w:pPr>
      <w:r w:rsidRPr="006574FB">
        <w:rPr>
          <w:rFonts w:ascii="Times New Roman" w:hAnsi="Times New Roman"/>
          <w:b/>
        </w:rPr>
        <w:t>Activități de informare publică privind elaborarea și implementarea proiectului de act normativ</w:t>
      </w:r>
    </w:p>
    <w:p w:rsidR="002A7E26" w:rsidRPr="006574FB" w:rsidRDefault="002A7E26" w:rsidP="002A7E26">
      <w:pPr>
        <w:ind w:firstLine="0"/>
        <w:rPr>
          <w:rFonts w:ascii="Times New Roman" w:hAnsi="Times New Roman"/>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095"/>
      </w:tblGrid>
      <w:tr w:rsidR="002A7E26" w:rsidRPr="006574FB" w:rsidTr="003C0E3A">
        <w:tc>
          <w:tcPr>
            <w:tcW w:w="3794" w:type="dxa"/>
          </w:tcPr>
          <w:p w:rsidR="002A7E26" w:rsidRPr="006574FB" w:rsidRDefault="002A7E26" w:rsidP="003C0E3A">
            <w:pPr>
              <w:ind w:firstLine="284"/>
              <w:rPr>
                <w:rFonts w:ascii="Times New Roman" w:hAnsi="Times New Roman"/>
              </w:rPr>
            </w:pPr>
            <w:r w:rsidRPr="006574FB">
              <w:rPr>
                <w:rFonts w:ascii="Times New Roman" w:hAnsi="Times New Roman"/>
              </w:rPr>
              <w:t>1. Informarea societății civile cu privire la necesitatea elaborării proiectului de act normativ</w:t>
            </w:r>
          </w:p>
        </w:tc>
        <w:tc>
          <w:tcPr>
            <w:tcW w:w="6095" w:type="dxa"/>
          </w:tcPr>
          <w:p w:rsidR="002A7E26" w:rsidRPr="006574FB" w:rsidRDefault="007B6219" w:rsidP="003C0E3A">
            <w:pPr>
              <w:ind w:firstLine="0"/>
              <w:rPr>
                <w:rFonts w:ascii="Times New Roman" w:hAnsi="Times New Roman"/>
                <w:bCs/>
              </w:rPr>
            </w:pPr>
            <w:r>
              <w:rPr>
                <w:rFonts w:ascii="Times New Roman" w:hAnsi="Times New Roman"/>
              </w:rPr>
              <w:t xml:space="preserve">     </w:t>
            </w:r>
            <w:r w:rsidR="002A7E26" w:rsidRPr="006574FB">
              <w:rPr>
                <w:rFonts w:ascii="Times New Roman" w:hAnsi="Times New Roman"/>
              </w:rPr>
              <w:t xml:space="preserve">Menţionăm că au fost întreprinse demersurile legale prevăzute de art. 7 alin. (1) din Regulamentul privind procedurile, la nivelul Guvernului, pentru elaborarea, avizarea şi prezentarea proiectelor de documente de politici publice, a proiectelor de acte normative, precum şi a altor documente, în vederea adoptării/aprobării, aprobat prin Hotărârea de Guvern nr. 561 / 2009 cu modificările şi completările ulterioare. Proiectul prezentului act normativ a îndeplinit procedura prevăzută de dispoziţiile </w:t>
            </w:r>
            <w:r w:rsidR="002A7E26" w:rsidRPr="006574FB">
              <w:rPr>
                <w:rStyle w:val="do1"/>
                <w:rFonts w:ascii="Times New Roman" w:hAnsi="Times New Roman"/>
                <w:b w:val="0"/>
                <w:sz w:val="24"/>
                <w:szCs w:val="24"/>
              </w:rPr>
              <w:t>Legii nr. 52/2003 privind transparenţa decizională în administraţia publică, republicată.</w:t>
            </w:r>
          </w:p>
        </w:tc>
      </w:tr>
      <w:tr w:rsidR="002A7E26" w:rsidRPr="006574FB" w:rsidTr="003C0E3A">
        <w:tc>
          <w:tcPr>
            <w:tcW w:w="3794" w:type="dxa"/>
          </w:tcPr>
          <w:p w:rsidR="002A7E26" w:rsidRPr="006574FB" w:rsidRDefault="002A7E26" w:rsidP="003C0E3A">
            <w:pPr>
              <w:ind w:firstLine="284"/>
              <w:rPr>
                <w:rFonts w:ascii="Times New Roman" w:hAnsi="Times New Roman"/>
              </w:rPr>
            </w:pPr>
            <w:r w:rsidRPr="006574FB">
              <w:rPr>
                <w:rFonts w:ascii="Times New Roman" w:hAnsi="Times New Roman"/>
              </w:rPr>
              <w:t>2. Informarea societății civile cu privire la eventualul impact asupra mediului în urma implementării proiectului de act normativ, precum și efectele asupra sănătății și securității cetățenilor sau diversității biologice</w:t>
            </w:r>
          </w:p>
        </w:tc>
        <w:tc>
          <w:tcPr>
            <w:tcW w:w="6095" w:type="dxa"/>
          </w:tcPr>
          <w:p w:rsidR="002A7E26" w:rsidRPr="006574FB" w:rsidRDefault="002A7E26" w:rsidP="003C0E3A">
            <w:pPr>
              <w:ind w:firstLine="284"/>
              <w:rPr>
                <w:rFonts w:ascii="Times New Roman" w:hAnsi="Times New Roman"/>
                <w:color w:val="000000"/>
              </w:rPr>
            </w:pPr>
            <w:r w:rsidRPr="006574FB">
              <w:rPr>
                <w:rFonts w:ascii="Times New Roman" w:hAnsi="Times New Roman"/>
                <w:color w:val="000000"/>
              </w:rPr>
              <w:t>Acest proiect de act normativ nu are impact asupra acestui domeniu.</w:t>
            </w:r>
          </w:p>
        </w:tc>
      </w:tr>
      <w:tr w:rsidR="002A7E26" w:rsidRPr="006574FB" w:rsidTr="003C0E3A">
        <w:tc>
          <w:tcPr>
            <w:tcW w:w="3794" w:type="dxa"/>
          </w:tcPr>
          <w:p w:rsidR="002A7E26" w:rsidRPr="006574FB" w:rsidRDefault="002A7E26" w:rsidP="003C0E3A">
            <w:pPr>
              <w:ind w:firstLine="284"/>
              <w:rPr>
                <w:rFonts w:ascii="Times New Roman" w:hAnsi="Times New Roman"/>
              </w:rPr>
            </w:pPr>
            <w:r w:rsidRPr="006574FB">
              <w:rPr>
                <w:rFonts w:ascii="Times New Roman" w:hAnsi="Times New Roman"/>
              </w:rPr>
              <w:t>3. Alte informații</w:t>
            </w:r>
          </w:p>
        </w:tc>
        <w:tc>
          <w:tcPr>
            <w:tcW w:w="6095" w:type="dxa"/>
          </w:tcPr>
          <w:p w:rsidR="002A7E26" w:rsidRPr="006574FB" w:rsidRDefault="002A7E26" w:rsidP="003C0E3A">
            <w:pPr>
              <w:ind w:firstLine="284"/>
              <w:rPr>
                <w:rFonts w:ascii="Times New Roman" w:hAnsi="Times New Roman"/>
              </w:rPr>
            </w:pPr>
            <w:r w:rsidRPr="006574FB">
              <w:rPr>
                <w:rFonts w:ascii="Times New Roman" w:hAnsi="Times New Roman"/>
              </w:rPr>
              <w:t>Nu au fost identificate.</w:t>
            </w:r>
          </w:p>
        </w:tc>
      </w:tr>
    </w:tbl>
    <w:p w:rsidR="002A7E26" w:rsidRPr="006574FB" w:rsidRDefault="002A7E26" w:rsidP="002A7E26">
      <w:pPr>
        <w:rPr>
          <w:rFonts w:ascii="Times New Roman" w:hAnsi="Times New Roman"/>
          <w:b/>
        </w:rPr>
      </w:pPr>
    </w:p>
    <w:p w:rsidR="002A7E26" w:rsidRPr="006574FB" w:rsidRDefault="002A7E26" w:rsidP="002A7E26">
      <w:pPr>
        <w:ind w:firstLine="0"/>
        <w:jc w:val="center"/>
        <w:rPr>
          <w:rFonts w:ascii="Times New Roman" w:hAnsi="Times New Roman"/>
          <w:b/>
        </w:rPr>
      </w:pPr>
      <w:r w:rsidRPr="006574FB">
        <w:rPr>
          <w:rFonts w:ascii="Times New Roman" w:hAnsi="Times New Roman"/>
          <w:b/>
        </w:rPr>
        <w:t>Secțiunea a 8-a</w:t>
      </w:r>
    </w:p>
    <w:p w:rsidR="002A7E26" w:rsidRPr="006574FB" w:rsidRDefault="002A7E26" w:rsidP="002A7E26">
      <w:pPr>
        <w:ind w:firstLine="0"/>
        <w:jc w:val="center"/>
        <w:rPr>
          <w:rFonts w:ascii="Times New Roman" w:hAnsi="Times New Roman"/>
          <w:b/>
        </w:rPr>
      </w:pPr>
      <w:r w:rsidRPr="006574FB">
        <w:rPr>
          <w:rFonts w:ascii="Times New Roman" w:hAnsi="Times New Roman"/>
          <w:b/>
        </w:rPr>
        <w:t>Măsuri de implementare</w:t>
      </w:r>
    </w:p>
    <w:p w:rsidR="002A7E26" w:rsidRPr="006574FB" w:rsidRDefault="002A7E26" w:rsidP="002A7E26">
      <w:pPr>
        <w:rPr>
          <w:rFonts w:ascii="Times New Roman" w:hAnsi="Times New Roman"/>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095"/>
      </w:tblGrid>
      <w:tr w:rsidR="002A7E26" w:rsidRPr="006574FB" w:rsidTr="003C0E3A">
        <w:tc>
          <w:tcPr>
            <w:tcW w:w="3794" w:type="dxa"/>
          </w:tcPr>
          <w:p w:rsidR="002A7E26" w:rsidRPr="006574FB" w:rsidRDefault="002A7E26" w:rsidP="003C0E3A">
            <w:pPr>
              <w:ind w:firstLine="284"/>
              <w:rPr>
                <w:rFonts w:ascii="Times New Roman" w:hAnsi="Times New Roman"/>
              </w:rPr>
            </w:pPr>
            <w:r w:rsidRPr="006574FB">
              <w:rPr>
                <w:rFonts w:ascii="Times New Roman" w:hAnsi="Times New Roman"/>
              </w:rPr>
              <w:t>1. Măsurile de punere în aplicare a proiectului de act normativ de către autoritățile administrației publice centrale și/sau locale – înființarea unor noi organisme sau extinderea competențelor instituțiilor existente</w:t>
            </w:r>
          </w:p>
        </w:tc>
        <w:tc>
          <w:tcPr>
            <w:tcW w:w="6095" w:type="dxa"/>
          </w:tcPr>
          <w:p w:rsidR="002A7E26" w:rsidRPr="006574FB" w:rsidRDefault="002A7E26" w:rsidP="003C0E3A">
            <w:pPr>
              <w:ind w:firstLine="284"/>
              <w:rPr>
                <w:rFonts w:ascii="Times New Roman" w:hAnsi="Times New Roman"/>
              </w:rPr>
            </w:pPr>
            <w:r w:rsidRPr="006574FB">
              <w:rPr>
                <w:rFonts w:ascii="Times New Roman" w:hAnsi="Times New Roman"/>
              </w:rPr>
              <w:t>Proiectul de act normativ nu se referă la acest subiect</w:t>
            </w:r>
          </w:p>
        </w:tc>
      </w:tr>
      <w:tr w:rsidR="002A7E26" w:rsidRPr="006574FB" w:rsidTr="003C0E3A">
        <w:tc>
          <w:tcPr>
            <w:tcW w:w="3794" w:type="dxa"/>
          </w:tcPr>
          <w:p w:rsidR="002A7E26" w:rsidRPr="006574FB" w:rsidRDefault="002A7E26" w:rsidP="003C0E3A">
            <w:pPr>
              <w:ind w:firstLine="284"/>
              <w:rPr>
                <w:rFonts w:ascii="Times New Roman" w:hAnsi="Times New Roman"/>
              </w:rPr>
            </w:pPr>
            <w:r w:rsidRPr="006574FB">
              <w:rPr>
                <w:rFonts w:ascii="Times New Roman" w:hAnsi="Times New Roman"/>
              </w:rPr>
              <w:t>2. Alte informații</w:t>
            </w:r>
          </w:p>
        </w:tc>
        <w:tc>
          <w:tcPr>
            <w:tcW w:w="6095" w:type="dxa"/>
          </w:tcPr>
          <w:p w:rsidR="002A7E26" w:rsidRPr="006574FB" w:rsidRDefault="002A7E26" w:rsidP="003C0E3A">
            <w:pPr>
              <w:ind w:firstLine="284"/>
              <w:rPr>
                <w:rFonts w:ascii="Times New Roman" w:hAnsi="Times New Roman"/>
              </w:rPr>
            </w:pPr>
            <w:r w:rsidRPr="006574FB">
              <w:rPr>
                <w:rFonts w:ascii="Times New Roman" w:hAnsi="Times New Roman"/>
              </w:rPr>
              <w:t>Nu este cazul.</w:t>
            </w:r>
          </w:p>
        </w:tc>
      </w:tr>
    </w:tbl>
    <w:p w:rsidR="002A7E26" w:rsidRPr="006574FB" w:rsidRDefault="002A7E26" w:rsidP="002A7E26">
      <w:pPr>
        <w:autoSpaceDE w:val="0"/>
        <w:autoSpaceDN w:val="0"/>
        <w:adjustRightInd w:val="0"/>
        <w:ind w:firstLine="720"/>
        <w:rPr>
          <w:rFonts w:ascii="Times New Roman" w:hAnsi="Times New Roman"/>
          <w:lang w:eastAsia="ro-RO"/>
        </w:rPr>
      </w:pPr>
    </w:p>
    <w:p w:rsidR="002A7E26" w:rsidRPr="006574FB" w:rsidRDefault="002A7E26" w:rsidP="002A7E26">
      <w:pPr>
        <w:autoSpaceDE w:val="0"/>
        <w:autoSpaceDN w:val="0"/>
        <w:adjustRightInd w:val="0"/>
        <w:ind w:firstLine="720"/>
        <w:rPr>
          <w:rFonts w:ascii="Times New Roman" w:hAnsi="Times New Roman"/>
          <w:lang w:eastAsia="ro-RO"/>
        </w:rPr>
      </w:pPr>
      <w:r w:rsidRPr="006574FB">
        <w:rPr>
          <w:rFonts w:ascii="Times New Roman" w:hAnsi="Times New Roman"/>
          <w:lang w:eastAsia="ro-RO"/>
        </w:rPr>
        <w:t xml:space="preserve">Având în vedere cele de mai sus, a fost elaborat </w:t>
      </w:r>
      <w:r w:rsidRPr="006574FB">
        <w:rPr>
          <w:rFonts w:ascii="Times New Roman" w:hAnsi="Times New Roman"/>
          <w:bCs/>
          <w:lang w:eastAsia="ro-RO"/>
        </w:rPr>
        <w:t xml:space="preserve">proiectul de </w:t>
      </w:r>
      <w:r w:rsidRPr="00A25998">
        <w:rPr>
          <w:rFonts w:ascii="Times New Roman" w:hAnsi="Times New Roman"/>
          <w:b/>
          <w:bCs/>
          <w:lang w:eastAsia="ro-RO"/>
        </w:rPr>
        <w:t xml:space="preserve">Hotărâre a Guvernului pentru aprobarea Notei de fundamentare </w:t>
      </w:r>
      <w:r w:rsidR="00E13713" w:rsidRPr="00A25998">
        <w:rPr>
          <w:rFonts w:ascii="Times New Roman" w:hAnsi="Times New Roman"/>
          <w:b/>
          <w:bCs/>
          <w:lang w:eastAsia="ro-RO"/>
        </w:rPr>
        <w:t>referitoare la</w:t>
      </w:r>
      <w:r w:rsidRPr="00A25998">
        <w:rPr>
          <w:rFonts w:ascii="Times New Roman" w:hAnsi="Times New Roman"/>
          <w:b/>
          <w:bCs/>
          <w:lang w:eastAsia="ro-RO"/>
        </w:rPr>
        <w:t xml:space="preserve"> necesitatea și oportunitatea efectuării cheltuielilor aferente proiectului de investiții „Achiziție </w:t>
      </w:r>
      <w:r w:rsidRPr="00A25998">
        <w:rPr>
          <w:rFonts w:ascii="Times New Roman" w:hAnsi="Times New Roman"/>
          <w:b/>
        </w:rPr>
        <w:t>sistem integrat pentru controlul de securitate</w:t>
      </w:r>
      <w:r w:rsidRPr="00A25998">
        <w:rPr>
          <w:rFonts w:ascii="Times New Roman" w:hAnsi="Times New Roman"/>
          <w:b/>
          <w:bCs/>
          <w:lang w:eastAsia="ro-RO"/>
        </w:rPr>
        <w:t>”</w:t>
      </w:r>
      <w:r w:rsidRPr="006574FB">
        <w:rPr>
          <w:rFonts w:ascii="Times New Roman" w:hAnsi="Times New Roman"/>
          <w:b/>
          <w:bCs/>
          <w:lang w:eastAsia="ro-RO"/>
        </w:rPr>
        <w:t xml:space="preserve">, </w:t>
      </w:r>
      <w:r w:rsidRPr="006574FB">
        <w:rPr>
          <w:rFonts w:ascii="Times New Roman" w:hAnsi="Times New Roman"/>
          <w:lang w:eastAsia="ro-RO"/>
        </w:rPr>
        <w:t>care, în forma prezentată, a fost avizat de ministerele interesate și pe care îl supunem spre aprobare.</w:t>
      </w:r>
    </w:p>
    <w:p w:rsidR="002A7E26" w:rsidRPr="006574FB" w:rsidRDefault="002A7E26" w:rsidP="002A7E26">
      <w:pPr>
        <w:ind w:firstLine="0"/>
        <w:rPr>
          <w:rFonts w:ascii="Times New Roman" w:hAnsi="Times New Roman"/>
        </w:rPr>
      </w:pPr>
    </w:p>
    <w:p w:rsidR="002A7E26" w:rsidRPr="006574FB" w:rsidRDefault="002A7E26" w:rsidP="002A7E26">
      <w:pPr>
        <w:ind w:firstLine="0"/>
        <w:rPr>
          <w:rFonts w:ascii="Times New Roman" w:hAnsi="Times New Roman"/>
        </w:rPr>
      </w:pPr>
    </w:p>
    <w:p w:rsidR="002A7E26" w:rsidRPr="006574FB" w:rsidRDefault="002A7E26" w:rsidP="002A7E26">
      <w:pPr>
        <w:ind w:firstLine="0"/>
        <w:rPr>
          <w:rFonts w:ascii="Times New Roman" w:hAnsi="Times New Roman"/>
        </w:rPr>
      </w:pPr>
    </w:p>
    <w:p w:rsidR="002A7E26" w:rsidRPr="006574FB" w:rsidRDefault="002A7E26" w:rsidP="002A7E26">
      <w:pPr>
        <w:ind w:firstLine="0"/>
        <w:rPr>
          <w:rFonts w:ascii="Times New Roman" w:hAnsi="Times New Roman"/>
        </w:rPr>
      </w:pPr>
    </w:p>
    <w:p w:rsidR="002A7E26" w:rsidRPr="006574FB" w:rsidRDefault="002A7E26" w:rsidP="002A7E26">
      <w:pPr>
        <w:ind w:firstLine="0"/>
        <w:jc w:val="center"/>
        <w:rPr>
          <w:rFonts w:ascii="Times New Roman" w:hAnsi="Times New Roman"/>
          <w:b/>
        </w:rPr>
      </w:pPr>
      <w:r w:rsidRPr="006574FB">
        <w:rPr>
          <w:rFonts w:ascii="Times New Roman" w:hAnsi="Times New Roman"/>
          <w:b/>
        </w:rPr>
        <w:t>MINISTRUL TRANSPORTURILOR</w:t>
      </w:r>
    </w:p>
    <w:p w:rsidR="002A7E26" w:rsidRPr="006574FB" w:rsidRDefault="002A7E26" w:rsidP="002A7E26">
      <w:pPr>
        <w:ind w:firstLine="0"/>
        <w:jc w:val="center"/>
        <w:rPr>
          <w:rFonts w:ascii="Times New Roman" w:hAnsi="Times New Roman"/>
          <w:b/>
        </w:rPr>
      </w:pPr>
    </w:p>
    <w:p w:rsidR="002A7E26" w:rsidRPr="006574FB" w:rsidRDefault="002A7E26" w:rsidP="002A7E26">
      <w:pPr>
        <w:ind w:right="-1" w:firstLine="0"/>
        <w:jc w:val="center"/>
        <w:rPr>
          <w:rFonts w:ascii="Times New Roman" w:hAnsi="Times New Roman"/>
          <w:b/>
        </w:rPr>
      </w:pPr>
      <w:r w:rsidRPr="006574FB">
        <w:rPr>
          <w:rFonts w:ascii="Times New Roman" w:hAnsi="Times New Roman"/>
          <w:b/>
        </w:rPr>
        <w:t>ALEXANDRU - RĂZVAN CUC</w:t>
      </w:r>
    </w:p>
    <w:p w:rsidR="002A7E26" w:rsidRPr="006574FB" w:rsidRDefault="002A7E26" w:rsidP="002A7E26">
      <w:pPr>
        <w:ind w:firstLine="0"/>
        <w:jc w:val="center"/>
        <w:rPr>
          <w:rFonts w:ascii="Times New Roman" w:hAnsi="Times New Roman"/>
          <w:b/>
        </w:rPr>
      </w:pPr>
    </w:p>
    <w:p w:rsidR="002A7E26" w:rsidRPr="006574FB" w:rsidRDefault="002A7E26" w:rsidP="002A7E26">
      <w:pPr>
        <w:ind w:firstLine="0"/>
        <w:rPr>
          <w:rFonts w:ascii="Times New Roman" w:hAnsi="Times New Roman"/>
          <w:b/>
        </w:rPr>
      </w:pPr>
    </w:p>
    <w:p w:rsidR="002A7E26" w:rsidRPr="006574FB" w:rsidRDefault="002A7E26" w:rsidP="002A7E26">
      <w:pPr>
        <w:ind w:firstLine="0"/>
        <w:rPr>
          <w:rFonts w:ascii="Times New Roman" w:hAnsi="Times New Roman"/>
          <w:b/>
        </w:rPr>
      </w:pPr>
    </w:p>
    <w:p w:rsidR="002A7E26" w:rsidRPr="006574FB" w:rsidRDefault="002A7E26" w:rsidP="002A7E26">
      <w:pPr>
        <w:ind w:firstLine="0"/>
        <w:rPr>
          <w:rFonts w:ascii="Times New Roman" w:hAnsi="Times New Roman"/>
          <w:b/>
        </w:rPr>
      </w:pPr>
    </w:p>
    <w:p w:rsidR="002A7E26" w:rsidRPr="006574FB" w:rsidRDefault="002A7E26" w:rsidP="002A7E26">
      <w:pPr>
        <w:ind w:left="2466" w:right="-1"/>
        <w:rPr>
          <w:rFonts w:ascii="Times New Roman" w:hAnsi="Times New Roman"/>
          <w:b/>
          <w:u w:val="single"/>
        </w:rPr>
      </w:pPr>
      <w:r w:rsidRPr="006574FB">
        <w:rPr>
          <w:rFonts w:ascii="Times New Roman" w:hAnsi="Times New Roman"/>
          <w:b/>
          <w:u w:val="single"/>
        </w:rPr>
        <w:t>AVIZĂM FAVORABIL:</w:t>
      </w:r>
    </w:p>
    <w:p w:rsidR="002A7E26" w:rsidRPr="006574FB" w:rsidRDefault="002A7E26" w:rsidP="002A7E26">
      <w:pPr>
        <w:ind w:firstLine="0"/>
        <w:jc w:val="center"/>
        <w:rPr>
          <w:rFonts w:ascii="Times New Roman" w:hAnsi="Times New Roman"/>
          <w:b/>
          <w:lang w:eastAsia="ro-RO"/>
        </w:rPr>
      </w:pPr>
    </w:p>
    <w:p w:rsidR="002A7E26" w:rsidRPr="006574FB" w:rsidRDefault="002A7E26" w:rsidP="002A7E26">
      <w:pPr>
        <w:ind w:firstLine="0"/>
        <w:jc w:val="center"/>
        <w:rPr>
          <w:rFonts w:ascii="Times New Roman" w:hAnsi="Times New Roman"/>
          <w:b/>
          <w:lang w:eastAsia="ro-RO"/>
        </w:rPr>
      </w:pPr>
    </w:p>
    <w:p w:rsidR="002A7E26" w:rsidRPr="006574FB" w:rsidRDefault="002A7E26" w:rsidP="002A7E26">
      <w:pPr>
        <w:ind w:right="-1" w:firstLine="0"/>
        <w:jc w:val="center"/>
        <w:rPr>
          <w:rFonts w:ascii="Times New Roman" w:hAnsi="Times New Roman"/>
          <w:b/>
        </w:rPr>
      </w:pPr>
      <w:r w:rsidRPr="006574FB">
        <w:rPr>
          <w:rFonts w:ascii="Times New Roman" w:hAnsi="Times New Roman"/>
          <w:b/>
        </w:rPr>
        <w:t>MINISTRUL FONDURILOR EUROPENE</w:t>
      </w:r>
    </w:p>
    <w:p w:rsidR="002A7E26" w:rsidRPr="006574FB" w:rsidRDefault="002A7E26" w:rsidP="002A7E26">
      <w:pPr>
        <w:ind w:right="-1" w:firstLine="0"/>
        <w:jc w:val="center"/>
        <w:rPr>
          <w:rFonts w:ascii="Times New Roman" w:hAnsi="Times New Roman"/>
          <w:b/>
        </w:rPr>
      </w:pPr>
    </w:p>
    <w:p w:rsidR="002A7E26" w:rsidRPr="006574FB" w:rsidRDefault="002A7E26" w:rsidP="002A7E26">
      <w:pPr>
        <w:ind w:right="-1" w:firstLine="0"/>
        <w:jc w:val="center"/>
        <w:rPr>
          <w:rFonts w:ascii="Times New Roman" w:hAnsi="Times New Roman"/>
          <w:b/>
        </w:rPr>
      </w:pPr>
      <w:r w:rsidRPr="006574FB">
        <w:rPr>
          <w:rFonts w:ascii="Times New Roman" w:hAnsi="Times New Roman"/>
          <w:b/>
        </w:rPr>
        <w:t>ROXANA MÎNZATU</w:t>
      </w:r>
    </w:p>
    <w:p w:rsidR="002A7E26" w:rsidRPr="006574FB" w:rsidRDefault="002A7E26" w:rsidP="002A7E26">
      <w:pPr>
        <w:ind w:firstLine="0"/>
        <w:jc w:val="center"/>
        <w:rPr>
          <w:rFonts w:ascii="Times New Roman" w:hAnsi="Times New Roman"/>
          <w:b/>
          <w:lang w:eastAsia="ro-RO"/>
        </w:rPr>
      </w:pPr>
    </w:p>
    <w:p w:rsidR="002A7E26" w:rsidRPr="006574FB" w:rsidRDefault="002A7E26" w:rsidP="002A7E26">
      <w:pPr>
        <w:ind w:firstLine="0"/>
        <w:jc w:val="center"/>
        <w:rPr>
          <w:rFonts w:ascii="Times New Roman" w:hAnsi="Times New Roman"/>
          <w:b/>
          <w:lang w:eastAsia="ro-RO"/>
        </w:rPr>
      </w:pPr>
    </w:p>
    <w:p w:rsidR="002A7E26" w:rsidRPr="006574FB" w:rsidRDefault="002A7E26" w:rsidP="002A7E26">
      <w:pPr>
        <w:ind w:firstLine="0"/>
        <w:jc w:val="center"/>
        <w:rPr>
          <w:rFonts w:ascii="Times New Roman" w:hAnsi="Times New Roman"/>
          <w:b/>
          <w:lang w:eastAsia="ro-RO"/>
        </w:rPr>
      </w:pPr>
    </w:p>
    <w:p w:rsidR="002A7E26" w:rsidRPr="006574FB" w:rsidRDefault="002A7E26" w:rsidP="002A7E26">
      <w:pPr>
        <w:ind w:firstLine="0"/>
        <w:jc w:val="center"/>
        <w:rPr>
          <w:rFonts w:ascii="Times New Roman" w:hAnsi="Times New Roman"/>
          <w:b/>
          <w:lang w:eastAsia="ro-RO"/>
        </w:rPr>
      </w:pPr>
    </w:p>
    <w:p w:rsidR="002A7E26" w:rsidRPr="006574FB" w:rsidRDefault="002A7E26" w:rsidP="002A7E26">
      <w:pPr>
        <w:ind w:firstLine="0"/>
        <w:jc w:val="center"/>
        <w:rPr>
          <w:rFonts w:ascii="Times New Roman" w:hAnsi="Times New Roman"/>
          <w:b/>
        </w:rPr>
      </w:pPr>
      <w:r w:rsidRPr="006574FB">
        <w:rPr>
          <w:rFonts w:ascii="Times New Roman" w:hAnsi="Times New Roman"/>
          <w:b/>
        </w:rPr>
        <w:t>MINISTRUL FINANŢELOR PUBLICE</w:t>
      </w:r>
    </w:p>
    <w:p w:rsidR="002A7E26" w:rsidRPr="006574FB" w:rsidRDefault="002A7E26" w:rsidP="002A7E26">
      <w:pPr>
        <w:ind w:firstLine="0"/>
        <w:jc w:val="center"/>
        <w:rPr>
          <w:rFonts w:ascii="Times New Roman" w:hAnsi="Times New Roman"/>
          <w:b/>
        </w:rPr>
      </w:pPr>
    </w:p>
    <w:p w:rsidR="002A7E26" w:rsidRPr="006574FB" w:rsidRDefault="002A7E26" w:rsidP="002A7E26">
      <w:pPr>
        <w:ind w:firstLine="0"/>
        <w:jc w:val="center"/>
        <w:rPr>
          <w:rFonts w:ascii="Times New Roman" w:hAnsi="Times New Roman"/>
          <w:b/>
        </w:rPr>
      </w:pPr>
      <w:r w:rsidRPr="006574FB">
        <w:rPr>
          <w:rFonts w:ascii="Times New Roman" w:hAnsi="Times New Roman"/>
          <w:b/>
        </w:rPr>
        <w:t>EUGEN ORLANDO TEODOROVICI</w:t>
      </w:r>
    </w:p>
    <w:p w:rsidR="002A7E26" w:rsidRPr="006574FB" w:rsidRDefault="002A7E26" w:rsidP="002A7E26">
      <w:pPr>
        <w:ind w:firstLine="0"/>
        <w:rPr>
          <w:rFonts w:ascii="Times New Roman" w:hAnsi="Times New Roman"/>
          <w:b/>
        </w:rPr>
      </w:pPr>
    </w:p>
    <w:p w:rsidR="00A25998" w:rsidRPr="00A25998" w:rsidRDefault="00A25998" w:rsidP="0069587B">
      <w:pPr>
        <w:ind w:left="567" w:firstLine="0"/>
        <w:jc w:val="center"/>
        <w:rPr>
          <w:rFonts w:ascii="Times New Roman" w:hAnsi="Times New Roman"/>
          <w:sz w:val="22"/>
          <w:szCs w:val="22"/>
        </w:rPr>
      </w:pPr>
    </w:p>
    <w:sectPr w:rsidR="00A25998" w:rsidRPr="00A25998" w:rsidSect="00416D45">
      <w:footerReference w:type="default" r:id="rId10"/>
      <w:footerReference w:type="first" r:id="rId11"/>
      <w:pgSz w:w="11918" w:h="16854"/>
      <w:pgMar w:top="709" w:right="719" w:bottom="993" w:left="1418" w:header="426" w:footer="302"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0F0" w:rsidRDefault="00F850F0" w:rsidP="002A7E26">
      <w:pPr>
        <w:spacing w:line="240" w:lineRule="auto"/>
      </w:pPr>
      <w:r>
        <w:separator/>
      </w:r>
    </w:p>
  </w:endnote>
  <w:endnote w:type="continuationSeparator" w:id="0">
    <w:p w:rsidR="00F850F0" w:rsidRDefault="00F850F0" w:rsidP="002A7E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E1" w:rsidRPr="00D757FF" w:rsidRDefault="00F850F0" w:rsidP="00966D17">
    <w:pPr>
      <w:pStyle w:val="Footer"/>
      <w:jc w:val="center"/>
      <w:rPr>
        <w:rFonts w:ascii="Times New Roman" w:hAnsi="Times New Roman"/>
        <w:sz w:val="14"/>
      </w:rPr>
    </w:pPr>
  </w:p>
  <w:tbl>
    <w:tblPr>
      <w:tblW w:w="0" w:type="auto"/>
      <w:tblLook w:val="04A0" w:firstRow="1" w:lastRow="0" w:firstColumn="1" w:lastColumn="0" w:noHBand="0" w:noVBand="1"/>
    </w:tblPr>
    <w:tblGrid>
      <w:gridCol w:w="1809"/>
      <w:gridCol w:w="6946"/>
      <w:gridCol w:w="1101"/>
    </w:tblGrid>
    <w:tr w:rsidR="006E31E1" w:rsidRPr="00D757FF" w:rsidTr="00F75399">
      <w:trPr>
        <w:trHeight w:val="284"/>
      </w:trPr>
      <w:tc>
        <w:tcPr>
          <w:tcW w:w="1809" w:type="dxa"/>
        </w:tcPr>
        <w:p w:rsidR="006E31E1" w:rsidRPr="00D757FF" w:rsidRDefault="00F850F0" w:rsidP="00966D17">
          <w:pPr>
            <w:pStyle w:val="Footer"/>
            <w:jc w:val="center"/>
            <w:rPr>
              <w:rFonts w:ascii="Times New Roman" w:hAnsi="Times New Roman"/>
              <w:b/>
              <w:i/>
              <w:sz w:val="20"/>
            </w:rPr>
          </w:pPr>
        </w:p>
      </w:tc>
      <w:tc>
        <w:tcPr>
          <w:tcW w:w="6946" w:type="dxa"/>
          <w:shd w:val="clear" w:color="auto" w:fill="auto"/>
        </w:tcPr>
        <w:p w:rsidR="006E31E1" w:rsidRPr="00D757FF" w:rsidRDefault="00F850F0" w:rsidP="00D757FF">
          <w:pPr>
            <w:pStyle w:val="Footer"/>
            <w:ind w:firstLine="0"/>
            <w:jc w:val="center"/>
            <w:rPr>
              <w:rFonts w:ascii="Times New Roman" w:hAnsi="Times New Roman"/>
              <w:b/>
              <w:i/>
              <w:sz w:val="20"/>
            </w:rPr>
          </w:pPr>
        </w:p>
      </w:tc>
      <w:tc>
        <w:tcPr>
          <w:tcW w:w="1101" w:type="dxa"/>
          <w:shd w:val="clear" w:color="auto" w:fill="auto"/>
        </w:tcPr>
        <w:p w:rsidR="006E31E1" w:rsidRPr="00D757FF" w:rsidRDefault="00F850F0" w:rsidP="00966D17">
          <w:pPr>
            <w:pStyle w:val="Footer"/>
            <w:jc w:val="right"/>
            <w:rPr>
              <w:rFonts w:ascii="Times New Roman" w:hAnsi="Times New Roman"/>
              <w:b/>
              <w:i/>
              <w:sz w:val="20"/>
            </w:rPr>
          </w:pPr>
        </w:p>
      </w:tc>
    </w:tr>
  </w:tbl>
  <w:p w:rsidR="006E31E1" w:rsidRPr="00D757FF" w:rsidRDefault="00F850F0" w:rsidP="003B7B66">
    <w:pPr>
      <w:widowControl/>
      <w:kinsoku/>
      <w:jc w:val="center"/>
      <w:rPr>
        <w:rFonts w:ascii="Times New Roman" w:hAnsi="Times New Roman"/>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846"/>
    </w:tblGrid>
    <w:tr w:rsidR="006E31E1" w:rsidRPr="00457CED" w:rsidTr="00D757FF">
      <w:tc>
        <w:tcPr>
          <w:tcW w:w="9846" w:type="dxa"/>
          <w:shd w:val="clear" w:color="auto" w:fill="auto"/>
          <w:vAlign w:val="center"/>
        </w:tcPr>
        <w:p w:rsidR="006E31E1" w:rsidRPr="00D757FF" w:rsidRDefault="004D05BE" w:rsidP="00D757FF">
          <w:pPr>
            <w:pStyle w:val="Footer"/>
            <w:ind w:firstLine="0"/>
            <w:jc w:val="center"/>
            <w:rPr>
              <w:rFonts w:ascii="Times New Roman" w:hAnsi="Times New Roman"/>
              <w:b/>
              <w:i/>
              <w:sz w:val="20"/>
            </w:rPr>
          </w:pPr>
          <w:r w:rsidRPr="00D757FF">
            <w:rPr>
              <w:rFonts w:ascii="Times New Roman" w:hAnsi="Times New Roman"/>
              <w:b/>
              <w:i/>
              <w:sz w:val="20"/>
            </w:rPr>
            <w:t xml:space="preserve">Pagina </w:t>
          </w:r>
          <w:r w:rsidRPr="00D757FF">
            <w:rPr>
              <w:rFonts w:ascii="Times New Roman" w:hAnsi="Times New Roman"/>
              <w:b/>
              <w:bCs/>
              <w:i/>
              <w:sz w:val="20"/>
            </w:rPr>
            <w:fldChar w:fldCharType="begin"/>
          </w:r>
          <w:r w:rsidRPr="00D757FF">
            <w:rPr>
              <w:rFonts w:ascii="Times New Roman" w:hAnsi="Times New Roman"/>
              <w:b/>
              <w:bCs/>
              <w:i/>
              <w:sz w:val="20"/>
            </w:rPr>
            <w:instrText>PAGE</w:instrText>
          </w:r>
          <w:r w:rsidRPr="00D757FF">
            <w:rPr>
              <w:rFonts w:ascii="Times New Roman" w:hAnsi="Times New Roman"/>
              <w:b/>
              <w:bCs/>
              <w:i/>
              <w:sz w:val="20"/>
            </w:rPr>
            <w:fldChar w:fldCharType="separate"/>
          </w:r>
          <w:r w:rsidR="0005212E">
            <w:rPr>
              <w:rFonts w:ascii="Times New Roman" w:hAnsi="Times New Roman"/>
              <w:b/>
              <w:bCs/>
              <w:i/>
              <w:noProof/>
              <w:sz w:val="20"/>
            </w:rPr>
            <w:t>1</w:t>
          </w:r>
          <w:r w:rsidRPr="00D757FF">
            <w:rPr>
              <w:rFonts w:ascii="Times New Roman" w:hAnsi="Times New Roman"/>
              <w:b/>
              <w:bCs/>
              <w:i/>
              <w:sz w:val="20"/>
            </w:rPr>
            <w:fldChar w:fldCharType="end"/>
          </w:r>
          <w:r w:rsidRPr="00D757FF">
            <w:rPr>
              <w:rFonts w:ascii="Times New Roman" w:hAnsi="Times New Roman"/>
              <w:b/>
              <w:i/>
              <w:sz w:val="20"/>
            </w:rPr>
            <w:t xml:space="preserve"> din </w:t>
          </w:r>
          <w:r w:rsidRPr="00D757FF">
            <w:rPr>
              <w:rFonts w:ascii="Times New Roman" w:hAnsi="Times New Roman"/>
              <w:b/>
              <w:bCs/>
              <w:i/>
              <w:sz w:val="20"/>
            </w:rPr>
            <w:fldChar w:fldCharType="begin"/>
          </w:r>
          <w:r w:rsidRPr="00D757FF">
            <w:rPr>
              <w:rFonts w:ascii="Times New Roman" w:hAnsi="Times New Roman"/>
              <w:b/>
              <w:bCs/>
              <w:i/>
              <w:sz w:val="20"/>
            </w:rPr>
            <w:instrText>NUMPAGES</w:instrText>
          </w:r>
          <w:r w:rsidRPr="00D757FF">
            <w:rPr>
              <w:rFonts w:ascii="Times New Roman" w:hAnsi="Times New Roman"/>
              <w:b/>
              <w:bCs/>
              <w:i/>
              <w:sz w:val="20"/>
            </w:rPr>
            <w:fldChar w:fldCharType="separate"/>
          </w:r>
          <w:r w:rsidR="0005212E">
            <w:rPr>
              <w:rFonts w:ascii="Times New Roman" w:hAnsi="Times New Roman"/>
              <w:b/>
              <w:bCs/>
              <w:i/>
              <w:noProof/>
              <w:sz w:val="20"/>
            </w:rPr>
            <w:t>11</w:t>
          </w:r>
          <w:r w:rsidRPr="00D757FF">
            <w:rPr>
              <w:rFonts w:ascii="Times New Roman" w:hAnsi="Times New Roman"/>
              <w:b/>
              <w:bCs/>
              <w:i/>
              <w:sz w:val="20"/>
            </w:rPr>
            <w:fldChar w:fldCharType="end"/>
          </w:r>
        </w:p>
      </w:tc>
    </w:tr>
  </w:tbl>
  <w:p w:rsidR="006E31E1" w:rsidRPr="00457CED" w:rsidRDefault="00F850F0" w:rsidP="00F427C9">
    <w:pPr>
      <w:pStyle w:val="Footer"/>
      <w:ind w:firstLine="0"/>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0F0" w:rsidRDefault="00F850F0" w:rsidP="002A7E26">
      <w:pPr>
        <w:spacing w:line="240" w:lineRule="auto"/>
      </w:pPr>
      <w:r>
        <w:separator/>
      </w:r>
    </w:p>
  </w:footnote>
  <w:footnote w:type="continuationSeparator" w:id="0">
    <w:p w:rsidR="00F850F0" w:rsidRDefault="00F850F0" w:rsidP="002A7E26">
      <w:pPr>
        <w:spacing w:line="240" w:lineRule="auto"/>
      </w:pPr>
      <w:r>
        <w:continuationSeparator/>
      </w:r>
    </w:p>
  </w:footnote>
  <w:footnote w:id="1">
    <w:p w:rsidR="002A7E26" w:rsidRPr="009C3F5B" w:rsidRDefault="002A7E26" w:rsidP="002A7E26">
      <w:pPr>
        <w:pStyle w:val="Frspaiere2"/>
        <w:rPr>
          <w:rFonts w:ascii="Times New Roman" w:eastAsia="Calibri" w:hAnsi="Times New Roman"/>
          <w:i/>
        </w:rPr>
      </w:pPr>
      <w:r w:rsidRPr="009C3F5B">
        <w:rPr>
          <w:rStyle w:val="FootnoteReference"/>
          <w:rFonts w:ascii="Times New Roman" w:hAnsi="Times New Roman"/>
          <w:i/>
        </w:rPr>
        <w:footnoteRef/>
      </w:r>
      <w:r w:rsidRPr="009C3F5B">
        <w:rPr>
          <w:rFonts w:ascii="Times New Roman" w:hAnsi="Times New Roman"/>
          <w:i/>
        </w:rPr>
        <w:t xml:space="preserve"> Conform cap. 12.4.2 din </w:t>
      </w:r>
      <w:r w:rsidRPr="009C3F5B">
        <w:rPr>
          <w:rFonts w:ascii="Times New Roman" w:eastAsia="Calibri" w:hAnsi="Times New Roman"/>
          <w:i/>
        </w:rPr>
        <w:t xml:space="preserve">Regulamentul de punere în aplicare (UE) 2015/1998 al Comisiei din 5 noiembrie 2015 de stabilire a măsurilor detaliate de implementare a standardelor de bază comune în domeniul securităţii aviaţiei </w:t>
      </w:r>
    </w:p>
    <w:p w:rsidR="002A7E26" w:rsidRPr="009C3F5B" w:rsidRDefault="002A7E26" w:rsidP="002A7E26">
      <w:pPr>
        <w:pStyle w:val="Frspaiere2"/>
        <w:rPr>
          <w:rFonts w:ascii="Times New Roman" w:hAnsi="Times New Roman"/>
          <w:i/>
        </w:rPr>
      </w:pPr>
    </w:p>
  </w:footnote>
  <w:footnote w:id="2">
    <w:p w:rsidR="002A7E26" w:rsidRPr="00D61E8F" w:rsidRDefault="002A7E26" w:rsidP="002A7E26">
      <w:pPr>
        <w:spacing w:line="256" w:lineRule="auto"/>
        <w:rPr>
          <w:rFonts w:ascii="Times New Roman" w:hAnsi="Times New Roman"/>
          <w:i/>
          <w:sz w:val="20"/>
          <w:szCs w:val="20"/>
        </w:rPr>
      </w:pPr>
      <w:r w:rsidRPr="00D61E8F">
        <w:rPr>
          <w:rStyle w:val="FootnoteReference"/>
          <w:rFonts w:ascii="Times New Roman" w:hAnsi="Times New Roman"/>
          <w:i/>
          <w:sz w:val="20"/>
          <w:szCs w:val="20"/>
        </w:rPr>
        <w:footnoteRef/>
      </w:r>
      <w:r w:rsidRPr="00D61E8F">
        <w:rPr>
          <w:rFonts w:ascii="Times New Roman" w:hAnsi="Times New Roman"/>
          <w:i/>
          <w:sz w:val="20"/>
          <w:szCs w:val="20"/>
        </w:rPr>
        <w:t xml:space="preserve"> </w:t>
      </w:r>
      <w:r w:rsidRPr="00D61E8F">
        <w:rPr>
          <w:rFonts w:ascii="Times New Roman" w:hAnsi="Times New Roman"/>
          <w:i/>
          <w:sz w:val="20"/>
          <w:szCs w:val="20"/>
          <w:lang w:bidi="en-US"/>
        </w:rPr>
        <w:t xml:space="preserve">Tipuri de investiții în infrastructura și în echipamentele necesare desfășurării de activități de natură non-economică finanțate în cadrul Axei prioritare 2 - Dezvoltarea unui sistem de transport </w:t>
      </w:r>
      <w:proofErr w:type="spellStart"/>
      <w:r w:rsidRPr="00D61E8F">
        <w:rPr>
          <w:rFonts w:ascii="Times New Roman" w:hAnsi="Times New Roman"/>
          <w:i/>
          <w:sz w:val="20"/>
          <w:szCs w:val="20"/>
          <w:lang w:bidi="en-US"/>
        </w:rPr>
        <w:t>multimodal</w:t>
      </w:r>
      <w:proofErr w:type="spellEnd"/>
      <w:r w:rsidRPr="00D61E8F">
        <w:rPr>
          <w:rFonts w:ascii="Times New Roman" w:hAnsi="Times New Roman"/>
          <w:i/>
          <w:sz w:val="20"/>
          <w:szCs w:val="20"/>
          <w:lang w:bidi="en-US"/>
        </w:rPr>
        <w:t>, de calitate, durabil și eficient, Obiectivul specific - 2.3 Creșterea gradului de utilizare sustenabilă a aeroporturilor</w:t>
      </w:r>
    </w:p>
  </w:footnote>
  <w:footnote w:id="3">
    <w:p w:rsidR="002A7E26" w:rsidRPr="00D61E8F" w:rsidRDefault="002A7E26" w:rsidP="002A7E26">
      <w:pPr>
        <w:pStyle w:val="Frspaiere2"/>
        <w:rPr>
          <w:rFonts w:ascii="Times New Roman" w:hAnsi="Times New Roman"/>
          <w:i/>
        </w:rPr>
      </w:pPr>
      <w:r w:rsidRPr="00D61E8F">
        <w:rPr>
          <w:rStyle w:val="FootnoteReference"/>
          <w:rFonts w:ascii="Times New Roman" w:hAnsi="Times New Roman"/>
          <w:i/>
        </w:rPr>
        <w:footnoteRef/>
      </w:r>
      <w:r w:rsidRPr="00D61E8F">
        <w:rPr>
          <w:rFonts w:ascii="Times New Roman" w:hAnsi="Times New Roman"/>
          <w:i/>
        </w:rPr>
        <w:t xml:space="preserve"> Emis de Ministerul Dezvoltării Regionale Administrației Publice și Fondurilor Europene – Autoritatea de Management pentru Programul Operațional Infrastructură Mare 2014-2020, pentru Ministerul Transporturilor – Organismul Intermediar pentru Transport privind:</w:t>
      </w:r>
    </w:p>
    <w:p w:rsidR="002A7E26" w:rsidRPr="00D61E8F" w:rsidRDefault="002A7E26" w:rsidP="002A7E26">
      <w:pPr>
        <w:pStyle w:val="Frspaiere2"/>
        <w:rPr>
          <w:rFonts w:ascii="Times New Roman" w:hAnsi="Times New Roman"/>
          <w:i/>
        </w:rPr>
      </w:pPr>
      <w:r w:rsidRPr="00D61E8F">
        <w:rPr>
          <w:rFonts w:ascii="Times New Roman" w:hAnsi="Times New Roman"/>
          <w:i/>
        </w:rPr>
        <w:t xml:space="preserve">Axa Prioritară 2 (A.P.) Dezvoltarea unui sistem de transport </w:t>
      </w:r>
      <w:proofErr w:type="spellStart"/>
      <w:r w:rsidRPr="00D61E8F">
        <w:rPr>
          <w:rFonts w:ascii="Times New Roman" w:hAnsi="Times New Roman"/>
          <w:i/>
        </w:rPr>
        <w:t>multimodal</w:t>
      </w:r>
      <w:proofErr w:type="spellEnd"/>
      <w:r w:rsidRPr="00D61E8F">
        <w:rPr>
          <w:rFonts w:ascii="Times New Roman" w:hAnsi="Times New Roman"/>
          <w:i/>
        </w:rPr>
        <w:t>, de calitate, durabil și eficient</w:t>
      </w:r>
    </w:p>
    <w:p w:rsidR="002A7E26" w:rsidRPr="00D61E8F" w:rsidRDefault="002A7E26" w:rsidP="002A7E26">
      <w:pPr>
        <w:pStyle w:val="Frspaiere2"/>
        <w:rPr>
          <w:rFonts w:ascii="Times New Roman" w:hAnsi="Times New Roman"/>
          <w:i/>
        </w:rPr>
      </w:pPr>
      <w:r w:rsidRPr="00D61E8F">
        <w:rPr>
          <w:rFonts w:ascii="Times New Roman" w:hAnsi="Times New Roman"/>
          <w:i/>
        </w:rPr>
        <w:t xml:space="preserve">Prioritatea de investiții 7c – Dezvoltarea și îmbunătățirea sistemelor de transport care respectă mediul, inclusiv a celor cu zgomot redus și care au emisii reduse de carbon, inclusiv a căilor navigabile interioare și a sistemelor de transport maritim, a porturilor, a legăturilor </w:t>
      </w:r>
      <w:proofErr w:type="spellStart"/>
      <w:r w:rsidRPr="00D61E8F">
        <w:rPr>
          <w:rFonts w:ascii="Times New Roman" w:hAnsi="Times New Roman"/>
          <w:i/>
        </w:rPr>
        <w:t>multimodale</w:t>
      </w:r>
      <w:proofErr w:type="spellEnd"/>
      <w:r w:rsidRPr="00D61E8F">
        <w:rPr>
          <w:rFonts w:ascii="Times New Roman" w:hAnsi="Times New Roman"/>
          <w:i/>
        </w:rPr>
        <w:t xml:space="preserve"> și infrastructurilor aeroportuare, cu scopul de a promova mobilitatea durabilă la nivel regional și local</w:t>
      </w:r>
    </w:p>
    <w:p w:rsidR="002A7E26" w:rsidRPr="00D61E8F" w:rsidRDefault="002A7E26" w:rsidP="002A7E26">
      <w:pPr>
        <w:pStyle w:val="Frspaiere2"/>
        <w:rPr>
          <w:rFonts w:ascii="Times New Roman" w:hAnsi="Times New Roman"/>
          <w:i/>
        </w:rPr>
      </w:pPr>
      <w:r w:rsidRPr="00D61E8F">
        <w:rPr>
          <w:rFonts w:ascii="Times New Roman" w:hAnsi="Times New Roman"/>
          <w:i/>
        </w:rPr>
        <w:t>Obiectivul Specific 2.3 (OS) Creșterea gradului de utilizare sustenabilă a aeroporturilor</w:t>
      </w:r>
    </w:p>
    <w:p w:rsidR="002A7E26" w:rsidRPr="00D61E8F" w:rsidRDefault="002A7E26" w:rsidP="002A7E26">
      <w:pPr>
        <w:pStyle w:val="FootnoteText"/>
        <w:rPr>
          <w:rFonts w:ascii="Times New Roman" w:hAnsi="Times New Roman"/>
          <w:i/>
        </w:rPr>
      </w:pPr>
    </w:p>
  </w:footnote>
  <w:footnote w:id="4">
    <w:p w:rsidR="002A7E26" w:rsidRPr="009C3F5B" w:rsidRDefault="002A7E26" w:rsidP="002A7E26">
      <w:pPr>
        <w:pStyle w:val="Frspaiere2"/>
        <w:rPr>
          <w:rFonts w:ascii="Times New Roman" w:hAnsi="Times New Roman"/>
          <w:i/>
        </w:rPr>
      </w:pPr>
      <w:r w:rsidRPr="009C3F5B">
        <w:rPr>
          <w:rStyle w:val="FootnoteReference"/>
          <w:rFonts w:ascii="Times New Roman" w:hAnsi="Times New Roman"/>
          <w:i/>
        </w:rPr>
        <w:footnoteRef/>
      </w:r>
      <w:r w:rsidRPr="009C3F5B">
        <w:rPr>
          <w:rFonts w:ascii="Times New Roman" w:hAnsi="Times New Roman"/>
          <w:i/>
        </w:rPr>
        <w:t xml:space="preserve"> Emis de Ministerul Dezvoltării Regionale Administrației Publice și Fondurilor Europene – Autoritatea de Management pentru Programul Operațional Infrastructură Mare 2014-2020, pentru Ministerul Transporturilor – Organismul Intermediar pentru Transport privind:</w:t>
      </w:r>
    </w:p>
    <w:p w:rsidR="002A7E26" w:rsidRPr="009C3F5B" w:rsidRDefault="002A7E26" w:rsidP="002A7E26">
      <w:pPr>
        <w:pStyle w:val="Frspaiere2"/>
        <w:rPr>
          <w:rFonts w:ascii="Times New Roman" w:hAnsi="Times New Roman"/>
          <w:i/>
        </w:rPr>
      </w:pPr>
      <w:r w:rsidRPr="009C3F5B">
        <w:rPr>
          <w:rFonts w:ascii="Times New Roman" w:hAnsi="Times New Roman"/>
          <w:i/>
        </w:rPr>
        <w:t xml:space="preserve">Axa Prioritară 2 (A.P.) Dezvoltarea unui sistem de transport </w:t>
      </w:r>
      <w:proofErr w:type="spellStart"/>
      <w:r w:rsidRPr="009C3F5B">
        <w:rPr>
          <w:rFonts w:ascii="Times New Roman" w:hAnsi="Times New Roman"/>
          <w:i/>
        </w:rPr>
        <w:t>multimodal</w:t>
      </w:r>
      <w:proofErr w:type="spellEnd"/>
      <w:r w:rsidRPr="009C3F5B">
        <w:rPr>
          <w:rFonts w:ascii="Times New Roman" w:hAnsi="Times New Roman"/>
          <w:i/>
        </w:rPr>
        <w:t>, de calitate, durabil şi eficient</w:t>
      </w:r>
    </w:p>
    <w:p w:rsidR="002A7E26" w:rsidRPr="009C3F5B" w:rsidRDefault="002A7E26" w:rsidP="002A7E26">
      <w:pPr>
        <w:pStyle w:val="Frspaiere2"/>
        <w:rPr>
          <w:rFonts w:ascii="Times New Roman" w:hAnsi="Times New Roman"/>
          <w:i/>
        </w:rPr>
      </w:pPr>
      <w:r w:rsidRPr="009C3F5B">
        <w:rPr>
          <w:rFonts w:ascii="Times New Roman" w:hAnsi="Times New Roman"/>
          <w:i/>
        </w:rPr>
        <w:t xml:space="preserve">Prioritatea de investiții 7c – Dezvoltarea și îmbunătățirea sistemelor de transport care respectă mediul, inclusiv a celor cu zgomot redus și care au emisii reduse de carbon, inclusiv a căilor navigabile interioare și a sistemelor de transport maritim, a porturilor, a legăturilor </w:t>
      </w:r>
      <w:proofErr w:type="spellStart"/>
      <w:r w:rsidRPr="009C3F5B">
        <w:rPr>
          <w:rFonts w:ascii="Times New Roman" w:hAnsi="Times New Roman"/>
          <w:i/>
        </w:rPr>
        <w:t>multimodale</w:t>
      </w:r>
      <w:proofErr w:type="spellEnd"/>
      <w:r w:rsidRPr="009C3F5B">
        <w:rPr>
          <w:rFonts w:ascii="Times New Roman" w:hAnsi="Times New Roman"/>
          <w:i/>
        </w:rPr>
        <w:t xml:space="preserve"> și infrastructurilor aeroportuare, cu scopul de a promova mobilitatea durabilă la nivel regional și local</w:t>
      </w:r>
    </w:p>
    <w:p w:rsidR="002A7E26" w:rsidRPr="009C3F5B" w:rsidRDefault="002A7E26" w:rsidP="002A7E26">
      <w:pPr>
        <w:pStyle w:val="Frspaiere2"/>
        <w:rPr>
          <w:rFonts w:ascii="Times New Roman" w:hAnsi="Times New Roman"/>
          <w:i/>
        </w:rPr>
      </w:pPr>
      <w:r w:rsidRPr="009C3F5B">
        <w:rPr>
          <w:rFonts w:ascii="Times New Roman" w:hAnsi="Times New Roman"/>
          <w:i/>
        </w:rPr>
        <w:t>Obiectivul Specific 2.3 (OS) Creşterea gradului de utilizare sustenabilă a aeroporturilor</w:t>
      </w:r>
    </w:p>
    <w:p w:rsidR="002A7E26" w:rsidRPr="009C3F5B" w:rsidRDefault="002A7E26" w:rsidP="002A7E26">
      <w:pPr>
        <w:pStyle w:val="FootnoteText"/>
        <w:rPr>
          <w:rFonts w:ascii="Times New Roman" w:hAnsi="Times New Roman"/>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5960"/>
    <w:multiLevelType w:val="hybridMultilevel"/>
    <w:tmpl w:val="8294E2F2"/>
    <w:lvl w:ilvl="0" w:tplc="243EE4C8">
      <w:start w:val="1"/>
      <w:numFmt w:val="lowerLetter"/>
      <w:lvlText w:val="%1."/>
      <w:lvlJc w:val="left"/>
      <w:pPr>
        <w:ind w:left="1494" w:hanging="360"/>
      </w:pPr>
      <w:rPr>
        <w:rFonts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1">
    <w:nsid w:val="0C48516B"/>
    <w:multiLevelType w:val="hybridMultilevel"/>
    <w:tmpl w:val="527E3A9E"/>
    <w:lvl w:ilvl="0" w:tplc="D4F6A25E">
      <w:numFmt w:val="bullet"/>
      <w:pStyle w:val="ACBpunct"/>
      <w:lvlText w:val="•"/>
      <w:lvlJc w:val="left"/>
      <w:pPr>
        <w:ind w:left="927" w:hanging="360"/>
      </w:pPr>
      <w:rPr>
        <w:rFonts w:ascii="Tahoma" w:hAnsi="Tahoma" w:hint="default"/>
        <w:b w:val="0"/>
        <w:i w:val="0"/>
        <w:sz w:val="20"/>
        <w:szCs w:val="22"/>
      </w:rPr>
    </w:lvl>
    <w:lvl w:ilvl="1" w:tplc="47C84AC6">
      <w:start w:val="1"/>
      <w:numFmt w:val="bullet"/>
      <w:pStyle w:val="ACBbalonas"/>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3D146849"/>
    <w:multiLevelType w:val="hybridMultilevel"/>
    <w:tmpl w:val="45B2445E"/>
    <w:lvl w:ilvl="0" w:tplc="482C2B7E">
      <w:start w:val="1"/>
      <w:numFmt w:val="decimal"/>
      <w:lvlText w:val="%1."/>
      <w:lvlJc w:val="left"/>
      <w:pPr>
        <w:ind w:left="720" w:hanging="360"/>
      </w:pPr>
      <w:rPr>
        <w:rFonts w:ascii="Times New Roman" w:eastAsia="Times New Roman" w:hAnsi="Times New Roman" w:cs="Times New Roman"/>
      </w:rPr>
    </w:lvl>
    <w:lvl w:ilvl="1" w:tplc="CE88B118">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7E438A"/>
    <w:multiLevelType w:val="hybridMultilevel"/>
    <w:tmpl w:val="976A55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F826340"/>
    <w:multiLevelType w:val="hybridMultilevel"/>
    <w:tmpl w:val="3EB636EC"/>
    <w:lvl w:ilvl="0" w:tplc="49B87EBE">
      <w:start w:val="1"/>
      <w:numFmt w:val="bullet"/>
      <w:pStyle w:val="ACBlinie"/>
      <w:lvlText w:val="-"/>
      <w:lvlJc w:val="left"/>
      <w:pPr>
        <w:ind w:left="899" w:hanging="360"/>
      </w:pPr>
      <w:rPr>
        <w:rFonts w:hint="default"/>
        <w:b w:val="0"/>
        <w:i w:val="0"/>
        <w:color w:val="auto"/>
        <w:sz w:val="22"/>
        <w:szCs w:val="22"/>
      </w:rPr>
    </w:lvl>
    <w:lvl w:ilvl="1" w:tplc="5EA42596">
      <w:start w:val="1"/>
      <w:numFmt w:val="bullet"/>
      <w:lvlText w:val="o"/>
      <w:lvlJc w:val="left"/>
      <w:pPr>
        <w:ind w:left="1979" w:hanging="360"/>
      </w:pPr>
      <w:rPr>
        <w:rFonts w:ascii="Courier New" w:hAnsi="Courier New" w:cs="Courier New" w:hint="default"/>
      </w:rPr>
    </w:lvl>
    <w:lvl w:ilvl="2" w:tplc="0409001B" w:tentative="1">
      <w:start w:val="1"/>
      <w:numFmt w:val="bullet"/>
      <w:lvlText w:val=""/>
      <w:lvlJc w:val="left"/>
      <w:pPr>
        <w:ind w:left="2699" w:hanging="360"/>
      </w:pPr>
      <w:rPr>
        <w:rFonts w:ascii="Wingdings" w:hAnsi="Wingdings" w:hint="default"/>
      </w:rPr>
    </w:lvl>
    <w:lvl w:ilvl="3" w:tplc="0409000F" w:tentative="1">
      <w:start w:val="1"/>
      <w:numFmt w:val="bullet"/>
      <w:lvlText w:val=""/>
      <w:lvlJc w:val="left"/>
      <w:pPr>
        <w:ind w:left="3419" w:hanging="360"/>
      </w:pPr>
      <w:rPr>
        <w:rFonts w:ascii="Symbol" w:hAnsi="Symbol" w:hint="default"/>
      </w:rPr>
    </w:lvl>
    <w:lvl w:ilvl="4" w:tplc="04090019" w:tentative="1">
      <w:start w:val="1"/>
      <w:numFmt w:val="bullet"/>
      <w:lvlText w:val="o"/>
      <w:lvlJc w:val="left"/>
      <w:pPr>
        <w:ind w:left="4139" w:hanging="360"/>
      </w:pPr>
      <w:rPr>
        <w:rFonts w:ascii="Courier New" w:hAnsi="Courier New" w:cs="Courier New" w:hint="default"/>
      </w:rPr>
    </w:lvl>
    <w:lvl w:ilvl="5" w:tplc="0409001B" w:tentative="1">
      <w:start w:val="1"/>
      <w:numFmt w:val="bullet"/>
      <w:lvlText w:val=""/>
      <w:lvlJc w:val="left"/>
      <w:pPr>
        <w:ind w:left="4859" w:hanging="360"/>
      </w:pPr>
      <w:rPr>
        <w:rFonts w:ascii="Wingdings" w:hAnsi="Wingdings" w:hint="default"/>
      </w:rPr>
    </w:lvl>
    <w:lvl w:ilvl="6" w:tplc="0409000F" w:tentative="1">
      <w:start w:val="1"/>
      <w:numFmt w:val="bullet"/>
      <w:lvlText w:val=""/>
      <w:lvlJc w:val="left"/>
      <w:pPr>
        <w:ind w:left="5579" w:hanging="360"/>
      </w:pPr>
      <w:rPr>
        <w:rFonts w:ascii="Symbol" w:hAnsi="Symbol" w:hint="default"/>
      </w:rPr>
    </w:lvl>
    <w:lvl w:ilvl="7" w:tplc="04090019" w:tentative="1">
      <w:start w:val="1"/>
      <w:numFmt w:val="bullet"/>
      <w:lvlText w:val="o"/>
      <w:lvlJc w:val="left"/>
      <w:pPr>
        <w:ind w:left="6299" w:hanging="360"/>
      </w:pPr>
      <w:rPr>
        <w:rFonts w:ascii="Courier New" w:hAnsi="Courier New" w:cs="Courier New" w:hint="default"/>
      </w:rPr>
    </w:lvl>
    <w:lvl w:ilvl="8" w:tplc="0409001B" w:tentative="1">
      <w:start w:val="1"/>
      <w:numFmt w:val="bullet"/>
      <w:lvlText w:val=""/>
      <w:lvlJc w:val="left"/>
      <w:pPr>
        <w:ind w:left="7019" w:hanging="360"/>
      </w:pPr>
      <w:rPr>
        <w:rFonts w:ascii="Wingdings" w:hAnsi="Wingdings" w:hint="default"/>
      </w:rPr>
    </w:lvl>
  </w:abstractNum>
  <w:abstractNum w:abstractNumId="5">
    <w:nsid w:val="55683607"/>
    <w:multiLevelType w:val="hybridMultilevel"/>
    <w:tmpl w:val="4DD08C1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26"/>
    <w:rsid w:val="00005721"/>
    <w:rsid w:val="0005212E"/>
    <w:rsid w:val="000D04CC"/>
    <w:rsid w:val="00105A8B"/>
    <w:rsid w:val="001473BE"/>
    <w:rsid w:val="00223A28"/>
    <w:rsid w:val="00230EC9"/>
    <w:rsid w:val="00231062"/>
    <w:rsid w:val="00294803"/>
    <w:rsid w:val="002A7E26"/>
    <w:rsid w:val="003C2BEA"/>
    <w:rsid w:val="004100A4"/>
    <w:rsid w:val="00436FB6"/>
    <w:rsid w:val="00455962"/>
    <w:rsid w:val="004612F5"/>
    <w:rsid w:val="004824B4"/>
    <w:rsid w:val="004D05BE"/>
    <w:rsid w:val="00535E29"/>
    <w:rsid w:val="00566514"/>
    <w:rsid w:val="0057640A"/>
    <w:rsid w:val="005C1E22"/>
    <w:rsid w:val="005D064F"/>
    <w:rsid w:val="00600072"/>
    <w:rsid w:val="0069587B"/>
    <w:rsid w:val="006A50C7"/>
    <w:rsid w:val="00711268"/>
    <w:rsid w:val="00745563"/>
    <w:rsid w:val="007B6219"/>
    <w:rsid w:val="007F16C1"/>
    <w:rsid w:val="007F3608"/>
    <w:rsid w:val="008275E8"/>
    <w:rsid w:val="008812D0"/>
    <w:rsid w:val="00887C8C"/>
    <w:rsid w:val="008915D4"/>
    <w:rsid w:val="008D0773"/>
    <w:rsid w:val="009905EA"/>
    <w:rsid w:val="00A25998"/>
    <w:rsid w:val="00A67990"/>
    <w:rsid w:val="00B0473C"/>
    <w:rsid w:val="00C2227A"/>
    <w:rsid w:val="00C80671"/>
    <w:rsid w:val="00D43788"/>
    <w:rsid w:val="00DE0685"/>
    <w:rsid w:val="00E02CAA"/>
    <w:rsid w:val="00E13713"/>
    <w:rsid w:val="00E34E2A"/>
    <w:rsid w:val="00EB5C43"/>
    <w:rsid w:val="00EC34EF"/>
    <w:rsid w:val="00EC3A10"/>
    <w:rsid w:val="00EC6EF9"/>
    <w:rsid w:val="00ED28FF"/>
    <w:rsid w:val="00EF2319"/>
    <w:rsid w:val="00F6111A"/>
    <w:rsid w:val="00F850F0"/>
    <w:rsid w:val="00F94F7A"/>
    <w:rsid w:val="00FF098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26"/>
    <w:pPr>
      <w:widowControl w:val="0"/>
      <w:kinsoku w:val="0"/>
      <w:spacing w:after="0"/>
      <w:ind w:firstLine="1134"/>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2">
    <w:name w:val="Character Style 2"/>
    <w:uiPriority w:val="99"/>
    <w:rsid w:val="002A7E26"/>
    <w:rPr>
      <w:sz w:val="20"/>
      <w:szCs w:val="20"/>
    </w:rPr>
  </w:style>
  <w:style w:type="paragraph" w:styleId="NoSpacing">
    <w:name w:val="No Spacing"/>
    <w:link w:val="NoSpacingChar"/>
    <w:uiPriority w:val="1"/>
    <w:qFormat/>
    <w:rsid w:val="002A7E26"/>
    <w:pPr>
      <w:widowControl w:val="0"/>
      <w:kinsoku w:val="0"/>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A7E26"/>
    <w:pPr>
      <w:tabs>
        <w:tab w:val="center" w:pos="4536"/>
        <w:tab w:val="right" w:pos="9072"/>
      </w:tabs>
    </w:pPr>
  </w:style>
  <w:style w:type="character" w:customStyle="1" w:styleId="FooterChar">
    <w:name w:val="Footer Char"/>
    <w:basedOn w:val="DefaultParagraphFont"/>
    <w:link w:val="Footer"/>
    <w:uiPriority w:val="99"/>
    <w:rsid w:val="002A7E26"/>
    <w:rPr>
      <w:rFonts w:ascii="Arial" w:eastAsia="Times New Roman" w:hAnsi="Arial" w:cs="Times New Roman"/>
      <w:sz w:val="24"/>
      <w:szCs w:val="24"/>
    </w:rPr>
  </w:style>
  <w:style w:type="paragraph" w:styleId="ListParagraph">
    <w:name w:val="List Paragraph"/>
    <w:aliases w:val="Normal bullet 2,Forth level,List1,List_Paragraph,Multilevel para_II,body 2,List Paragraph11,Listă colorată - Accentuare 11,Bullet,Citation List,Paragraph,Akapit z listą BS,Outlines a.b.c.,Akapit z lista BS"/>
    <w:basedOn w:val="Normal"/>
    <w:link w:val="ListParagraphChar"/>
    <w:uiPriority w:val="34"/>
    <w:qFormat/>
    <w:rsid w:val="002A7E26"/>
    <w:pPr>
      <w:ind w:left="708"/>
    </w:p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FootnoteTextChar"/>
    <w:uiPriority w:val="99"/>
    <w:unhideWhenUsed/>
    <w:rsid w:val="002A7E26"/>
    <w:rPr>
      <w:sz w:val="20"/>
      <w:szCs w:val="20"/>
    </w:rPr>
  </w:style>
  <w:style w:type="character" w:customStyle="1" w:styleId="FootnoteTextChar">
    <w:name w:val="Footnote Text Char"/>
    <w:aliases w:val="Podrozdział Char,Footnote Text Char Char Char,Fußnote Char,single space Char,footnote text Char,FOOTNOTES Char,fn Char,stile 1 Char,Footnote Char,Footnote1 Char,Footnote2 Char,Footnote3 Char,Footnote4 Char,Footnote5 Char"/>
    <w:basedOn w:val="DefaultParagraphFont"/>
    <w:link w:val="FootnoteText"/>
    <w:uiPriority w:val="99"/>
    <w:rsid w:val="002A7E26"/>
    <w:rPr>
      <w:rFonts w:ascii="Arial" w:eastAsia="Times New Roman" w:hAnsi="Arial" w:cs="Times New Roman"/>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iPriority w:val="99"/>
    <w:unhideWhenUsed/>
    <w:qFormat/>
    <w:rsid w:val="002A7E26"/>
    <w:rPr>
      <w:vertAlign w:val="superscript"/>
    </w:rPr>
  </w:style>
  <w:style w:type="paragraph" w:customStyle="1" w:styleId="Frspaiere1">
    <w:name w:val="Fără spațiere1"/>
    <w:basedOn w:val="Normal"/>
    <w:qFormat/>
    <w:rsid w:val="002A7E26"/>
    <w:pPr>
      <w:widowControl/>
      <w:suppressAutoHyphens/>
      <w:kinsoku/>
    </w:pPr>
    <w:rPr>
      <w:rFonts w:ascii="Calibri" w:hAnsi="Calibri" w:cs="Calibri"/>
      <w:sz w:val="20"/>
      <w:szCs w:val="20"/>
      <w:lang w:bidi="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2A7E26"/>
    <w:pPr>
      <w:widowControl/>
      <w:kinsoku/>
      <w:spacing w:after="160" w:line="240" w:lineRule="exact"/>
    </w:pPr>
    <w:rPr>
      <w:rFonts w:asciiTheme="minorHAnsi" w:eastAsiaTheme="minorHAnsi" w:hAnsiTheme="minorHAnsi" w:cstheme="minorBidi"/>
      <w:sz w:val="22"/>
      <w:szCs w:val="22"/>
      <w:vertAlign w:val="superscript"/>
    </w:rPr>
  </w:style>
  <w:style w:type="character" w:customStyle="1" w:styleId="NoSpacingChar">
    <w:name w:val="No Spacing Char"/>
    <w:link w:val="NoSpacing"/>
    <w:uiPriority w:val="1"/>
    <w:rsid w:val="002A7E26"/>
    <w:rPr>
      <w:rFonts w:ascii="Times New Roman" w:eastAsia="Times New Roman" w:hAnsi="Times New Roman" w:cs="Times New Roman"/>
      <w:sz w:val="24"/>
      <w:szCs w:val="24"/>
      <w:lang w:val="en-US"/>
    </w:rPr>
  </w:style>
  <w:style w:type="paragraph" w:customStyle="1" w:styleId="Frspaiere2">
    <w:name w:val="Fără spațiere2"/>
    <w:basedOn w:val="Normal"/>
    <w:link w:val="FrspaiereCaracter"/>
    <w:uiPriority w:val="1"/>
    <w:qFormat/>
    <w:rsid w:val="002A7E26"/>
    <w:pPr>
      <w:widowControl/>
      <w:kinsoku/>
    </w:pPr>
    <w:rPr>
      <w:rFonts w:ascii="Calibri" w:hAnsi="Calibri"/>
      <w:sz w:val="20"/>
      <w:szCs w:val="20"/>
      <w:lang w:bidi="en-US"/>
    </w:rPr>
  </w:style>
  <w:style w:type="character" w:customStyle="1" w:styleId="FrspaiereCaracter">
    <w:name w:val="Fără spațiere Caracter"/>
    <w:link w:val="Frspaiere2"/>
    <w:uiPriority w:val="1"/>
    <w:rsid w:val="002A7E26"/>
    <w:rPr>
      <w:rFonts w:ascii="Calibri" w:eastAsia="Times New Roman" w:hAnsi="Calibri" w:cs="Times New Roman"/>
      <w:sz w:val="20"/>
      <w:szCs w:val="20"/>
      <w:lang w:bidi="en-US"/>
    </w:rPr>
  </w:style>
  <w:style w:type="character" w:customStyle="1" w:styleId="ListParagraphChar">
    <w:name w:val="List Paragraph Char"/>
    <w:aliases w:val="Normal bullet 2 Char,Forth level Char,List1 Char,List_Paragraph Char,Multilevel para_II Char,body 2 Char,List Paragraph11 Char,Listă colorată - Accentuare 11 Char,Bullet Char,Citation List Char,Paragraph Char,Akapit z listą BS Char"/>
    <w:link w:val="ListParagraph"/>
    <w:uiPriority w:val="34"/>
    <w:locked/>
    <w:rsid w:val="002A7E26"/>
    <w:rPr>
      <w:rFonts w:ascii="Arial" w:eastAsia="Times New Roman" w:hAnsi="Arial" w:cs="Times New Roman"/>
      <w:sz w:val="24"/>
      <w:szCs w:val="24"/>
    </w:rPr>
  </w:style>
  <w:style w:type="paragraph" w:customStyle="1" w:styleId="DefaultText1">
    <w:name w:val="Default Text:1"/>
    <w:basedOn w:val="Normal"/>
    <w:rsid w:val="002A7E26"/>
    <w:pPr>
      <w:widowControl/>
      <w:kinsoku/>
      <w:autoSpaceDE w:val="0"/>
      <w:autoSpaceDN w:val="0"/>
      <w:adjustRightInd w:val="0"/>
      <w:spacing w:line="240" w:lineRule="auto"/>
      <w:ind w:firstLine="0"/>
      <w:jc w:val="left"/>
    </w:pPr>
    <w:rPr>
      <w:rFonts w:ascii="Times New Roman" w:hAnsi="Times New Roman"/>
      <w:lang w:val="en-US" w:eastAsia="ro-RO"/>
    </w:rPr>
  </w:style>
  <w:style w:type="paragraph" w:customStyle="1" w:styleId="ACBNormal">
    <w:name w:val="ACB Normal"/>
    <w:basedOn w:val="Normal"/>
    <w:uiPriority w:val="99"/>
    <w:qFormat/>
    <w:rsid w:val="002A7E26"/>
    <w:pPr>
      <w:widowControl/>
      <w:kinsoku/>
      <w:spacing w:before="120"/>
      <w:ind w:firstLine="567"/>
    </w:pPr>
    <w:rPr>
      <w:rFonts w:ascii="Times New Roman" w:hAnsi="Times New Roman"/>
    </w:rPr>
  </w:style>
  <w:style w:type="paragraph" w:customStyle="1" w:styleId="ACBlinie">
    <w:name w:val="ACB linie"/>
    <w:basedOn w:val="Normal"/>
    <w:uiPriority w:val="99"/>
    <w:qFormat/>
    <w:rsid w:val="002A7E26"/>
    <w:pPr>
      <w:widowControl/>
      <w:numPr>
        <w:numId w:val="4"/>
      </w:numPr>
      <w:tabs>
        <w:tab w:val="left" w:pos="567"/>
      </w:tabs>
      <w:suppressAutoHyphens/>
      <w:kinsoku/>
      <w:spacing w:before="120" w:after="120"/>
      <w:ind w:left="568" w:hanging="284"/>
      <w:contextualSpacing/>
    </w:pPr>
    <w:rPr>
      <w:rFonts w:ascii="Times New Roman" w:hAnsi="Times New Roman"/>
      <w:lang w:eastAsia="ar-SA"/>
    </w:rPr>
  </w:style>
  <w:style w:type="paragraph" w:customStyle="1" w:styleId="ACBpunct">
    <w:name w:val="ACB punct"/>
    <w:basedOn w:val="Normal"/>
    <w:rsid w:val="002A7E26"/>
    <w:pPr>
      <w:widowControl/>
      <w:numPr>
        <w:numId w:val="5"/>
      </w:numPr>
      <w:tabs>
        <w:tab w:val="left" w:pos="924"/>
      </w:tabs>
      <w:kinsoku/>
      <w:spacing w:after="60"/>
    </w:pPr>
    <w:rPr>
      <w:rFonts w:ascii="Tahoma" w:hAnsi="Tahoma" w:cs="Tahoma"/>
      <w:sz w:val="22"/>
      <w:szCs w:val="22"/>
    </w:rPr>
  </w:style>
  <w:style w:type="paragraph" w:customStyle="1" w:styleId="ACBbulina">
    <w:name w:val="ACB bulina"/>
    <w:basedOn w:val="ACBpunct"/>
    <w:qFormat/>
    <w:rsid w:val="002A7E26"/>
    <w:rPr>
      <w:rFonts w:ascii="Times New Roman" w:hAnsi="Times New Roman" w:cs="Times New Roman"/>
      <w:sz w:val="24"/>
      <w:szCs w:val="20"/>
    </w:rPr>
  </w:style>
  <w:style w:type="paragraph" w:customStyle="1" w:styleId="ACBbalonas">
    <w:name w:val="ACB balonas"/>
    <w:basedOn w:val="ACBbulina"/>
    <w:qFormat/>
    <w:rsid w:val="002A7E26"/>
    <w:pPr>
      <w:numPr>
        <w:ilvl w:val="1"/>
      </w:numPr>
      <w:ind w:left="1491" w:hanging="357"/>
    </w:pPr>
  </w:style>
  <w:style w:type="character" w:customStyle="1" w:styleId="do1">
    <w:name w:val="do1"/>
    <w:rsid w:val="002A7E26"/>
    <w:rPr>
      <w:b/>
      <w:bCs/>
      <w:sz w:val="26"/>
      <w:szCs w:val="26"/>
    </w:rPr>
  </w:style>
  <w:style w:type="paragraph" w:styleId="BalloonText">
    <w:name w:val="Balloon Text"/>
    <w:basedOn w:val="Normal"/>
    <w:link w:val="BalloonTextChar"/>
    <w:uiPriority w:val="99"/>
    <w:semiHidden/>
    <w:unhideWhenUsed/>
    <w:rsid w:val="008915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5D4"/>
    <w:rPr>
      <w:rFonts w:ascii="Tahoma" w:eastAsia="Times New Roman" w:hAnsi="Tahoma" w:cs="Tahoma"/>
      <w:sz w:val="16"/>
      <w:szCs w:val="16"/>
    </w:rPr>
  </w:style>
  <w:style w:type="paragraph" w:styleId="Header">
    <w:name w:val="header"/>
    <w:basedOn w:val="Normal"/>
    <w:link w:val="HeaderChar"/>
    <w:uiPriority w:val="99"/>
    <w:unhideWhenUsed/>
    <w:rsid w:val="00105A8B"/>
    <w:pPr>
      <w:tabs>
        <w:tab w:val="center" w:pos="4536"/>
        <w:tab w:val="right" w:pos="9072"/>
      </w:tabs>
      <w:spacing w:line="240" w:lineRule="auto"/>
    </w:pPr>
  </w:style>
  <w:style w:type="character" w:customStyle="1" w:styleId="HeaderChar">
    <w:name w:val="Header Char"/>
    <w:basedOn w:val="DefaultParagraphFont"/>
    <w:link w:val="Header"/>
    <w:uiPriority w:val="99"/>
    <w:rsid w:val="00105A8B"/>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26"/>
    <w:pPr>
      <w:widowControl w:val="0"/>
      <w:kinsoku w:val="0"/>
      <w:spacing w:after="0"/>
      <w:ind w:firstLine="1134"/>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2">
    <w:name w:val="Character Style 2"/>
    <w:uiPriority w:val="99"/>
    <w:rsid w:val="002A7E26"/>
    <w:rPr>
      <w:sz w:val="20"/>
      <w:szCs w:val="20"/>
    </w:rPr>
  </w:style>
  <w:style w:type="paragraph" w:styleId="NoSpacing">
    <w:name w:val="No Spacing"/>
    <w:link w:val="NoSpacingChar"/>
    <w:uiPriority w:val="1"/>
    <w:qFormat/>
    <w:rsid w:val="002A7E26"/>
    <w:pPr>
      <w:widowControl w:val="0"/>
      <w:kinsoku w:val="0"/>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A7E26"/>
    <w:pPr>
      <w:tabs>
        <w:tab w:val="center" w:pos="4536"/>
        <w:tab w:val="right" w:pos="9072"/>
      </w:tabs>
    </w:pPr>
  </w:style>
  <w:style w:type="character" w:customStyle="1" w:styleId="FooterChar">
    <w:name w:val="Footer Char"/>
    <w:basedOn w:val="DefaultParagraphFont"/>
    <w:link w:val="Footer"/>
    <w:uiPriority w:val="99"/>
    <w:rsid w:val="002A7E26"/>
    <w:rPr>
      <w:rFonts w:ascii="Arial" w:eastAsia="Times New Roman" w:hAnsi="Arial" w:cs="Times New Roman"/>
      <w:sz w:val="24"/>
      <w:szCs w:val="24"/>
    </w:rPr>
  </w:style>
  <w:style w:type="paragraph" w:styleId="ListParagraph">
    <w:name w:val="List Paragraph"/>
    <w:aliases w:val="Normal bullet 2,Forth level,List1,List_Paragraph,Multilevel para_II,body 2,List Paragraph11,Listă colorată - Accentuare 11,Bullet,Citation List,Paragraph,Akapit z listą BS,Outlines a.b.c.,Akapit z lista BS"/>
    <w:basedOn w:val="Normal"/>
    <w:link w:val="ListParagraphChar"/>
    <w:uiPriority w:val="34"/>
    <w:qFormat/>
    <w:rsid w:val="002A7E26"/>
    <w:pPr>
      <w:ind w:left="708"/>
    </w:p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FootnoteTextChar"/>
    <w:uiPriority w:val="99"/>
    <w:unhideWhenUsed/>
    <w:rsid w:val="002A7E26"/>
    <w:rPr>
      <w:sz w:val="20"/>
      <w:szCs w:val="20"/>
    </w:rPr>
  </w:style>
  <w:style w:type="character" w:customStyle="1" w:styleId="FootnoteTextChar">
    <w:name w:val="Footnote Text Char"/>
    <w:aliases w:val="Podrozdział Char,Footnote Text Char Char Char,Fußnote Char,single space Char,footnote text Char,FOOTNOTES Char,fn Char,stile 1 Char,Footnote Char,Footnote1 Char,Footnote2 Char,Footnote3 Char,Footnote4 Char,Footnote5 Char"/>
    <w:basedOn w:val="DefaultParagraphFont"/>
    <w:link w:val="FootnoteText"/>
    <w:uiPriority w:val="99"/>
    <w:rsid w:val="002A7E26"/>
    <w:rPr>
      <w:rFonts w:ascii="Arial" w:eastAsia="Times New Roman" w:hAnsi="Arial" w:cs="Times New Roman"/>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iPriority w:val="99"/>
    <w:unhideWhenUsed/>
    <w:qFormat/>
    <w:rsid w:val="002A7E26"/>
    <w:rPr>
      <w:vertAlign w:val="superscript"/>
    </w:rPr>
  </w:style>
  <w:style w:type="paragraph" w:customStyle="1" w:styleId="Frspaiere1">
    <w:name w:val="Fără spațiere1"/>
    <w:basedOn w:val="Normal"/>
    <w:qFormat/>
    <w:rsid w:val="002A7E26"/>
    <w:pPr>
      <w:widowControl/>
      <w:suppressAutoHyphens/>
      <w:kinsoku/>
    </w:pPr>
    <w:rPr>
      <w:rFonts w:ascii="Calibri" w:hAnsi="Calibri" w:cs="Calibri"/>
      <w:sz w:val="20"/>
      <w:szCs w:val="20"/>
      <w:lang w:bidi="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2A7E26"/>
    <w:pPr>
      <w:widowControl/>
      <w:kinsoku/>
      <w:spacing w:after="160" w:line="240" w:lineRule="exact"/>
    </w:pPr>
    <w:rPr>
      <w:rFonts w:asciiTheme="minorHAnsi" w:eastAsiaTheme="minorHAnsi" w:hAnsiTheme="minorHAnsi" w:cstheme="minorBidi"/>
      <w:sz w:val="22"/>
      <w:szCs w:val="22"/>
      <w:vertAlign w:val="superscript"/>
    </w:rPr>
  </w:style>
  <w:style w:type="character" w:customStyle="1" w:styleId="NoSpacingChar">
    <w:name w:val="No Spacing Char"/>
    <w:link w:val="NoSpacing"/>
    <w:uiPriority w:val="1"/>
    <w:rsid w:val="002A7E26"/>
    <w:rPr>
      <w:rFonts w:ascii="Times New Roman" w:eastAsia="Times New Roman" w:hAnsi="Times New Roman" w:cs="Times New Roman"/>
      <w:sz w:val="24"/>
      <w:szCs w:val="24"/>
      <w:lang w:val="en-US"/>
    </w:rPr>
  </w:style>
  <w:style w:type="paragraph" w:customStyle="1" w:styleId="Frspaiere2">
    <w:name w:val="Fără spațiere2"/>
    <w:basedOn w:val="Normal"/>
    <w:link w:val="FrspaiereCaracter"/>
    <w:uiPriority w:val="1"/>
    <w:qFormat/>
    <w:rsid w:val="002A7E26"/>
    <w:pPr>
      <w:widowControl/>
      <w:kinsoku/>
    </w:pPr>
    <w:rPr>
      <w:rFonts w:ascii="Calibri" w:hAnsi="Calibri"/>
      <w:sz w:val="20"/>
      <w:szCs w:val="20"/>
      <w:lang w:bidi="en-US"/>
    </w:rPr>
  </w:style>
  <w:style w:type="character" w:customStyle="1" w:styleId="FrspaiereCaracter">
    <w:name w:val="Fără spațiere Caracter"/>
    <w:link w:val="Frspaiere2"/>
    <w:uiPriority w:val="1"/>
    <w:rsid w:val="002A7E26"/>
    <w:rPr>
      <w:rFonts w:ascii="Calibri" w:eastAsia="Times New Roman" w:hAnsi="Calibri" w:cs="Times New Roman"/>
      <w:sz w:val="20"/>
      <w:szCs w:val="20"/>
      <w:lang w:bidi="en-US"/>
    </w:rPr>
  </w:style>
  <w:style w:type="character" w:customStyle="1" w:styleId="ListParagraphChar">
    <w:name w:val="List Paragraph Char"/>
    <w:aliases w:val="Normal bullet 2 Char,Forth level Char,List1 Char,List_Paragraph Char,Multilevel para_II Char,body 2 Char,List Paragraph11 Char,Listă colorată - Accentuare 11 Char,Bullet Char,Citation List Char,Paragraph Char,Akapit z listą BS Char"/>
    <w:link w:val="ListParagraph"/>
    <w:uiPriority w:val="34"/>
    <w:locked/>
    <w:rsid w:val="002A7E26"/>
    <w:rPr>
      <w:rFonts w:ascii="Arial" w:eastAsia="Times New Roman" w:hAnsi="Arial" w:cs="Times New Roman"/>
      <w:sz w:val="24"/>
      <w:szCs w:val="24"/>
    </w:rPr>
  </w:style>
  <w:style w:type="paragraph" w:customStyle="1" w:styleId="DefaultText1">
    <w:name w:val="Default Text:1"/>
    <w:basedOn w:val="Normal"/>
    <w:rsid w:val="002A7E26"/>
    <w:pPr>
      <w:widowControl/>
      <w:kinsoku/>
      <w:autoSpaceDE w:val="0"/>
      <w:autoSpaceDN w:val="0"/>
      <w:adjustRightInd w:val="0"/>
      <w:spacing w:line="240" w:lineRule="auto"/>
      <w:ind w:firstLine="0"/>
      <w:jc w:val="left"/>
    </w:pPr>
    <w:rPr>
      <w:rFonts w:ascii="Times New Roman" w:hAnsi="Times New Roman"/>
      <w:lang w:val="en-US" w:eastAsia="ro-RO"/>
    </w:rPr>
  </w:style>
  <w:style w:type="paragraph" w:customStyle="1" w:styleId="ACBNormal">
    <w:name w:val="ACB Normal"/>
    <w:basedOn w:val="Normal"/>
    <w:uiPriority w:val="99"/>
    <w:qFormat/>
    <w:rsid w:val="002A7E26"/>
    <w:pPr>
      <w:widowControl/>
      <w:kinsoku/>
      <w:spacing w:before="120"/>
      <w:ind w:firstLine="567"/>
    </w:pPr>
    <w:rPr>
      <w:rFonts w:ascii="Times New Roman" w:hAnsi="Times New Roman"/>
    </w:rPr>
  </w:style>
  <w:style w:type="paragraph" w:customStyle="1" w:styleId="ACBlinie">
    <w:name w:val="ACB linie"/>
    <w:basedOn w:val="Normal"/>
    <w:uiPriority w:val="99"/>
    <w:qFormat/>
    <w:rsid w:val="002A7E26"/>
    <w:pPr>
      <w:widowControl/>
      <w:numPr>
        <w:numId w:val="4"/>
      </w:numPr>
      <w:tabs>
        <w:tab w:val="left" w:pos="567"/>
      </w:tabs>
      <w:suppressAutoHyphens/>
      <w:kinsoku/>
      <w:spacing w:before="120" w:after="120"/>
      <w:ind w:left="568" w:hanging="284"/>
      <w:contextualSpacing/>
    </w:pPr>
    <w:rPr>
      <w:rFonts w:ascii="Times New Roman" w:hAnsi="Times New Roman"/>
      <w:lang w:eastAsia="ar-SA"/>
    </w:rPr>
  </w:style>
  <w:style w:type="paragraph" w:customStyle="1" w:styleId="ACBpunct">
    <w:name w:val="ACB punct"/>
    <w:basedOn w:val="Normal"/>
    <w:rsid w:val="002A7E26"/>
    <w:pPr>
      <w:widowControl/>
      <w:numPr>
        <w:numId w:val="5"/>
      </w:numPr>
      <w:tabs>
        <w:tab w:val="left" w:pos="924"/>
      </w:tabs>
      <w:kinsoku/>
      <w:spacing w:after="60"/>
    </w:pPr>
    <w:rPr>
      <w:rFonts w:ascii="Tahoma" w:hAnsi="Tahoma" w:cs="Tahoma"/>
      <w:sz w:val="22"/>
      <w:szCs w:val="22"/>
    </w:rPr>
  </w:style>
  <w:style w:type="paragraph" w:customStyle="1" w:styleId="ACBbulina">
    <w:name w:val="ACB bulina"/>
    <w:basedOn w:val="ACBpunct"/>
    <w:qFormat/>
    <w:rsid w:val="002A7E26"/>
    <w:rPr>
      <w:rFonts w:ascii="Times New Roman" w:hAnsi="Times New Roman" w:cs="Times New Roman"/>
      <w:sz w:val="24"/>
      <w:szCs w:val="20"/>
    </w:rPr>
  </w:style>
  <w:style w:type="paragraph" w:customStyle="1" w:styleId="ACBbalonas">
    <w:name w:val="ACB balonas"/>
    <w:basedOn w:val="ACBbulina"/>
    <w:qFormat/>
    <w:rsid w:val="002A7E26"/>
    <w:pPr>
      <w:numPr>
        <w:ilvl w:val="1"/>
      </w:numPr>
      <w:ind w:left="1491" w:hanging="357"/>
    </w:pPr>
  </w:style>
  <w:style w:type="character" w:customStyle="1" w:styleId="do1">
    <w:name w:val="do1"/>
    <w:rsid w:val="002A7E26"/>
    <w:rPr>
      <w:b/>
      <w:bCs/>
      <w:sz w:val="26"/>
      <w:szCs w:val="26"/>
    </w:rPr>
  </w:style>
  <w:style w:type="paragraph" w:styleId="BalloonText">
    <w:name w:val="Balloon Text"/>
    <w:basedOn w:val="Normal"/>
    <w:link w:val="BalloonTextChar"/>
    <w:uiPriority w:val="99"/>
    <w:semiHidden/>
    <w:unhideWhenUsed/>
    <w:rsid w:val="008915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5D4"/>
    <w:rPr>
      <w:rFonts w:ascii="Tahoma" w:eastAsia="Times New Roman" w:hAnsi="Tahoma" w:cs="Tahoma"/>
      <w:sz w:val="16"/>
      <w:szCs w:val="16"/>
    </w:rPr>
  </w:style>
  <w:style w:type="paragraph" w:styleId="Header">
    <w:name w:val="header"/>
    <w:basedOn w:val="Normal"/>
    <w:link w:val="HeaderChar"/>
    <w:uiPriority w:val="99"/>
    <w:unhideWhenUsed/>
    <w:rsid w:val="00105A8B"/>
    <w:pPr>
      <w:tabs>
        <w:tab w:val="center" w:pos="4536"/>
        <w:tab w:val="right" w:pos="9072"/>
      </w:tabs>
      <w:spacing w:line="240" w:lineRule="auto"/>
    </w:pPr>
  </w:style>
  <w:style w:type="character" w:customStyle="1" w:styleId="HeaderChar">
    <w:name w:val="Header Char"/>
    <w:basedOn w:val="DefaultParagraphFont"/>
    <w:link w:val="Header"/>
    <w:uiPriority w:val="99"/>
    <w:rsid w:val="00105A8B"/>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o.wikipedia.org/wiki/2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8B4E0-F8CD-4DB1-8269-6B773487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11</Pages>
  <Words>3673</Words>
  <Characters>21304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MT</Company>
  <LinksUpToDate>false</LinksUpToDate>
  <CharactersWithSpaces>24928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Clim</dc:creator>
  <cp:lastModifiedBy>Mihaela Clim</cp:lastModifiedBy>
  <cp:revision>7</cp:revision>
  <cp:lastPrinted>2019-06-26T12:49:00Z</cp:lastPrinted>
  <dcterms:created xsi:type="dcterms:W3CDTF">2019-06-25T08:58:00Z</dcterms:created>
  <dcterms:modified xsi:type="dcterms:W3CDTF">2019-07-08T08:13:00Z</dcterms:modified>
</cp:coreProperties>
</file>