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0" w:rsidRDefault="00114570" w:rsidP="006E4CED">
      <w:pPr>
        <w:jc w:val="center"/>
      </w:pPr>
    </w:p>
    <w:p w:rsidR="007F4429" w:rsidRDefault="00E7419D" w:rsidP="00E7419D">
      <w:pPr>
        <w:jc w:val="right"/>
        <w:rPr>
          <w:b/>
        </w:rPr>
      </w:pPr>
      <w:r>
        <w:rPr>
          <w:b/>
        </w:rPr>
        <w:t>Anexa</w:t>
      </w:r>
    </w:p>
    <w:p w:rsidR="00114570" w:rsidRDefault="00532F05" w:rsidP="00E7419D">
      <w:pPr>
        <w:jc w:val="right"/>
        <w:rPr>
          <w:b/>
        </w:rPr>
      </w:pPr>
      <w:r>
        <w:rPr>
          <w:b/>
        </w:rPr>
        <w:t xml:space="preserve"> </w:t>
      </w:r>
      <w:r w:rsidR="007F4429">
        <w:rPr>
          <w:b/>
        </w:rPr>
        <w:t>( la Hotărâ</w:t>
      </w:r>
      <w:r>
        <w:rPr>
          <w:b/>
        </w:rPr>
        <w:t>r</w:t>
      </w:r>
      <w:bookmarkStart w:id="0" w:name="_GoBack"/>
      <w:bookmarkEnd w:id="0"/>
      <w:r>
        <w:rPr>
          <w:b/>
        </w:rPr>
        <w:t>ea Guvernului nr. ....</w:t>
      </w:r>
      <w:r w:rsidR="007F4429">
        <w:rPr>
          <w:b/>
        </w:rPr>
        <w:t>.....</w:t>
      </w:r>
      <w:r>
        <w:rPr>
          <w:b/>
        </w:rPr>
        <w:t>....</w:t>
      </w:r>
      <w:r w:rsidR="007F4429">
        <w:rPr>
          <w:b/>
        </w:rPr>
        <w:t>/..</w:t>
      </w:r>
      <w:r>
        <w:rPr>
          <w:b/>
        </w:rPr>
        <w:t>.........</w:t>
      </w:r>
      <w:r w:rsidR="007F4429">
        <w:rPr>
          <w:b/>
        </w:rPr>
        <w:t>)</w:t>
      </w:r>
    </w:p>
    <w:p w:rsidR="00114570" w:rsidRDefault="00114570" w:rsidP="006E4CED">
      <w:pPr>
        <w:jc w:val="center"/>
        <w:rPr>
          <w:b/>
        </w:rPr>
      </w:pPr>
    </w:p>
    <w:p w:rsidR="00E7419D" w:rsidRDefault="00E7419D" w:rsidP="006E4CED">
      <w:pPr>
        <w:jc w:val="center"/>
        <w:rPr>
          <w:b/>
        </w:rPr>
      </w:pPr>
    </w:p>
    <w:p w:rsidR="00467344" w:rsidRDefault="00467344" w:rsidP="006E4CED">
      <w:pPr>
        <w:jc w:val="center"/>
        <w:rPr>
          <w:b/>
        </w:rPr>
      </w:pPr>
      <w:r w:rsidRPr="00132122">
        <w:rPr>
          <w:b/>
        </w:rPr>
        <w:t>CARACTERISTICILE PRINCIPALE ŞI INDICATORII TEHNICO-ECONOMI</w:t>
      </w:r>
      <w:r w:rsidR="00114570">
        <w:rPr>
          <w:b/>
        </w:rPr>
        <w:t>CI AI OBIECTIVULUI DE INVESTIŢII</w:t>
      </w:r>
    </w:p>
    <w:p w:rsidR="00114570" w:rsidRPr="00132122" w:rsidRDefault="00114570" w:rsidP="006E4CED">
      <w:pPr>
        <w:jc w:val="center"/>
        <w:rPr>
          <w:b/>
        </w:rPr>
      </w:pPr>
    </w:p>
    <w:p w:rsidR="00BA7FC4" w:rsidRDefault="0013026C" w:rsidP="006D16C5">
      <w:pPr>
        <w:jc w:val="center"/>
        <w:rPr>
          <w:rStyle w:val="FontStyle55"/>
          <w:b/>
          <w:sz w:val="28"/>
          <w:szCs w:val="28"/>
        </w:rPr>
      </w:pPr>
      <w:r w:rsidRPr="000D3DC5">
        <w:rPr>
          <w:sz w:val="28"/>
          <w:szCs w:val="28"/>
        </w:rPr>
        <w:t>„</w:t>
      </w:r>
      <w:r w:rsidR="00356AB6" w:rsidRPr="000D3DC5">
        <w:rPr>
          <w:rStyle w:val="FontStyle55"/>
          <w:b/>
          <w:sz w:val="28"/>
          <w:szCs w:val="28"/>
        </w:rPr>
        <w:t>Moderni</w:t>
      </w:r>
      <w:r w:rsidR="00356AB6" w:rsidRPr="000D3DC5">
        <w:rPr>
          <w:rStyle w:val="FontStyle55"/>
          <w:b/>
          <w:sz w:val="28"/>
          <w:szCs w:val="28"/>
          <w:lang w:val="en-US"/>
        </w:rPr>
        <w:t>z</w:t>
      </w:r>
      <w:r w:rsidR="00356AB6" w:rsidRPr="000D3DC5">
        <w:rPr>
          <w:rStyle w:val="FontStyle55"/>
          <w:b/>
          <w:sz w:val="28"/>
          <w:szCs w:val="28"/>
        </w:rPr>
        <w:t>are DN 29D Botoşani</w:t>
      </w:r>
      <w:r w:rsidR="00356AB6" w:rsidRPr="000D3DC5">
        <w:rPr>
          <w:rStyle w:val="FontStyle55"/>
          <w:b/>
          <w:sz w:val="28"/>
          <w:szCs w:val="28"/>
          <w:lang w:val="en-US"/>
        </w:rPr>
        <w:t>-</w:t>
      </w:r>
      <w:r w:rsidR="00356AB6" w:rsidRPr="000D3DC5">
        <w:rPr>
          <w:rStyle w:val="FontStyle55"/>
          <w:b/>
          <w:sz w:val="28"/>
          <w:szCs w:val="28"/>
        </w:rPr>
        <w:t xml:space="preserve">Ştefăneşti km 2+800 - km 18+500 şi </w:t>
      </w:r>
    </w:p>
    <w:p w:rsidR="007C1B12" w:rsidRPr="000D3DC5" w:rsidRDefault="00356AB6" w:rsidP="006D16C5">
      <w:pPr>
        <w:jc w:val="center"/>
        <w:rPr>
          <w:b/>
          <w:sz w:val="28"/>
          <w:szCs w:val="28"/>
          <w:lang w:val="it-IT"/>
        </w:rPr>
      </w:pPr>
      <w:r w:rsidRPr="000D3DC5">
        <w:rPr>
          <w:rStyle w:val="FontStyle55"/>
          <w:b/>
          <w:sz w:val="28"/>
          <w:szCs w:val="28"/>
        </w:rPr>
        <w:t>km 21+800 - km 48+146</w:t>
      </w:r>
      <w:r w:rsidR="0013026C" w:rsidRPr="000D3DC5">
        <w:rPr>
          <w:sz w:val="28"/>
          <w:szCs w:val="28"/>
        </w:rPr>
        <w:t>”</w:t>
      </w:r>
    </w:p>
    <w:p w:rsidR="007E1983" w:rsidRDefault="007E1983" w:rsidP="001E4D00"/>
    <w:p w:rsidR="00114570" w:rsidRDefault="00114570" w:rsidP="001E4D00"/>
    <w:p w:rsidR="002346D3" w:rsidRPr="00381AB8" w:rsidRDefault="005E6FEF" w:rsidP="00381AB8">
      <w:pPr>
        <w:spacing w:after="240"/>
        <w:jc w:val="both"/>
        <w:rPr>
          <w:b/>
          <w:bCs/>
          <w:lang w:val="pt-BR"/>
        </w:rPr>
      </w:pPr>
      <w:r>
        <w:rPr>
          <w:b/>
        </w:rPr>
        <w:t>Ordonator principal de credite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Pr="00381AB8">
        <w:rPr>
          <w:b/>
        </w:rPr>
        <w:t>Ministerul Transporturilor</w:t>
      </w:r>
    </w:p>
    <w:p w:rsidR="00AB42DC" w:rsidRPr="00381AB8" w:rsidRDefault="00B26F4C" w:rsidP="00381AB8">
      <w:pPr>
        <w:spacing w:after="240"/>
        <w:rPr>
          <w:b/>
        </w:rPr>
      </w:pPr>
      <w:r w:rsidRPr="00381AB8">
        <w:rPr>
          <w:b/>
        </w:rPr>
        <w:t>Beneficiar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="00596FD2" w:rsidRPr="00381AB8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</w:r>
      <w:r w:rsidR="00467344" w:rsidRPr="00381AB8">
        <w:rPr>
          <w:b/>
        </w:rPr>
        <w:t>C</w:t>
      </w:r>
      <w:r w:rsidR="009B59C1" w:rsidRPr="00381AB8">
        <w:rPr>
          <w:b/>
        </w:rPr>
        <w:t xml:space="preserve">ompania </w:t>
      </w:r>
      <w:proofErr w:type="spellStart"/>
      <w:r w:rsidR="009B59C1" w:rsidRPr="00381AB8">
        <w:rPr>
          <w:b/>
        </w:rPr>
        <w:t>Naţională</w:t>
      </w:r>
      <w:proofErr w:type="spellEnd"/>
      <w:r w:rsidR="009B59C1" w:rsidRPr="00381AB8">
        <w:rPr>
          <w:b/>
        </w:rPr>
        <w:t xml:space="preserve"> de A</w:t>
      </w:r>
      <w:r w:rsidR="006D16C5" w:rsidRPr="00381AB8">
        <w:rPr>
          <w:b/>
        </w:rPr>
        <w:t>dminis</w:t>
      </w:r>
      <w:r w:rsidR="00D736DA" w:rsidRPr="00381AB8">
        <w:rPr>
          <w:b/>
        </w:rPr>
        <w:t xml:space="preserve">trare </w:t>
      </w:r>
      <w:r w:rsidR="00430713">
        <w:rPr>
          <w:b/>
        </w:rPr>
        <w:t xml:space="preserve">a </w:t>
      </w:r>
      <w:r w:rsidR="00911FDA" w:rsidRPr="00381AB8">
        <w:rPr>
          <w:b/>
        </w:rPr>
        <w:t xml:space="preserve">Infrastructurii </w:t>
      </w:r>
      <w:r w:rsidR="005E6FEF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  <w:t>Rutiere</w:t>
      </w:r>
      <w:r w:rsidR="005E6FEF">
        <w:rPr>
          <w:b/>
          <w:lang w:val="en-US"/>
        </w:rPr>
        <w:t xml:space="preserve"> - </w:t>
      </w:r>
      <w:r w:rsidR="000C6A35" w:rsidRPr="00381AB8">
        <w:rPr>
          <w:b/>
        </w:rPr>
        <w:t>S</w:t>
      </w:r>
      <w:r w:rsidR="00911FDA" w:rsidRPr="00381AB8">
        <w:rPr>
          <w:b/>
        </w:rPr>
        <w:t>.</w:t>
      </w:r>
      <w:r w:rsidR="000C6A35" w:rsidRPr="00381AB8">
        <w:rPr>
          <w:b/>
        </w:rPr>
        <w:t>A</w:t>
      </w:r>
      <w:r w:rsidR="00911FDA" w:rsidRPr="00381AB8">
        <w:rPr>
          <w:b/>
        </w:rPr>
        <w:t>.</w:t>
      </w:r>
      <w:r w:rsidR="00FB37CA">
        <w:rPr>
          <w:b/>
        </w:rPr>
        <w:t xml:space="preserve"> </w:t>
      </w:r>
      <w:r w:rsidR="00430713">
        <w:rPr>
          <w:b/>
          <w:lang w:val="en-US"/>
        </w:rPr>
        <w:t>/</w:t>
      </w:r>
      <w:r w:rsidR="009565F8">
        <w:rPr>
          <w:b/>
          <w:lang w:val="en-US"/>
        </w:rPr>
        <w:t xml:space="preserve"> D.R.D.P. </w:t>
      </w:r>
      <w:proofErr w:type="spellStart"/>
      <w:r w:rsidR="00356AB6">
        <w:rPr>
          <w:b/>
          <w:lang w:val="en-US"/>
        </w:rPr>
        <w:t>Iaşi</w:t>
      </w:r>
      <w:proofErr w:type="spellEnd"/>
      <w:r w:rsidR="00596FD2" w:rsidRPr="00381AB8">
        <w:rPr>
          <w:b/>
        </w:rPr>
        <w:tab/>
      </w:r>
    </w:p>
    <w:p w:rsidR="009A35C8" w:rsidRPr="00381AB8" w:rsidRDefault="00B26F4C" w:rsidP="00381AB8">
      <w:pPr>
        <w:spacing w:after="240"/>
        <w:rPr>
          <w:b/>
        </w:rPr>
      </w:pPr>
      <w:r w:rsidRPr="00381AB8">
        <w:rPr>
          <w:b/>
        </w:rPr>
        <w:t>Amplasament</w:t>
      </w:r>
      <w:r w:rsidR="00467344" w:rsidRPr="00381AB8">
        <w:rPr>
          <w:b/>
        </w:rPr>
        <w:t>:</w:t>
      </w:r>
      <w:r w:rsidR="00596FD2" w:rsidRPr="00381AB8">
        <w:rPr>
          <w:b/>
        </w:rPr>
        <w:tab/>
      </w:r>
      <w:r w:rsidR="005E6FEF">
        <w:rPr>
          <w:b/>
        </w:rPr>
        <w:tab/>
      </w:r>
      <w:r w:rsidR="005E6FEF">
        <w:rPr>
          <w:b/>
        </w:rPr>
        <w:tab/>
      </w:r>
      <w:r w:rsidR="00F161C1" w:rsidRPr="00381AB8">
        <w:rPr>
          <w:b/>
        </w:rPr>
        <w:t xml:space="preserve">Judeţul </w:t>
      </w:r>
      <w:r w:rsidR="00356AB6">
        <w:rPr>
          <w:b/>
        </w:rPr>
        <w:t>Botoşani</w:t>
      </w:r>
    </w:p>
    <w:p w:rsidR="003F4644" w:rsidRDefault="003F4644" w:rsidP="005E6FEF">
      <w:pPr>
        <w:jc w:val="center"/>
        <w:rPr>
          <w:b/>
          <w:lang w:eastAsia="zh-CN"/>
        </w:rPr>
      </w:pPr>
    </w:p>
    <w:p w:rsidR="005E6FEF" w:rsidRDefault="005E6FEF" w:rsidP="005E6FEF">
      <w:pPr>
        <w:jc w:val="center"/>
        <w:rPr>
          <w:b/>
          <w:lang w:eastAsia="zh-CN"/>
        </w:rPr>
      </w:pPr>
      <w:r>
        <w:rPr>
          <w:b/>
          <w:lang w:eastAsia="zh-CN"/>
        </w:rPr>
        <w:t>INDICATORII TEHNICO-ECONOMICI</w:t>
      </w:r>
    </w:p>
    <w:p w:rsidR="005E6FEF" w:rsidRDefault="005E6FEF" w:rsidP="00D16A6F">
      <w:pPr>
        <w:rPr>
          <w:b/>
          <w:lang w:eastAsia="zh-CN"/>
        </w:rPr>
      </w:pPr>
    </w:p>
    <w:p w:rsidR="00614103" w:rsidRPr="00381AB8" w:rsidRDefault="00614103" w:rsidP="00D16A6F">
      <w:pPr>
        <w:rPr>
          <w:b/>
          <w:lang w:eastAsia="zh-CN"/>
        </w:rPr>
      </w:pPr>
      <w:r w:rsidRPr="00381AB8">
        <w:rPr>
          <w:b/>
          <w:lang w:eastAsia="zh-CN"/>
        </w:rPr>
        <w:t xml:space="preserve">Valoarea </w:t>
      </w:r>
      <w:r w:rsidR="00665875" w:rsidRPr="00381AB8">
        <w:rPr>
          <w:b/>
          <w:lang w:eastAsia="zh-CN"/>
        </w:rPr>
        <w:t>totală a investiţiei</w:t>
      </w:r>
      <w:r w:rsidR="00430713">
        <w:rPr>
          <w:b/>
          <w:lang w:eastAsia="zh-CN"/>
        </w:rPr>
        <w:t xml:space="preserve"> </w:t>
      </w:r>
      <w:r w:rsidR="00602577" w:rsidRPr="00381AB8">
        <w:rPr>
          <w:b/>
          <w:lang w:eastAsia="zh-CN"/>
        </w:rPr>
        <w:t xml:space="preserve">(inclusiv </w:t>
      </w:r>
      <w:r w:rsidRPr="00381AB8">
        <w:rPr>
          <w:b/>
          <w:lang w:eastAsia="zh-CN"/>
        </w:rPr>
        <w:t>TVA):</w:t>
      </w:r>
      <w:r w:rsidR="00381AB8" w:rsidRPr="00381AB8">
        <w:rPr>
          <w:b/>
          <w:lang w:eastAsia="zh-CN"/>
        </w:rPr>
        <w:tab/>
      </w:r>
      <w:r w:rsidR="005E6FEF">
        <w:rPr>
          <w:b/>
          <w:lang w:eastAsia="zh-CN"/>
        </w:rPr>
        <w:tab/>
        <w:t>mii lei</w:t>
      </w:r>
      <w:r w:rsidR="005E6FEF">
        <w:rPr>
          <w:b/>
          <w:lang w:eastAsia="zh-CN"/>
        </w:rPr>
        <w:tab/>
      </w:r>
      <w:r w:rsidR="005E6FEF">
        <w:rPr>
          <w:b/>
          <w:lang w:eastAsia="zh-CN"/>
        </w:rPr>
        <w:tab/>
      </w:r>
      <w:r w:rsidR="00356AB6">
        <w:rPr>
          <w:b/>
          <w:lang w:eastAsia="zh-CN"/>
        </w:rPr>
        <w:t>261.075</w:t>
      </w:r>
    </w:p>
    <w:p w:rsidR="005E6FEF" w:rsidRDefault="00381AB8" w:rsidP="005E6FEF">
      <w:pPr>
        <w:suppressAutoHyphens/>
        <w:spacing w:line="288" w:lineRule="auto"/>
        <w:jc w:val="both"/>
        <w:rPr>
          <w:b/>
          <w:sz w:val="22"/>
          <w:szCs w:val="22"/>
          <w:lang w:eastAsia="zh-CN"/>
        </w:rPr>
      </w:pPr>
      <w:r w:rsidRPr="003053B1">
        <w:rPr>
          <w:b/>
          <w:sz w:val="22"/>
          <w:szCs w:val="22"/>
          <w:lang w:eastAsia="zh-CN"/>
        </w:rPr>
        <w:t>(</w:t>
      </w:r>
      <w:r w:rsidR="005E6FEF">
        <w:rPr>
          <w:b/>
          <w:sz w:val="22"/>
          <w:szCs w:val="22"/>
          <w:lang w:eastAsia="zh-CN"/>
        </w:rPr>
        <w:t>în preţuri la data de 28.06</w:t>
      </w:r>
      <w:r w:rsidR="005E6FEF" w:rsidRPr="003053B1">
        <w:rPr>
          <w:b/>
          <w:sz w:val="22"/>
          <w:szCs w:val="22"/>
          <w:lang w:eastAsia="zh-CN"/>
        </w:rPr>
        <w:t>.2018</w:t>
      </w:r>
      <w:r w:rsidR="005E6FEF">
        <w:rPr>
          <w:b/>
          <w:sz w:val="22"/>
          <w:szCs w:val="22"/>
          <w:lang w:eastAsia="zh-CN"/>
        </w:rPr>
        <w:t xml:space="preserve"> / </w:t>
      </w:r>
      <w:r w:rsidRPr="003053B1">
        <w:rPr>
          <w:b/>
          <w:sz w:val="22"/>
          <w:szCs w:val="22"/>
          <w:lang w:eastAsia="zh-CN"/>
        </w:rPr>
        <w:t>1 euro = 4,</w:t>
      </w:r>
      <w:r w:rsidR="00356AB6">
        <w:rPr>
          <w:b/>
          <w:sz w:val="22"/>
          <w:szCs w:val="22"/>
          <w:lang w:eastAsia="zh-CN"/>
        </w:rPr>
        <w:t>6569</w:t>
      </w:r>
      <w:r w:rsidRPr="003053B1">
        <w:rPr>
          <w:b/>
          <w:sz w:val="22"/>
          <w:szCs w:val="22"/>
          <w:lang w:eastAsia="zh-CN"/>
        </w:rPr>
        <w:t xml:space="preserve"> </w:t>
      </w:r>
      <w:r w:rsidR="005E6FEF">
        <w:rPr>
          <w:b/>
          <w:sz w:val="22"/>
          <w:szCs w:val="22"/>
          <w:lang w:eastAsia="zh-CN"/>
        </w:rPr>
        <w:t>lei</w:t>
      </w:r>
      <w:r w:rsidR="00614103" w:rsidRPr="003053B1">
        <w:rPr>
          <w:b/>
          <w:sz w:val="22"/>
          <w:szCs w:val="22"/>
          <w:lang w:eastAsia="zh-CN"/>
        </w:rPr>
        <w:t>)</w:t>
      </w:r>
      <w:r w:rsidR="00356AB6">
        <w:rPr>
          <w:b/>
          <w:sz w:val="22"/>
          <w:szCs w:val="22"/>
          <w:lang w:eastAsia="zh-CN"/>
        </w:rPr>
        <w:tab/>
      </w:r>
    </w:p>
    <w:p w:rsidR="00614103" w:rsidRPr="00381AB8" w:rsidRDefault="005E6FEF" w:rsidP="005E6FEF">
      <w:pPr>
        <w:suppressAutoHyphens/>
        <w:spacing w:line="288" w:lineRule="auto"/>
        <w:jc w:val="both"/>
        <w:rPr>
          <w:b/>
          <w:sz w:val="22"/>
          <w:szCs w:val="22"/>
          <w:lang w:eastAsia="zh-CN"/>
        </w:rPr>
      </w:pPr>
      <w:r w:rsidRPr="00381AB8">
        <w:rPr>
          <w:b/>
          <w:lang w:eastAsia="zh-CN"/>
        </w:rPr>
        <w:t>din care</w:t>
      </w:r>
      <w:r>
        <w:rPr>
          <w:b/>
          <w:lang w:eastAsia="zh-CN"/>
        </w:rPr>
        <w:t>:</w:t>
      </w:r>
    </w:p>
    <w:p w:rsidR="00614103" w:rsidRPr="00381AB8" w:rsidRDefault="00811329" w:rsidP="00614103">
      <w:pPr>
        <w:suppressAutoHyphens/>
        <w:spacing w:line="288" w:lineRule="auto"/>
        <w:jc w:val="both"/>
        <w:rPr>
          <w:b/>
          <w:lang w:eastAsia="zh-CN"/>
        </w:rPr>
      </w:pPr>
      <w:r w:rsidRPr="00381AB8">
        <w:rPr>
          <w:b/>
          <w:lang w:eastAsia="zh-CN"/>
        </w:rPr>
        <w:t xml:space="preserve">      </w:t>
      </w:r>
      <w:r w:rsidR="005E6FEF">
        <w:rPr>
          <w:b/>
          <w:lang w:eastAsia="zh-CN"/>
        </w:rPr>
        <w:t xml:space="preserve">- </w:t>
      </w:r>
      <w:proofErr w:type="spellStart"/>
      <w:r w:rsidR="005E6FEF">
        <w:rPr>
          <w:b/>
          <w:lang w:eastAsia="zh-CN"/>
        </w:rPr>
        <w:t>construcţii</w:t>
      </w:r>
      <w:proofErr w:type="spellEnd"/>
      <w:r w:rsidR="005E6FEF">
        <w:rPr>
          <w:b/>
          <w:lang w:val="en-US" w:eastAsia="zh-CN"/>
        </w:rPr>
        <w:t>-</w:t>
      </w:r>
      <w:proofErr w:type="spellStart"/>
      <w:r w:rsidR="005E6FEF">
        <w:rPr>
          <w:b/>
          <w:lang w:val="en-US" w:eastAsia="zh-CN"/>
        </w:rPr>
        <w:t>montaj</w:t>
      </w:r>
      <w:proofErr w:type="spellEnd"/>
      <w:r w:rsidR="003F4644">
        <w:rPr>
          <w:b/>
          <w:lang w:val="en-US" w:eastAsia="zh-CN"/>
        </w:rPr>
        <w:t xml:space="preserve"> (</w:t>
      </w:r>
      <w:r w:rsidR="00614103" w:rsidRPr="00381AB8">
        <w:rPr>
          <w:b/>
          <w:lang w:eastAsia="zh-CN"/>
        </w:rPr>
        <w:t>C+M</w:t>
      </w:r>
      <w:r w:rsidR="003F4644">
        <w:rPr>
          <w:b/>
          <w:lang w:eastAsia="zh-CN"/>
        </w:rPr>
        <w:t>)</w:t>
      </w:r>
      <w:r w:rsidR="005E6FEF">
        <w:rPr>
          <w:b/>
          <w:lang w:eastAsia="zh-CN"/>
        </w:rPr>
        <w:t>:</w:t>
      </w:r>
      <w:r w:rsidR="00381AB8">
        <w:rPr>
          <w:b/>
          <w:lang w:eastAsia="zh-CN"/>
        </w:rPr>
        <w:tab/>
      </w:r>
      <w:r w:rsidR="00731449">
        <w:rPr>
          <w:b/>
          <w:lang w:eastAsia="zh-CN"/>
        </w:rPr>
        <w:tab/>
      </w:r>
      <w:r w:rsidR="00731449">
        <w:rPr>
          <w:b/>
          <w:lang w:eastAsia="zh-CN"/>
        </w:rPr>
        <w:tab/>
      </w:r>
      <w:r w:rsidR="005E6FEF">
        <w:rPr>
          <w:b/>
          <w:lang w:eastAsia="zh-CN"/>
        </w:rPr>
        <w:tab/>
      </w:r>
      <w:r w:rsidR="005E6FEF" w:rsidRPr="00381AB8">
        <w:rPr>
          <w:b/>
          <w:lang w:eastAsia="zh-CN"/>
        </w:rPr>
        <w:t>mii lei</w:t>
      </w:r>
      <w:r w:rsidR="005E6FEF">
        <w:rPr>
          <w:b/>
          <w:lang w:eastAsia="zh-CN"/>
        </w:rPr>
        <w:tab/>
      </w:r>
      <w:r w:rsidR="005E6FEF">
        <w:rPr>
          <w:b/>
          <w:lang w:eastAsia="zh-CN"/>
        </w:rPr>
        <w:tab/>
      </w:r>
      <w:r w:rsidR="00356AB6">
        <w:rPr>
          <w:b/>
          <w:lang w:eastAsia="zh-CN"/>
        </w:rPr>
        <w:t>222.897</w:t>
      </w:r>
      <w:r w:rsidR="00381AB8" w:rsidRPr="00381AB8">
        <w:rPr>
          <w:b/>
          <w:lang w:eastAsia="zh-CN"/>
        </w:rPr>
        <w:tab/>
      </w:r>
    </w:p>
    <w:p w:rsidR="003F4644" w:rsidRDefault="003F4644" w:rsidP="005E6FEF">
      <w:pPr>
        <w:suppressAutoHyphens/>
        <w:spacing w:line="288" w:lineRule="auto"/>
        <w:jc w:val="both"/>
        <w:rPr>
          <w:b/>
        </w:rPr>
      </w:pPr>
    </w:p>
    <w:p w:rsidR="005E6FEF" w:rsidRDefault="005E6FEF" w:rsidP="005E6FEF">
      <w:pPr>
        <w:suppressAutoHyphens/>
        <w:spacing w:line="288" w:lineRule="auto"/>
        <w:jc w:val="both"/>
        <w:rPr>
          <w:b/>
          <w:lang w:eastAsia="zh-CN"/>
        </w:rPr>
      </w:pPr>
      <w:r w:rsidRPr="005E6FEF">
        <w:rPr>
          <w:b/>
        </w:rPr>
        <w:t>Eşalonarea investiţiei</w:t>
      </w:r>
      <w:r>
        <w:rPr>
          <w:b/>
        </w:rPr>
        <w:t xml:space="preserve"> (INV/C+M)</w:t>
      </w:r>
      <w:r w:rsidRPr="005E6FEF">
        <w:rPr>
          <w:b/>
        </w:rPr>
        <w:t>:</w:t>
      </w:r>
    </w:p>
    <w:p w:rsidR="005E6FEF" w:rsidRPr="000E4DBE" w:rsidRDefault="005E6FEF" w:rsidP="005E6FEF">
      <w:pPr>
        <w:suppressAutoHyphens/>
        <w:spacing w:line="288" w:lineRule="auto"/>
        <w:jc w:val="both"/>
        <w:rPr>
          <w:lang w:eastAsia="zh-CN"/>
        </w:rPr>
      </w:pPr>
      <w:r w:rsidRPr="000E4DBE">
        <w:rPr>
          <w:lang w:eastAsia="zh-CN"/>
        </w:rPr>
        <w:t>Anul I</w:t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  <w:t>mii lei</w:t>
      </w:r>
      <w:r w:rsidRPr="000E4DBE">
        <w:rPr>
          <w:lang w:eastAsia="zh-CN"/>
        </w:rPr>
        <w:tab/>
      </w:r>
      <w:r w:rsidRPr="000E4DBE">
        <w:rPr>
          <w:lang w:eastAsia="zh-CN"/>
        </w:rPr>
        <w:tab/>
        <w:t>117.000</w:t>
      </w:r>
      <w:r w:rsidR="000E4DBE" w:rsidRPr="000E4DBE">
        <w:rPr>
          <w:lang w:eastAsia="zh-CN"/>
        </w:rPr>
        <w:t xml:space="preserve"> </w:t>
      </w:r>
      <w:r w:rsidRPr="000E4DBE">
        <w:rPr>
          <w:lang w:eastAsia="zh-CN"/>
        </w:rPr>
        <w:t>/</w:t>
      </w:r>
      <w:r w:rsidR="000E4DBE" w:rsidRPr="000E4DBE">
        <w:rPr>
          <w:lang w:eastAsia="zh-CN"/>
        </w:rPr>
        <w:t xml:space="preserve"> </w:t>
      </w:r>
      <w:r w:rsidRPr="000E4DBE">
        <w:rPr>
          <w:lang w:eastAsia="zh-CN"/>
        </w:rPr>
        <w:t>100.000</w:t>
      </w:r>
    </w:p>
    <w:p w:rsidR="005E6FEF" w:rsidRPr="000E4DBE" w:rsidRDefault="005E6FEF" w:rsidP="005E6FEF">
      <w:pPr>
        <w:suppressAutoHyphens/>
        <w:spacing w:line="288" w:lineRule="auto"/>
        <w:jc w:val="both"/>
        <w:rPr>
          <w:lang w:eastAsia="zh-CN"/>
        </w:rPr>
      </w:pPr>
      <w:r w:rsidRPr="000E4DBE">
        <w:rPr>
          <w:lang w:eastAsia="zh-CN"/>
        </w:rPr>
        <w:t>Anul II</w:t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Pr="000E4DBE">
        <w:rPr>
          <w:lang w:eastAsia="zh-CN"/>
        </w:rPr>
        <w:tab/>
      </w:r>
      <w:r w:rsidR="000E4DBE">
        <w:rPr>
          <w:lang w:eastAsia="zh-CN"/>
        </w:rPr>
        <w:tab/>
      </w:r>
      <w:r w:rsidRPr="000E4DBE">
        <w:rPr>
          <w:lang w:eastAsia="zh-CN"/>
        </w:rPr>
        <w:t>mii lei</w:t>
      </w:r>
      <w:r w:rsidRPr="000E4DBE">
        <w:rPr>
          <w:lang w:eastAsia="zh-CN"/>
        </w:rPr>
        <w:tab/>
      </w:r>
      <w:r w:rsidRPr="000E4DBE">
        <w:rPr>
          <w:lang w:eastAsia="zh-CN"/>
        </w:rPr>
        <w:tab/>
        <w:t>144.075</w:t>
      </w:r>
      <w:r w:rsidR="000E4DBE" w:rsidRPr="000E4DBE">
        <w:rPr>
          <w:lang w:eastAsia="zh-CN"/>
        </w:rPr>
        <w:t xml:space="preserve"> </w:t>
      </w:r>
      <w:r w:rsidRPr="000E4DBE">
        <w:rPr>
          <w:lang w:eastAsia="zh-CN"/>
        </w:rPr>
        <w:t>/</w:t>
      </w:r>
      <w:r w:rsidR="000E4DBE" w:rsidRPr="000E4DBE">
        <w:rPr>
          <w:lang w:eastAsia="zh-CN"/>
        </w:rPr>
        <w:t xml:space="preserve"> </w:t>
      </w:r>
      <w:r w:rsidRPr="000E4DBE">
        <w:rPr>
          <w:lang w:eastAsia="zh-CN"/>
        </w:rPr>
        <w:t>122.897</w:t>
      </w:r>
    </w:p>
    <w:p w:rsidR="000E4DBE" w:rsidRDefault="000E4DBE" w:rsidP="00151E38">
      <w:pPr>
        <w:rPr>
          <w:b/>
        </w:rPr>
      </w:pPr>
    </w:p>
    <w:p w:rsidR="00151E38" w:rsidRPr="00381AB8" w:rsidRDefault="00151E38" w:rsidP="00151E38">
      <w:pPr>
        <w:rPr>
          <w:b/>
        </w:rPr>
      </w:pPr>
      <w:r w:rsidRPr="00381AB8">
        <w:rPr>
          <w:b/>
        </w:rPr>
        <w:t>Capacită</w:t>
      </w:r>
      <w:r w:rsidRPr="00381AB8">
        <w:rPr>
          <w:b/>
          <w:lang w:val="it-IT"/>
        </w:rPr>
        <w:t>ț</w:t>
      </w:r>
      <w:r w:rsidRPr="00381AB8">
        <w:rPr>
          <w:b/>
        </w:rPr>
        <w:t>i:</w:t>
      </w:r>
    </w:p>
    <w:p w:rsidR="00151E38" w:rsidRPr="000E4DBE" w:rsidRDefault="000E4DBE" w:rsidP="00151E38">
      <w:pPr>
        <w:rPr>
          <w:b/>
        </w:rPr>
      </w:pPr>
      <w:r>
        <w:t xml:space="preserve">- </w:t>
      </w:r>
      <w:r w:rsidR="00151E38" w:rsidRPr="000E4DBE">
        <w:t>Lungime:</w:t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  <w:t>km</w:t>
      </w:r>
      <w:r w:rsidR="00151E38" w:rsidRPr="000E4DBE">
        <w:tab/>
      </w:r>
      <w:r w:rsidR="00151E38" w:rsidRPr="000E4DBE">
        <w:tab/>
        <w:t>42,739</w:t>
      </w:r>
    </w:p>
    <w:p w:rsidR="00151E38" w:rsidRPr="000E4DBE" w:rsidRDefault="000E4DBE" w:rsidP="00151E38">
      <w:pPr>
        <w:jc w:val="both"/>
        <w:rPr>
          <w:lang w:val="it-IT"/>
        </w:rPr>
      </w:pPr>
      <w:r>
        <w:t xml:space="preserve">- </w:t>
      </w:r>
      <w:r w:rsidR="00151E38" w:rsidRPr="000E4DBE">
        <w:t>Lăţime platformă</w:t>
      </w:r>
      <w:r>
        <w:t>,:</w:t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151E38" w:rsidRPr="000E4DBE">
        <w:tab/>
      </w:r>
      <w:r w:rsidR="00430713">
        <w:tab/>
      </w:r>
      <w:r w:rsidR="00151E38" w:rsidRPr="000E4DBE">
        <w:t>m</w:t>
      </w:r>
      <w:r w:rsidR="00151E38" w:rsidRPr="000E4DBE">
        <w:tab/>
      </w:r>
      <w:r w:rsidR="00151E38" w:rsidRPr="000E4DBE">
        <w:tab/>
        <w:t>9,00</w:t>
      </w:r>
    </w:p>
    <w:p w:rsidR="00151E38" w:rsidRPr="000E4DBE" w:rsidRDefault="00151E38" w:rsidP="00151E38">
      <w:pPr>
        <w:jc w:val="both"/>
        <w:rPr>
          <w:lang w:val="it-IT"/>
        </w:rPr>
      </w:pPr>
      <w:r w:rsidRPr="000E4DBE">
        <w:rPr>
          <w:lang w:val="it-IT"/>
        </w:rPr>
        <w:t xml:space="preserve">    </w:t>
      </w:r>
      <w:r w:rsidR="00430713">
        <w:t>din care</w:t>
      </w:r>
      <w:r w:rsidR="00430713" w:rsidRPr="000E4DBE">
        <w:rPr>
          <w:lang w:val="it-IT"/>
        </w:rPr>
        <w:t xml:space="preserve"> </w:t>
      </w:r>
      <w:r w:rsidR="00430713">
        <w:rPr>
          <w:lang w:val="it-IT"/>
        </w:rPr>
        <w:t xml:space="preserve">- </w:t>
      </w:r>
      <w:r w:rsidRPr="000E4DBE">
        <w:rPr>
          <w:lang w:val="it-IT"/>
        </w:rPr>
        <w:t>parte carosabilă</w:t>
      </w:r>
      <w:r w:rsidR="000E4DBE">
        <w:rPr>
          <w:lang w:val="it-IT"/>
        </w:rPr>
        <w:t>:</w:t>
      </w:r>
      <w:r w:rsidRPr="000E4DBE">
        <w:rPr>
          <w:lang w:val="it-IT"/>
        </w:rPr>
        <w:tab/>
      </w:r>
      <w:r w:rsidRPr="000E4DBE">
        <w:rPr>
          <w:lang w:val="it-IT"/>
        </w:rPr>
        <w:tab/>
      </w:r>
      <w:r w:rsidRPr="000E4DBE">
        <w:rPr>
          <w:lang w:val="it-IT"/>
        </w:rPr>
        <w:tab/>
      </w:r>
      <w:r w:rsidRPr="000E4DBE">
        <w:rPr>
          <w:lang w:val="it-IT"/>
        </w:rPr>
        <w:tab/>
      </w:r>
      <w:r w:rsidRPr="000E4DBE">
        <w:rPr>
          <w:lang w:val="it-IT"/>
        </w:rPr>
        <w:tab/>
        <w:t>m</w:t>
      </w:r>
      <w:r w:rsidRPr="000E4DBE">
        <w:rPr>
          <w:lang w:val="it-IT"/>
        </w:rPr>
        <w:tab/>
      </w:r>
      <w:r w:rsidRPr="000E4DBE">
        <w:rPr>
          <w:lang w:val="it-IT"/>
        </w:rPr>
        <w:tab/>
        <w:t>2 x3,50</w:t>
      </w:r>
    </w:p>
    <w:p w:rsidR="00151E38" w:rsidRPr="000E4DBE" w:rsidRDefault="000E4DBE" w:rsidP="00151E38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151E38" w:rsidRPr="000E4DBE">
        <w:rPr>
          <w:lang w:val="it-IT"/>
        </w:rPr>
        <w:t>Viaducte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  <w:t>buc.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  <w:t>2</w:t>
      </w:r>
    </w:p>
    <w:p w:rsidR="00151E38" w:rsidRPr="000E4DBE" w:rsidRDefault="000E4DBE" w:rsidP="00151E38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151E38" w:rsidRPr="000E4DBE">
        <w:rPr>
          <w:lang w:val="it-IT"/>
        </w:rPr>
        <w:t>Poduri noi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  <w:t>buc.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>
        <w:rPr>
          <w:lang w:val="it-IT"/>
        </w:rPr>
        <w:t>5</w:t>
      </w:r>
    </w:p>
    <w:p w:rsidR="00151E38" w:rsidRPr="000E4DBE" w:rsidRDefault="000E4DBE" w:rsidP="00151E38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151E38" w:rsidRPr="000E4DBE">
        <w:rPr>
          <w:lang w:val="it-IT"/>
        </w:rPr>
        <w:t>Poduri reabilitate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  <w:t>buc.</w:t>
      </w:r>
      <w:r w:rsidR="00151E38" w:rsidRPr="000E4DBE">
        <w:rPr>
          <w:lang w:val="it-IT"/>
        </w:rPr>
        <w:tab/>
      </w:r>
      <w:r w:rsidR="00151E38" w:rsidRPr="000E4DBE">
        <w:rPr>
          <w:lang w:val="it-IT"/>
        </w:rPr>
        <w:tab/>
      </w:r>
      <w:r>
        <w:rPr>
          <w:lang w:val="it-IT"/>
        </w:rPr>
        <w:t>3</w:t>
      </w:r>
    </w:p>
    <w:p w:rsidR="000E4DBE" w:rsidRDefault="000E4DBE" w:rsidP="006D16C5">
      <w:pPr>
        <w:autoSpaceDE w:val="0"/>
        <w:autoSpaceDN w:val="0"/>
        <w:adjustRightInd w:val="0"/>
        <w:rPr>
          <w:b/>
        </w:rPr>
      </w:pPr>
    </w:p>
    <w:p w:rsidR="006D16C5" w:rsidRPr="005E6FEF" w:rsidRDefault="006D16C5" w:rsidP="006D16C5">
      <w:pPr>
        <w:autoSpaceDE w:val="0"/>
        <w:autoSpaceDN w:val="0"/>
        <w:adjustRightInd w:val="0"/>
        <w:rPr>
          <w:b/>
        </w:rPr>
      </w:pPr>
      <w:r w:rsidRPr="005E6FEF">
        <w:rPr>
          <w:b/>
        </w:rPr>
        <w:t>Durata de realizare a investi</w:t>
      </w:r>
      <w:r w:rsidR="005D74F8" w:rsidRPr="005E6FEF">
        <w:rPr>
          <w:b/>
          <w:lang w:val="it-IT"/>
        </w:rPr>
        <w:t>ț</w:t>
      </w:r>
      <w:r w:rsidRPr="005E6FEF">
        <w:rPr>
          <w:b/>
        </w:rPr>
        <w:t>iei:</w:t>
      </w:r>
      <w:r w:rsidR="00731449" w:rsidRPr="005E6FEF">
        <w:rPr>
          <w:b/>
        </w:rPr>
        <w:tab/>
      </w:r>
      <w:r w:rsidR="00731449" w:rsidRPr="005E6FEF">
        <w:rPr>
          <w:b/>
        </w:rPr>
        <w:tab/>
      </w:r>
      <w:r w:rsidR="00731449" w:rsidRPr="005E6FEF">
        <w:rPr>
          <w:b/>
        </w:rPr>
        <w:tab/>
      </w:r>
      <w:r w:rsidR="005E6FEF" w:rsidRPr="005E6FEF">
        <w:rPr>
          <w:b/>
        </w:rPr>
        <w:tab/>
      </w:r>
      <w:r w:rsidR="005E6FEF" w:rsidRPr="000E4DBE">
        <w:t>luni</w:t>
      </w:r>
      <w:r w:rsidR="005E6FEF" w:rsidRPr="000E4DBE">
        <w:tab/>
      </w:r>
      <w:r w:rsidR="005E6FEF" w:rsidRPr="000E4DBE">
        <w:tab/>
      </w:r>
      <w:r w:rsidR="00356AB6" w:rsidRPr="000E4DBE">
        <w:t>24</w:t>
      </w:r>
      <w:r w:rsidR="00381AB8" w:rsidRPr="005E6FEF">
        <w:rPr>
          <w:b/>
        </w:rPr>
        <w:tab/>
      </w:r>
      <w:r w:rsidR="00381AB8" w:rsidRPr="005E6FEF">
        <w:rPr>
          <w:b/>
        </w:rPr>
        <w:tab/>
      </w:r>
      <w:r w:rsidRPr="005E6FEF">
        <w:rPr>
          <w:b/>
        </w:rPr>
        <w:t xml:space="preserve"> </w:t>
      </w:r>
    </w:p>
    <w:p w:rsidR="00614103" w:rsidRDefault="00614103" w:rsidP="006D16C5">
      <w:pPr>
        <w:autoSpaceDE w:val="0"/>
        <w:autoSpaceDN w:val="0"/>
        <w:adjustRightInd w:val="0"/>
        <w:rPr>
          <w:b/>
        </w:rPr>
      </w:pPr>
    </w:p>
    <w:p w:rsidR="005D2F2B" w:rsidRPr="00381AB8" w:rsidRDefault="005D2F2B" w:rsidP="00FD7AE2">
      <w:pPr>
        <w:rPr>
          <w:b/>
        </w:rPr>
      </w:pPr>
      <w:r w:rsidRPr="00381AB8">
        <w:rPr>
          <w:b/>
        </w:rPr>
        <w:t>Factori de risc:</w:t>
      </w:r>
    </w:p>
    <w:p w:rsidR="005D2F2B" w:rsidRPr="00381AB8" w:rsidRDefault="003053B1" w:rsidP="005D2F2B">
      <w:pPr>
        <w:jc w:val="both"/>
      </w:pPr>
      <w:r>
        <w:t>Obiectivul se va proteja antiseismic c</w:t>
      </w:r>
      <w:r w:rsidR="005D2F2B" w:rsidRPr="00381AB8">
        <w:t>onform prevederilor Normativului "Cod de proiectare seismică" P</w:t>
      </w:r>
      <w:r w:rsidR="001E0195" w:rsidRPr="00381AB8">
        <w:t xml:space="preserve"> </w:t>
      </w:r>
      <w:r w:rsidR="0013026C" w:rsidRPr="00381AB8">
        <w:t>100-1</w:t>
      </w:r>
      <w:r>
        <w:rPr>
          <w:lang w:val="en-US"/>
        </w:rPr>
        <w:t>/2013</w:t>
      </w:r>
      <w:r w:rsidR="001E0195" w:rsidRPr="00381AB8">
        <w:t>.</w:t>
      </w:r>
    </w:p>
    <w:p w:rsidR="00114570" w:rsidRPr="00381AB8" w:rsidRDefault="00114570" w:rsidP="00973BA7">
      <w:pPr>
        <w:rPr>
          <w:b/>
        </w:rPr>
      </w:pPr>
    </w:p>
    <w:p w:rsidR="00973BA7" w:rsidRPr="00381AB8" w:rsidRDefault="00517D27" w:rsidP="00FD7AE2">
      <w:pPr>
        <w:rPr>
          <w:b/>
        </w:rPr>
      </w:pPr>
      <w:r w:rsidRPr="00381AB8">
        <w:rPr>
          <w:b/>
        </w:rPr>
        <w:t>Finanţarea investiţiei</w:t>
      </w:r>
      <w:r w:rsidR="003053B1">
        <w:rPr>
          <w:b/>
        </w:rPr>
        <w:t>:</w:t>
      </w:r>
    </w:p>
    <w:p w:rsidR="00D736DA" w:rsidRPr="00381AB8" w:rsidRDefault="00D736DA" w:rsidP="00D736DA">
      <w:pPr>
        <w:jc w:val="both"/>
        <w:rPr>
          <w:b/>
          <w:color w:val="FF0000"/>
        </w:rPr>
      </w:pPr>
      <w:r w:rsidRPr="00381AB8">
        <w:rPr>
          <w:bCs/>
        </w:rPr>
        <w:t xml:space="preserve">Finanţarea obiectivului de investiţii se </w:t>
      </w:r>
      <w:r w:rsidR="00321C1E">
        <w:rPr>
          <w:bCs/>
        </w:rPr>
        <w:t>realizează</w:t>
      </w:r>
      <w:r w:rsidRPr="00381AB8">
        <w:rPr>
          <w:bCs/>
        </w:rPr>
        <w:t xml:space="preserve"> de la bugetul de stat, prin bugetul Ministerului Transporturilor, în limita sumelor aprobate anual cu această destinaţie, precum şi din alte surse legal constituite, conform programelor de investiţii publice aprobate potrivit legii.</w:t>
      </w:r>
    </w:p>
    <w:p w:rsidR="007701D2" w:rsidRDefault="007701D2" w:rsidP="00114570">
      <w:pPr>
        <w:jc w:val="both"/>
      </w:pPr>
    </w:p>
    <w:p w:rsidR="00703DE0" w:rsidRDefault="00703DE0" w:rsidP="00114570">
      <w:pPr>
        <w:jc w:val="both"/>
      </w:pPr>
    </w:p>
    <w:p w:rsidR="00703DE0" w:rsidRPr="00132122" w:rsidRDefault="00703DE0" w:rsidP="00114570">
      <w:pPr>
        <w:jc w:val="both"/>
      </w:pPr>
    </w:p>
    <w:sectPr w:rsidR="00703DE0" w:rsidRPr="00132122" w:rsidSect="00FB37CA">
      <w:pgSz w:w="11907" w:h="16839" w:code="9"/>
      <w:pgMar w:top="284" w:right="1134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4D2"/>
    <w:multiLevelType w:val="hybridMultilevel"/>
    <w:tmpl w:val="44D05B80"/>
    <w:lvl w:ilvl="0" w:tplc="8E04C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67344"/>
    <w:rsid w:val="0000588F"/>
    <w:rsid w:val="00017D07"/>
    <w:rsid w:val="000225C1"/>
    <w:rsid w:val="00023B9B"/>
    <w:rsid w:val="00035B01"/>
    <w:rsid w:val="00041A58"/>
    <w:rsid w:val="00043BFC"/>
    <w:rsid w:val="00044696"/>
    <w:rsid w:val="0004763C"/>
    <w:rsid w:val="00047AF2"/>
    <w:rsid w:val="000559D0"/>
    <w:rsid w:val="00060763"/>
    <w:rsid w:val="00071DA7"/>
    <w:rsid w:val="00080165"/>
    <w:rsid w:val="000953A0"/>
    <w:rsid w:val="000A780B"/>
    <w:rsid w:val="000C2EF0"/>
    <w:rsid w:val="000C6A35"/>
    <w:rsid w:val="000C7C51"/>
    <w:rsid w:val="000D3DC5"/>
    <w:rsid w:val="000D68B1"/>
    <w:rsid w:val="000E2DB1"/>
    <w:rsid w:val="000E4DBE"/>
    <w:rsid w:val="000E7CE2"/>
    <w:rsid w:val="00111C2D"/>
    <w:rsid w:val="00114570"/>
    <w:rsid w:val="00126E89"/>
    <w:rsid w:val="0013026C"/>
    <w:rsid w:val="00132122"/>
    <w:rsid w:val="0013666D"/>
    <w:rsid w:val="00151E38"/>
    <w:rsid w:val="00164AE1"/>
    <w:rsid w:val="001659BC"/>
    <w:rsid w:val="00165DBD"/>
    <w:rsid w:val="00180B21"/>
    <w:rsid w:val="00184EC8"/>
    <w:rsid w:val="00185B06"/>
    <w:rsid w:val="00185D84"/>
    <w:rsid w:val="001A5C7F"/>
    <w:rsid w:val="001A7072"/>
    <w:rsid w:val="001D233F"/>
    <w:rsid w:val="001E0195"/>
    <w:rsid w:val="001E032D"/>
    <w:rsid w:val="001E1CA4"/>
    <w:rsid w:val="001E4D00"/>
    <w:rsid w:val="001E6D8C"/>
    <w:rsid w:val="001F146C"/>
    <w:rsid w:val="001F4280"/>
    <w:rsid w:val="00203E11"/>
    <w:rsid w:val="00206200"/>
    <w:rsid w:val="002072DB"/>
    <w:rsid w:val="002346D3"/>
    <w:rsid w:val="00241558"/>
    <w:rsid w:val="00247278"/>
    <w:rsid w:val="00247931"/>
    <w:rsid w:val="00251462"/>
    <w:rsid w:val="002535DA"/>
    <w:rsid w:val="00255A3B"/>
    <w:rsid w:val="00257DDF"/>
    <w:rsid w:val="00261258"/>
    <w:rsid w:val="002738F7"/>
    <w:rsid w:val="002843DA"/>
    <w:rsid w:val="0029375A"/>
    <w:rsid w:val="00297BBA"/>
    <w:rsid w:val="002A01B7"/>
    <w:rsid w:val="002A3C39"/>
    <w:rsid w:val="002A6361"/>
    <w:rsid w:val="002B1DC4"/>
    <w:rsid w:val="002B3873"/>
    <w:rsid w:val="002C0182"/>
    <w:rsid w:val="002C4073"/>
    <w:rsid w:val="002E23D1"/>
    <w:rsid w:val="002E3F94"/>
    <w:rsid w:val="002E4112"/>
    <w:rsid w:val="002F5A80"/>
    <w:rsid w:val="002F73F2"/>
    <w:rsid w:val="003003AD"/>
    <w:rsid w:val="00302A5D"/>
    <w:rsid w:val="003053B1"/>
    <w:rsid w:val="003143A3"/>
    <w:rsid w:val="003218E0"/>
    <w:rsid w:val="00321C1E"/>
    <w:rsid w:val="003236E0"/>
    <w:rsid w:val="0033087B"/>
    <w:rsid w:val="003377C0"/>
    <w:rsid w:val="003400D1"/>
    <w:rsid w:val="00352DF4"/>
    <w:rsid w:val="00356AB6"/>
    <w:rsid w:val="00356D4F"/>
    <w:rsid w:val="003712ED"/>
    <w:rsid w:val="00371482"/>
    <w:rsid w:val="0038092F"/>
    <w:rsid w:val="00381AB8"/>
    <w:rsid w:val="00393DC0"/>
    <w:rsid w:val="00394B58"/>
    <w:rsid w:val="00395181"/>
    <w:rsid w:val="00397C06"/>
    <w:rsid w:val="003A1100"/>
    <w:rsid w:val="003A4B09"/>
    <w:rsid w:val="003B4BA9"/>
    <w:rsid w:val="003B7B1B"/>
    <w:rsid w:val="003C3071"/>
    <w:rsid w:val="003C3D25"/>
    <w:rsid w:val="003D1965"/>
    <w:rsid w:val="003D2C76"/>
    <w:rsid w:val="003D6313"/>
    <w:rsid w:val="003E0C55"/>
    <w:rsid w:val="003F4644"/>
    <w:rsid w:val="004039E7"/>
    <w:rsid w:val="00410898"/>
    <w:rsid w:val="00420523"/>
    <w:rsid w:val="00425E1D"/>
    <w:rsid w:val="00427051"/>
    <w:rsid w:val="00430713"/>
    <w:rsid w:val="00434A3E"/>
    <w:rsid w:val="004368DD"/>
    <w:rsid w:val="00440DB9"/>
    <w:rsid w:val="004464D4"/>
    <w:rsid w:val="00446F87"/>
    <w:rsid w:val="00455B46"/>
    <w:rsid w:val="00467344"/>
    <w:rsid w:val="004720FD"/>
    <w:rsid w:val="00476AF4"/>
    <w:rsid w:val="004825A4"/>
    <w:rsid w:val="0048266E"/>
    <w:rsid w:val="00486DEF"/>
    <w:rsid w:val="00495CC8"/>
    <w:rsid w:val="004B29DB"/>
    <w:rsid w:val="004B3BB7"/>
    <w:rsid w:val="004D159C"/>
    <w:rsid w:val="004E0B26"/>
    <w:rsid w:val="004E7645"/>
    <w:rsid w:val="004E7B89"/>
    <w:rsid w:val="004F7118"/>
    <w:rsid w:val="00510576"/>
    <w:rsid w:val="00517D27"/>
    <w:rsid w:val="00532F05"/>
    <w:rsid w:val="005331E0"/>
    <w:rsid w:val="005354D8"/>
    <w:rsid w:val="00543CEC"/>
    <w:rsid w:val="00553579"/>
    <w:rsid w:val="00581E3C"/>
    <w:rsid w:val="00582C10"/>
    <w:rsid w:val="00587197"/>
    <w:rsid w:val="005874E2"/>
    <w:rsid w:val="005958C9"/>
    <w:rsid w:val="00596067"/>
    <w:rsid w:val="00596FD2"/>
    <w:rsid w:val="005A5094"/>
    <w:rsid w:val="005B2833"/>
    <w:rsid w:val="005B3CFC"/>
    <w:rsid w:val="005C2890"/>
    <w:rsid w:val="005C52AC"/>
    <w:rsid w:val="005D0C59"/>
    <w:rsid w:val="005D2F2B"/>
    <w:rsid w:val="005D466B"/>
    <w:rsid w:val="005D74F8"/>
    <w:rsid w:val="005E45E8"/>
    <w:rsid w:val="005E55E0"/>
    <w:rsid w:val="005E6FEF"/>
    <w:rsid w:val="00602577"/>
    <w:rsid w:val="00614103"/>
    <w:rsid w:val="00614521"/>
    <w:rsid w:val="006365C0"/>
    <w:rsid w:val="00644C49"/>
    <w:rsid w:val="0065300E"/>
    <w:rsid w:val="00664E3D"/>
    <w:rsid w:val="00665875"/>
    <w:rsid w:val="006661C8"/>
    <w:rsid w:val="00692C15"/>
    <w:rsid w:val="006B0A31"/>
    <w:rsid w:val="006B7287"/>
    <w:rsid w:val="006C0602"/>
    <w:rsid w:val="006C3AE8"/>
    <w:rsid w:val="006D16C5"/>
    <w:rsid w:val="006E033B"/>
    <w:rsid w:val="006E4CED"/>
    <w:rsid w:val="006F3906"/>
    <w:rsid w:val="00703DE0"/>
    <w:rsid w:val="00705255"/>
    <w:rsid w:val="00707679"/>
    <w:rsid w:val="00731449"/>
    <w:rsid w:val="00746654"/>
    <w:rsid w:val="00753431"/>
    <w:rsid w:val="00753436"/>
    <w:rsid w:val="00762E3E"/>
    <w:rsid w:val="007642A3"/>
    <w:rsid w:val="007674F4"/>
    <w:rsid w:val="007701D2"/>
    <w:rsid w:val="007705C1"/>
    <w:rsid w:val="00790E15"/>
    <w:rsid w:val="00794460"/>
    <w:rsid w:val="00797513"/>
    <w:rsid w:val="007B3819"/>
    <w:rsid w:val="007C1B12"/>
    <w:rsid w:val="007C4626"/>
    <w:rsid w:val="007C5D0D"/>
    <w:rsid w:val="007D2396"/>
    <w:rsid w:val="007E188A"/>
    <w:rsid w:val="007E1983"/>
    <w:rsid w:val="007F08D0"/>
    <w:rsid w:val="007F438B"/>
    <w:rsid w:val="007F4429"/>
    <w:rsid w:val="008063F3"/>
    <w:rsid w:val="00811329"/>
    <w:rsid w:val="00813E79"/>
    <w:rsid w:val="00826A09"/>
    <w:rsid w:val="008310F1"/>
    <w:rsid w:val="00832CE1"/>
    <w:rsid w:val="008340EF"/>
    <w:rsid w:val="00835C40"/>
    <w:rsid w:val="00835EC0"/>
    <w:rsid w:val="00841F32"/>
    <w:rsid w:val="008510CF"/>
    <w:rsid w:val="00876787"/>
    <w:rsid w:val="008769EF"/>
    <w:rsid w:val="008812A5"/>
    <w:rsid w:val="0088454A"/>
    <w:rsid w:val="00892920"/>
    <w:rsid w:val="0089455D"/>
    <w:rsid w:val="008A3B26"/>
    <w:rsid w:val="008A3E29"/>
    <w:rsid w:val="008A56A0"/>
    <w:rsid w:val="008A5F50"/>
    <w:rsid w:val="008A7D03"/>
    <w:rsid w:val="008B2B0A"/>
    <w:rsid w:val="008B477C"/>
    <w:rsid w:val="008C058C"/>
    <w:rsid w:val="008C0885"/>
    <w:rsid w:val="008C6C31"/>
    <w:rsid w:val="008D6979"/>
    <w:rsid w:val="008D7BB7"/>
    <w:rsid w:val="008E7AD9"/>
    <w:rsid w:val="0091129A"/>
    <w:rsid w:val="00911FDA"/>
    <w:rsid w:val="0093353C"/>
    <w:rsid w:val="00934780"/>
    <w:rsid w:val="0094670E"/>
    <w:rsid w:val="00946BE0"/>
    <w:rsid w:val="00950757"/>
    <w:rsid w:val="00955EE9"/>
    <w:rsid w:val="009565F8"/>
    <w:rsid w:val="00956D25"/>
    <w:rsid w:val="00973BA7"/>
    <w:rsid w:val="00974F3B"/>
    <w:rsid w:val="00977267"/>
    <w:rsid w:val="00990233"/>
    <w:rsid w:val="00991CC9"/>
    <w:rsid w:val="009A12C4"/>
    <w:rsid w:val="009A35C8"/>
    <w:rsid w:val="009B12E6"/>
    <w:rsid w:val="009B59C1"/>
    <w:rsid w:val="009B7AF0"/>
    <w:rsid w:val="009C2FB9"/>
    <w:rsid w:val="009C39C3"/>
    <w:rsid w:val="009E199F"/>
    <w:rsid w:val="009E6934"/>
    <w:rsid w:val="009F5668"/>
    <w:rsid w:val="009F6FB1"/>
    <w:rsid w:val="00A049C8"/>
    <w:rsid w:val="00A15291"/>
    <w:rsid w:val="00A158B6"/>
    <w:rsid w:val="00A21532"/>
    <w:rsid w:val="00A36B41"/>
    <w:rsid w:val="00A555F6"/>
    <w:rsid w:val="00A56556"/>
    <w:rsid w:val="00A60BBF"/>
    <w:rsid w:val="00A62F90"/>
    <w:rsid w:val="00A72F99"/>
    <w:rsid w:val="00A82463"/>
    <w:rsid w:val="00A86DA4"/>
    <w:rsid w:val="00A93EF2"/>
    <w:rsid w:val="00A978AA"/>
    <w:rsid w:val="00AB42DC"/>
    <w:rsid w:val="00AB4EBC"/>
    <w:rsid w:val="00AB5042"/>
    <w:rsid w:val="00AC5AA8"/>
    <w:rsid w:val="00AC5B71"/>
    <w:rsid w:val="00AD3101"/>
    <w:rsid w:val="00AD5320"/>
    <w:rsid w:val="00AE20FD"/>
    <w:rsid w:val="00B00A75"/>
    <w:rsid w:val="00B1487C"/>
    <w:rsid w:val="00B16013"/>
    <w:rsid w:val="00B17C2B"/>
    <w:rsid w:val="00B23A81"/>
    <w:rsid w:val="00B23C6E"/>
    <w:rsid w:val="00B26F4C"/>
    <w:rsid w:val="00B32792"/>
    <w:rsid w:val="00B41632"/>
    <w:rsid w:val="00B43C58"/>
    <w:rsid w:val="00B4469E"/>
    <w:rsid w:val="00B450E2"/>
    <w:rsid w:val="00B514AA"/>
    <w:rsid w:val="00B52D7E"/>
    <w:rsid w:val="00B576CD"/>
    <w:rsid w:val="00B61BB4"/>
    <w:rsid w:val="00B7175E"/>
    <w:rsid w:val="00B72366"/>
    <w:rsid w:val="00B77A9F"/>
    <w:rsid w:val="00B90B1F"/>
    <w:rsid w:val="00B9276E"/>
    <w:rsid w:val="00BA106A"/>
    <w:rsid w:val="00BA7FC4"/>
    <w:rsid w:val="00BC7279"/>
    <w:rsid w:val="00BD39CE"/>
    <w:rsid w:val="00BD4277"/>
    <w:rsid w:val="00BD5310"/>
    <w:rsid w:val="00C03808"/>
    <w:rsid w:val="00C10EB0"/>
    <w:rsid w:val="00C5145F"/>
    <w:rsid w:val="00C52F3F"/>
    <w:rsid w:val="00C61372"/>
    <w:rsid w:val="00C65982"/>
    <w:rsid w:val="00C73ED2"/>
    <w:rsid w:val="00C7780D"/>
    <w:rsid w:val="00C96C0D"/>
    <w:rsid w:val="00CA05F1"/>
    <w:rsid w:val="00CC5E60"/>
    <w:rsid w:val="00CD31A4"/>
    <w:rsid w:val="00CE0898"/>
    <w:rsid w:val="00CE309A"/>
    <w:rsid w:val="00CE36A6"/>
    <w:rsid w:val="00CE582D"/>
    <w:rsid w:val="00CE6F46"/>
    <w:rsid w:val="00CF3A1A"/>
    <w:rsid w:val="00D03D57"/>
    <w:rsid w:val="00D066F1"/>
    <w:rsid w:val="00D1329E"/>
    <w:rsid w:val="00D16A6F"/>
    <w:rsid w:val="00D20337"/>
    <w:rsid w:val="00D27763"/>
    <w:rsid w:val="00D54B20"/>
    <w:rsid w:val="00D55CA7"/>
    <w:rsid w:val="00D60DE9"/>
    <w:rsid w:val="00D619FA"/>
    <w:rsid w:val="00D6412D"/>
    <w:rsid w:val="00D736DA"/>
    <w:rsid w:val="00D77872"/>
    <w:rsid w:val="00D82BAC"/>
    <w:rsid w:val="00D9494D"/>
    <w:rsid w:val="00D97320"/>
    <w:rsid w:val="00DA2D6F"/>
    <w:rsid w:val="00DA782E"/>
    <w:rsid w:val="00DB4A52"/>
    <w:rsid w:val="00DC444B"/>
    <w:rsid w:val="00DD5950"/>
    <w:rsid w:val="00DE3B37"/>
    <w:rsid w:val="00DE56C8"/>
    <w:rsid w:val="00DE720B"/>
    <w:rsid w:val="00DF13AE"/>
    <w:rsid w:val="00DF2015"/>
    <w:rsid w:val="00DF4F95"/>
    <w:rsid w:val="00E00A1A"/>
    <w:rsid w:val="00E037A7"/>
    <w:rsid w:val="00E200E3"/>
    <w:rsid w:val="00E41ECE"/>
    <w:rsid w:val="00E44262"/>
    <w:rsid w:val="00E55F0C"/>
    <w:rsid w:val="00E65EF1"/>
    <w:rsid w:val="00E70BD3"/>
    <w:rsid w:val="00E7419D"/>
    <w:rsid w:val="00E76421"/>
    <w:rsid w:val="00E82F4A"/>
    <w:rsid w:val="00E903DF"/>
    <w:rsid w:val="00E90B44"/>
    <w:rsid w:val="00E91474"/>
    <w:rsid w:val="00EA16D3"/>
    <w:rsid w:val="00EA4A65"/>
    <w:rsid w:val="00EA6068"/>
    <w:rsid w:val="00EC0B25"/>
    <w:rsid w:val="00EC2F64"/>
    <w:rsid w:val="00ED3B4B"/>
    <w:rsid w:val="00EF11E1"/>
    <w:rsid w:val="00F00ABB"/>
    <w:rsid w:val="00F064A5"/>
    <w:rsid w:val="00F114A2"/>
    <w:rsid w:val="00F1601E"/>
    <w:rsid w:val="00F161C1"/>
    <w:rsid w:val="00F2126B"/>
    <w:rsid w:val="00F374C4"/>
    <w:rsid w:val="00F430F9"/>
    <w:rsid w:val="00F43BD7"/>
    <w:rsid w:val="00F45ECC"/>
    <w:rsid w:val="00F51739"/>
    <w:rsid w:val="00F52F15"/>
    <w:rsid w:val="00F61E81"/>
    <w:rsid w:val="00F77B79"/>
    <w:rsid w:val="00F83F65"/>
    <w:rsid w:val="00F87101"/>
    <w:rsid w:val="00F92EB9"/>
    <w:rsid w:val="00FA0FD6"/>
    <w:rsid w:val="00FB37CA"/>
    <w:rsid w:val="00FB3AC9"/>
    <w:rsid w:val="00FB5B44"/>
    <w:rsid w:val="00FB7A50"/>
    <w:rsid w:val="00FD06BA"/>
    <w:rsid w:val="00FD7AE2"/>
    <w:rsid w:val="00FE1583"/>
    <w:rsid w:val="00FE33C3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EA83"/>
  <w15:docId w15:val="{6A195859-0FAA-42C6-84F3-C2B756E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C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Indent"/>
    <w:rsid w:val="006C060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6C0602"/>
    <w:pPr>
      <w:ind w:left="720"/>
    </w:pPr>
  </w:style>
  <w:style w:type="paragraph" w:customStyle="1" w:styleId="cap1">
    <w:name w:val="cap1"/>
    <w:next w:val="Normal"/>
    <w:rsid w:val="00206200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"/>
    <w:rsid w:val="00206200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"/>
    <w:rsid w:val="00206200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"/>
    <w:rsid w:val="00206200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hAnsi="Arial"/>
      <w:b/>
      <w:noProof/>
      <w:sz w:val="24"/>
    </w:rPr>
  </w:style>
  <w:style w:type="paragraph" w:styleId="DocumentMap">
    <w:name w:val="Document Map"/>
    <w:basedOn w:val="Normal"/>
    <w:semiHidden/>
    <w:rsid w:val="000A78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42DC"/>
    <w:rPr>
      <w:rFonts w:ascii="Tahoma" w:hAnsi="Tahoma" w:cs="Tahoma"/>
      <w:sz w:val="16"/>
      <w:szCs w:val="16"/>
    </w:rPr>
  </w:style>
  <w:style w:type="paragraph" w:customStyle="1" w:styleId="CaracterCaracterCharChar0">
    <w:name w:val="Caracter Caracter Char Char"/>
    <w:basedOn w:val="Normal"/>
    <w:rsid w:val="002346D3"/>
    <w:rPr>
      <w:lang w:val="pl-PL" w:eastAsia="pl-PL"/>
    </w:rPr>
  </w:style>
  <w:style w:type="paragraph" w:styleId="BodyText">
    <w:name w:val="Body Text"/>
    <w:basedOn w:val="Normal"/>
    <w:link w:val="BodyTextChar"/>
    <w:rsid w:val="008812A5"/>
    <w:pPr>
      <w:jc w:val="both"/>
    </w:pPr>
    <w:rPr>
      <w:rFonts w:ascii="Arial" w:hAnsi="Arial" w:cs="Arial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12A5"/>
    <w:rPr>
      <w:rFonts w:ascii="Arial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02577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5">
    <w:name w:val="Font Style55"/>
    <w:basedOn w:val="DefaultParagraphFont"/>
    <w:rsid w:val="000D68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Search Corporation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IoanG</dc:creator>
  <cp:lastModifiedBy>user</cp:lastModifiedBy>
  <cp:revision>11</cp:revision>
  <cp:lastPrinted>2018-04-24T12:16:00Z</cp:lastPrinted>
  <dcterms:created xsi:type="dcterms:W3CDTF">2019-01-17T11:29:00Z</dcterms:created>
  <dcterms:modified xsi:type="dcterms:W3CDTF">2019-01-18T09:36:00Z</dcterms:modified>
</cp:coreProperties>
</file>